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9F3" w14:textId="387E8A1B" w:rsidR="00CC110A" w:rsidRPr="00CC110A" w:rsidRDefault="00CC110A" w:rsidP="00CC110A">
      <w:pPr>
        <w:spacing w:before="100" w:beforeAutospacing="1" w:after="100" w:afterAutospacing="1" w:line="240" w:lineRule="auto"/>
        <w:outlineLvl w:val="0"/>
        <w:rPr>
          <w:rFonts w:ascii="PMingLiU" w:eastAsia="PMingLiU" w:hAnsi="PMingLiU" w:cs="PMingLiU"/>
          <w:b/>
          <w:bCs/>
          <w:kern w:val="36"/>
          <w:sz w:val="48"/>
          <w:szCs w:val="48"/>
        </w:rPr>
      </w:pPr>
      <w:r w:rsidRPr="00CC110A">
        <w:rPr>
          <w:rFonts w:ascii="PMingLiU" w:eastAsia="PMingLiU" w:hAnsi="PMingLiU" w:cs="PMingLiU"/>
          <w:b/>
          <w:bCs/>
          <w:kern w:val="36"/>
          <w:sz w:val="48"/>
          <w:szCs w:val="48"/>
        </w:rPr>
        <w:t>基礎會計服務EP1-會計師事務所工作內容與服務項目</w:t>
      </w:r>
    </w:p>
    <w:p w14:paraId="4D2B07F4"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前言</w:t>
      </w:r>
    </w:p>
    <w:p w14:paraId="06DCEC0B"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在現代商業環境中，對於中小企業及創業者而言，會計師事務所扮演著至關重要的角色，不僅提供傳統的記帳、報稅服務，更擴展至企業成立登記、稅務規劃等多元面向。然而，許多創業者或中小企業主對於會計師事務所能提供的專業服務範圍與內容不甚了解，導致無法充分利用專業資源來優化企業營運。本文將詳細解析會計師事務所對中小企業的核心工作內容及服務項目，協助企業主了解如何與會計師事務所合作，以確保企業財務健全、稅務合規，同時把握各項節稅機會。</w:t>
      </w:r>
    </w:p>
    <w:p w14:paraId="645811A6"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一、會計師事務所的核心服務項目</w:t>
      </w:r>
    </w:p>
    <w:p w14:paraId="21A9FB3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依據會計師法規定及實務運作，會計師事務所提供的核心服務項目主要包括以下幾類：</w:t>
      </w:r>
    </w:p>
    <w:p w14:paraId="1117A57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財務報表簽證</w:t>
      </w:r>
    </w:p>
    <w:p w14:paraId="5333349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財務報表簽證是會計師最基本且最重要的法定職責之一，包括：</w:t>
      </w:r>
    </w:p>
    <w:p w14:paraId="6E769DA9"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年度財務報表查核簽證</w:t>
      </w:r>
    </w:p>
    <w:p w14:paraId="578B5DCB"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季度財務報表核閱</w:t>
      </w:r>
    </w:p>
    <w:p w14:paraId="189A2943"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特殊目的財務報表簽證</w:t>
      </w:r>
    </w:p>
    <w:p w14:paraId="6D2DB41F"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合併財務報表簽證</w:t>
      </w:r>
    </w:p>
    <w:p w14:paraId="0D63FFB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會計師透過專業查核程序，確保財務報表符合一般公認會計原則，並反映企業真實的財務狀況。</w:t>
      </w:r>
    </w:p>
    <w:p w14:paraId="50563CC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稅務服務</w:t>
      </w:r>
    </w:p>
    <w:p w14:paraId="1766F06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稅務是中小企業經營不可迴避的重要課題，會計師事務所提供的稅務服務包括：</w:t>
      </w:r>
    </w:p>
    <w:p w14:paraId="63211274"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營利事業所得稅申報與查核</w:t>
      </w:r>
    </w:p>
    <w:p w14:paraId="06CDDC16"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營業稅申報與規劃</w:t>
      </w:r>
    </w:p>
    <w:p w14:paraId="2280F9B5"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lastRenderedPageBreak/>
        <w:t>綜合所得稅申報與諮詢</w:t>
      </w:r>
    </w:p>
    <w:p w14:paraId="48F853B2"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房地合一稅申報與規劃</w:t>
      </w:r>
    </w:p>
    <w:p w14:paraId="79AF9D51"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各項扣繳稅款申報</w:t>
      </w:r>
    </w:p>
    <w:p w14:paraId="61331B78"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稅務爭議協助與處理</w:t>
      </w:r>
    </w:p>
    <w:p w14:paraId="00B1ABEE"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節稅方案規劃與建議</w:t>
      </w:r>
    </w:p>
    <w:p w14:paraId="3B1D7B10"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專業的稅務服務不僅確保企業依法納稅，更能協助中小企業合法節稅，優化稅務結構。</w:t>
      </w:r>
    </w:p>
    <w:p w14:paraId="7506F81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記帳與會計服務</w:t>
      </w:r>
    </w:p>
    <w:p w14:paraId="27688983"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對於中小企業而言，委託專業記帳是最常見的會計服務需求：</w:t>
      </w:r>
    </w:p>
    <w:p w14:paraId="7070238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日常會計帳務處理</w:t>
      </w:r>
    </w:p>
    <w:p w14:paraId="190EFF8E"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會計傳票編製與登錄</w:t>
      </w:r>
    </w:p>
    <w:p w14:paraId="6F6EAF7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總分類帳與明細帳管理</w:t>
      </w:r>
    </w:p>
    <w:p w14:paraId="044D7F7C"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財務報表編製(資產負債表、損益表、現金流量表)</w:t>
      </w:r>
    </w:p>
    <w:p w14:paraId="2C206E39"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會計制度建立與改善</w:t>
      </w:r>
    </w:p>
    <w:p w14:paraId="733140B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記帳憑證保管與管理</w:t>
      </w:r>
    </w:p>
    <w:p w14:paraId="438BCB2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專業的記帳服務能確保企業會計資訊的正確性與及時性，為管理決策提供可靠依據。</w:t>
      </w:r>
    </w:p>
    <w:p w14:paraId="64FD4C9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4. 企業諮詢服務</w:t>
      </w:r>
    </w:p>
    <w:p w14:paraId="64702A40"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除了傳統的會計與稅務服務外，現代會計師事務所更提供適合中小企業與創業者的諮詢服務：</w:t>
      </w:r>
    </w:p>
    <w:p w14:paraId="3E11BA95"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創業輔導與公司設立登記</w:t>
      </w:r>
    </w:p>
    <w:p w14:paraId="492FBE18"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企業內部會計制度建立</w:t>
      </w:r>
    </w:p>
    <w:p w14:paraId="479C8200"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中小企業融資規劃與協助</w:t>
      </w:r>
    </w:p>
    <w:p w14:paraId="5A340753"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財務報表分析與解讀</w:t>
      </w:r>
    </w:p>
    <w:p w14:paraId="1909E66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小規模企業成本控制策略</w:t>
      </w:r>
    </w:p>
    <w:p w14:paraId="2BD7C7F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投資評估與可行性分析</w:t>
      </w:r>
    </w:p>
    <w:p w14:paraId="101E44F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小型家族企業傳承規劃</w:t>
      </w:r>
    </w:p>
    <w:p w14:paraId="7447839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透過專業諮詢服務，協助中小企業主掌握市場機會，降低經營風險。</w:t>
      </w:r>
    </w:p>
    <w:p w14:paraId="769091AB"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二、會計師事務所的專業價值</w:t>
      </w:r>
    </w:p>
    <w:p w14:paraId="23314E8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lastRenderedPageBreak/>
        <w:t>1. 專業知識與經驗</w:t>
      </w:r>
    </w:p>
    <w:p w14:paraId="359E38D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會計師經過嚴格的專業考試與實務訓練，具備以下專業能力：</w:t>
      </w:r>
    </w:p>
    <w:p w14:paraId="11F7082B"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深入了解最新稅法與會計準則</w:t>
      </w:r>
    </w:p>
    <w:p w14:paraId="4D01035B"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豐富的實務經驗與案例處理能力</w:t>
      </w:r>
    </w:p>
    <w:p w14:paraId="3AEA9A91"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持續的專業進修與知識更新</w:t>
      </w:r>
    </w:p>
    <w:p w14:paraId="553884B7"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跨領域的財務與商業知識整合能力</w:t>
      </w:r>
    </w:p>
    <w:p w14:paraId="74484AB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風險控制與法規遵循</w:t>
      </w:r>
    </w:p>
    <w:p w14:paraId="1467B12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在日益複雜的商業環境中，會計師協助企業做好風險控制：</w:t>
      </w:r>
    </w:p>
    <w:p w14:paraId="69037762"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確保企業財務報導符合法規要求</w:t>
      </w:r>
    </w:p>
    <w:p w14:paraId="4507EB7A"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降低稅務風險與避免不必要的稅務處罰</w:t>
      </w:r>
    </w:p>
    <w:p w14:paraId="5BE19158"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協助企業建立健全的內部控制系統</w:t>
      </w:r>
    </w:p>
    <w:p w14:paraId="7791B7A1"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預防財務舞弊與錯誤</w:t>
      </w:r>
    </w:p>
    <w:p w14:paraId="2C3E9373"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資源整合與效率提升</w:t>
      </w:r>
    </w:p>
    <w:p w14:paraId="77AB754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會計師事務所能為企業提供全方位的資源整合：</w:t>
      </w:r>
    </w:p>
    <w:p w14:paraId="07BED7BF"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結合稅務、審計、財務規劃的綜合性服務</w:t>
      </w:r>
    </w:p>
    <w:p w14:paraId="3F6781A5"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建立標準化、系統化的財務作業流程</w:t>
      </w:r>
    </w:p>
    <w:p w14:paraId="00E566D2"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引進先進的財務管理工具與技術</w:t>
      </w:r>
    </w:p>
    <w:p w14:paraId="7BA62B86"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協助企業提升財務管理效率</w:t>
      </w:r>
    </w:p>
    <w:p w14:paraId="30E0BE73"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三、選擇適合的會計師事務所</w:t>
      </w:r>
    </w:p>
    <w:p w14:paraId="38F7101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評估考量因素</w:t>
      </w:r>
    </w:p>
    <w:p w14:paraId="7930A1F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企業在選擇會計師事務所時，可考量以下因素：</w:t>
      </w:r>
    </w:p>
    <w:p w14:paraId="59C32EC4"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事務所的專業領域與經驗</w:t>
      </w:r>
    </w:p>
    <w:p w14:paraId="2FE5F689"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事務所的規模與服務能力</w:t>
      </w:r>
    </w:p>
    <w:p w14:paraId="242FBDBD"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會計師的產業專長與背景</w:t>
      </w:r>
    </w:p>
    <w:p w14:paraId="568EB893"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服務品質與回應速度</w:t>
      </w:r>
    </w:p>
    <w:p w14:paraId="3C4BD318"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是否提供增值服務</w:t>
      </w:r>
    </w:p>
    <w:p w14:paraId="43EE049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不同階段企業的需求差異</w:t>
      </w:r>
    </w:p>
    <w:p w14:paraId="1D3278D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lastRenderedPageBreak/>
        <w:t>(1) 創業初期企業</w:t>
      </w:r>
    </w:p>
    <w:p w14:paraId="34525FC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創業階段的企業通常需要：</w:t>
      </w:r>
    </w:p>
    <w:p w14:paraId="5730BA9E"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公司設立與登記協助</w:t>
      </w:r>
    </w:p>
    <w:p w14:paraId="03742621"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基本記帳與報稅服務</w:t>
      </w:r>
    </w:p>
    <w:p w14:paraId="19E77497"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創業稅務規劃</w:t>
      </w:r>
    </w:p>
    <w:p w14:paraId="5F708BF6"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會計系統建置諮詢</w:t>
      </w:r>
    </w:p>
    <w:p w14:paraId="7BB644AA"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銀行開戶與財務基礎建設</w:t>
      </w:r>
    </w:p>
    <w:p w14:paraId="1A7527F8"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成長期中小企業</w:t>
      </w:r>
    </w:p>
    <w:p w14:paraId="1B8B127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成長期企業的需求擴展至：</w:t>
      </w:r>
    </w:p>
    <w:p w14:paraId="415009A4"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財務報表簽證</w:t>
      </w:r>
    </w:p>
    <w:p w14:paraId="368EAB13"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融資規劃協助</w:t>
      </w:r>
    </w:p>
    <w:p w14:paraId="1A45D138"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稅務優化策略</w:t>
      </w:r>
    </w:p>
    <w:p w14:paraId="0378189B"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內部會計流程優化</w:t>
      </w:r>
    </w:p>
    <w:p w14:paraId="31549BD2"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員工薪資與福利管理</w:t>
      </w:r>
    </w:p>
    <w:p w14:paraId="15EA92E5"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營運資金管理</w:t>
      </w:r>
    </w:p>
    <w:p w14:paraId="6312193B"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四、與會計師事務所有效合作的策略</w:t>
      </w:r>
    </w:p>
    <w:p w14:paraId="485ED58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建立良好的溝通機制</w:t>
      </w:r>
    </w:p>
    <w:p w14:paraId="7933A2B7"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定期會議討論財務與稅務議題</w:t>
      </w:r>
    </w:p>
    <w:p w14:paraId="4CF64988"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主動提供完整、正確的財務資訊</w:t>
      </w:r>
    </w:p>
    <w:p w14:paraId="1F6FB469"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明確表達企業需求與期望</w:t>
      </w:r>
    </w:p>
    <w:p w14:paraId="1B68D6FF"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保持開放的溝通態度與管道</w:t>
      </w:r>
    </w:p>
    <w:p w14:paraId="200CA69E"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資料準備與提供</w:t>
      </w:r>
    </w:p>
    <w:p w14:paraId="2060B4C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有效的資料準備能提高合作效率：</w:t>
      </w:r>
    </w:p>
    <w:p w14:paraId="3904AED5"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建立標準化的財務資料交接流程</w:t>
      </w:r>
    </w:p>
    <w:p w14:paraId="03B3E81D"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確保原始憑證的完整與合規</w:t>
      </w:r>
    </w:p>
    <w:p w14:paraId="27DC65FF"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及時提供相關交易文件與合約</w:t>
      </w:r>
    </w:p>
    <w:p w14:paraId="4D41A9B9"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整理清晰的財務事件說明</w:t>
      </w:r>
    </w:p>
    <w:p w14:paraId="6B18FFF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專業建議的落實執行</w:t>
      </w:r>
    </w:p>
    <w:p w14:paraId="39216853"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lastRenderedPageBreak/>
        <w:t>認真考量會計師提出的專業建議</w:t>
      </w:r>
    </w:p>
    <w:p w14:paraId="51AC02B5"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積極實施改善財務與稅務結構的措施</w:t>
      </w:r>
    </w:p>
    <w:p w14:paraId="4EF0A954"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配合法規變更調整企業營運模式</w:t>
      </w:r>
    </w:p>
    <w:p w14:paraId="019CD19D"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持續優化企業財務管理系統</w:t>
      </w:r>
    </w:p>
    <w:p w14:paraId="78221C32"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五、常見問題與解答</w:t>
      </w:r>
    </w:p>
    <w:p w14:paraId="4FA091C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委託會計師與自行處理的差異</w:t>
      </w:r>
    </w:p>
    <w:p w14:paraId="5E05DFD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許多企業主考慮自行處理記帳報稅，但應了解：</w:t>
      </w:r>
    </w:p>
    <w:p w14:paraId="2269967F"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專業會計師能提供更全面的稅務規劃</w:t>
      </w:r>
    </w:p>
    <w:p w14:paraId="47BF59FB"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降低稅務申報錯誤與補稅風險</w:t>
      </w:r>
    </w:p>
    <w:p w14:paraId="12EBD5D7"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節省企業內部人力與成本</w:t>
      </w:r>
    </w:p>
    <w:p w14:paraId="7C7762E8"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獲得更多增值服務與專業建議</w:t>
      </w:r>
    </w:p>
    <w:p w14:paraId="0B1A5B4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會計師服務的時間安排</w:t>
      </w:r>
    </w:p>
    <w:p w14:paraId="0D2BF248"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了解台灣小企業稅務時程與會計師服務的時間規劃有助於更好的合作：</w:t>
      </w:r>
    </w:p>
    <w:p w14:paraId="69FA7EEF"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每年1月：薪資所得扣繳暨免扣繳憑單申報、各類所得扣繳暨免扣繳憑單申報</w:t>
      </w:r>
    </w:p>
    <w:p w14:paraId="49E47B4E"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每年2月：開立扣繳憑單予員工、農曆年稅務規劃</w:t>
      </w:r>
    </w:p>
    <w:p w14:paraId="5D5B2910"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每年3-4月：上一年度營利事業所得稅結算申報準備</w:t>
      </w:r>
    </w:p>
    <w:p w14:paraId="0D4340D4"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每年5月：營利事業所得稅結算申報、個人綜合所得稅申報</w:t>
      </w:r>
    </w:p>
    <w:p w14:paraId="681ABBB6"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每兩個月：營業稅申報(1,3,5,7,9,11月申報；2,4,6,8,10,12月繳納)</w:t>
      </w:r>
    </w:p>
    <w:p w14:paraId="64A025E2"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每月：薪資發放及扣繳、二代健保補充保費申報、勞健保異動申報</w:t>
      </w:r>
    </w:p>
    <w:p w14:paraId="6EDA3719"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每季：財務報表編製與分析</w:t>
      </w:r>
    </w:p>
    <w:p w14:paraId="4480BEC8"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特殊專案服務(依需求安排)，如營業項目變更、資本額變更等</w:t>
      </w:r>
    </w:p>
    <w:p w14:paraId="1A23CC82"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數位化與會計服務的結合</w:t>
      </w:r>
    </w:p>
    <w:p w14:paraId="6A696680"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現代會計服務正與數位科技緊密結合：</w:t>
      </w:r>
    </w:p>
    <w:p w14:paraId="688E1D15" w14:textId="77777777" w:rsidR="00CC110A" w:rsidRPr="00CC110A" w:rsidRDefault="00CC110A" w:rsidP="00CC110A">
      <w:pPr>
        <w:numPr>
          <w:ilvl w:val="0"/>
          <w:numId w:val="3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雲端會計系統的應用</w:t>
      </w:r>
    </w:p>
    <w:p w14:paraId="2EFE8DA4" w14:textId="77777777" w:rsidR="00CC110A" w:rsidRPr="00CC110A" w:rsidRDefault="00CC110A" w:rsidP="00CC110A">
      <w:pPr>
        <w:numPr>
          <w:ilvl w:val="0"/>
          <w:numId w:val="3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電子發票與電子帳簿的導入</w:t>
      </w:r>
    </w:p>
    <w:p w14:paraId="768C8C57" w14:textId="77777777" w:rsidR="00CC110A" w:rsidRPr="00CC110A" w:rsidRDefault="00CC110A" w:rsidP="00CC110A">
      <w:pPr>
        <w:numPr>
          <w:ilvl w:val="0"/>
          <w:numId w:val="3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財務數據分析與視覺化呈現</w:t>
      </w:r>
    </w:p>
    <w:p w14:paraId="08F0D58D" w14:textId="77777777" w:rsidR="00CC110A" w:rsidRPr="00CC110A" w:rsidRDefault="00CC110A" w:rsidP="00CC110A">
      <w:pPr>
        <w:numPr>
          <w:ilvl w:val="0"/>
          <w:numId w:val="3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自動化稅務申報系統</w:t>
      </w:r>
    </w:p>
    <w:p w14:paraId="1A3D4416"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lastRenderedPageBreak/>
        <w:t>結語</w:t>
      </w:r>
    </w:p>
    <w:p w14:paraId="3B69CCD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事務所對於中小企業與創業者而言，不僅是記帳報稅的專業服務提供者，更是重要的財務顧問與經營夥伴。透過與專業會計師事務所的合作，中小企業可以確保財務資訊的準確性，提升稅務規劃效益，強化企業財務管理能力，進而促進企業的健康成長與永續發展。在選擇會計師事務所時，企業應根據自身規模與需求，找到最適合的專業團隊，並建立長期穩定的合作關係，共同面對瞬息萬變的商業環境與法規挑戰。</w:t>
      </w:r>
    </w:p>
    <w:p w14:paraId="64E5486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本基礎會計服務系列後續將介紹專業記帳服務內容、財務報表分析與應用，以及財務報表簽證實務等主題，敬請關注。</w:t>
      </w:r>
    </w:p>
    <w:p w14:paraId="4B18470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標籤：會計師事務所、記帳報稅、創業顧問、稅務規劃、財務管理、中小企業會計</w:t>
      </w:r>
    </w:p>
    <w:p w14:paraId="7D69B1AE" w14:textId="30E4CD12"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發布日期：2025-05-2</w:t>
      </w:r>
      <w:r>
        <w:rPr>
          <w:rFonts w:ascii="PMingLiU" w:eastAsia="PMingLiU" w:hAnsi="PMingLiU" w:cs="PMingLiU" w:hint="eastAsia"/>
          <w:sz w:val="24"/>
          <w:szCs w:val="24"/>
        </w:rPr>
        <w:t>3</w:t>
      </w:r>
    </w:p>
    <w:p w14:paraId="5B2B12F7" w14:textId="77777777" w:rsidR="00D9281F" w:rsidRPr="00CC110A" w:rsidRDefault="00D9281F" w:rsidP="00CC110A"/>
    <w:sectPr w:rsidR="00D9281F" w:rsidRPr="00CC11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6B"/>
    <w:multiLevelType w:val="multilevel"/>
    <w:tmpl w:val="3E9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A29"/>
    <w:multiLevelType w:val="multilevel"/>
    <w:tmpl w:val="D05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D31"/>
    <w:multiLevelType w:val="multilevel"/>
    <w:tmpl w:val="6D9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816"/>
    <w:multiLevelType w:val="multilevel"/>
    <w:tmpl w:val="390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741DA"/>
    <w:multiLevelType w:val="multilevel"/>
    <w:tmpl w:val="39C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1059E"/>
    <w:multiLevelType w:val="multilevel"/>
    <w:tmpl w:val="3DF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75D"/>
    <w:multiLevelType w:val="multilevel"/>
    <w:tmpl w:val="433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633"/>
    <w:multiLevelType w:val="multilevel"/>
    <w:tmpl w:val="F83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3CBF"/>
    <w:multiLevelType w:val="multilevel"/>
    <w:tmpl w:val="5FE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1FDC"/>
    <w:multiLevelType w:val="multilevel"/>
    <w:tmpl w:val="CE8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A65B5"/>
    <w:multiLevelType w:val="multilevel"/>
    <w:tmpl w:val="49D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26C"/>
    <w:multiLevelType w:val="multilevel"/>
    <w:tmpl w:val="6AC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B1A92"/>
    <w:multiLevelType w:val="multilevel"/>
    <w:tmpl w:val="1A5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1244"/>
    <w:multiLevelType w:val="multilevel"/>
    <w:tmpl w:val="CC3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236ED"/>
    <w:multiLevelType w:val="multilevel"/>
    <w:tmpl w:val="C3D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668BE"/>
    <w:multiLevelType w:val="multilevel"/>
    <w:tmpl w:val="1EC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0547"/>
    <w:multiLevelType w:val="multilevel"/>
    <w:tmpl w:val="4D0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77025"/>
    <w:multiLevelType w:val="multilevel"/>
    <w:tmpl w:val="232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660B8"/>
    <w:multiLevelType w:val="multilevel"/>
    <w:tmpl w:val="712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A3DAC"/>
    <w:multiLevelType w:val="multilevel"/>
    <w:tmpl w:val="607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A004A"/>
    <w:multiLevelType w:val="multilevel"/>
    <w:tmpl w:val="80C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15F59"/>
    <w:multiLevelType w:val="multilevel"/>
    <w:tmpl w:val="250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A7380"/>
    <w:multiLevelType w:val="multilevel"/>
    <w:tmpl w:val="8D8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7855"/>
    <w:multiLevelType w:val="multilevel"/>
    <w:tmpl w:val="466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419C9"/>
    <w:multiLevelType w:val="multilevel"/>
    <w:tmpl w:val="EDC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A1CE8"/>
    <w:multiLevelType w:val="multilevel"/>
    <w:tmpl w:val="5152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366EF"/>
    <w:multiLevelType w:val="multilevel"/>
    <w:tmpl w:val="78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B5D04"/>
    <w:multiLevelType w:val="multilevel"/>
    <w:tmpl w:val="747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70022"/>
    <w:multiLevelType w:val="multilevel"/>
    <w:tmpl w:val="83A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D661A"/>
    <w:multiLevelType w:val="multilevel"/>
    <w:tmpl w:val="964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85A82"/>
    <w:multiLevelType w:val="multilevel"/>
    <w:tmpl w:val="051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C30C6"/>
    <w:multiLevelType w:val="multilevel"/>
    <w:tmpl w:val="9B6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723347">
    <w:abstractNumId w:val="16"/>
  </w:num>
  <w:num w:numId="2" w16cid:durableId="132336450">
    <w:abstractNumId w:val="24"/>
  </w:num>
  <w:num w:numId="3" w16cid:durableId="1187406892">
    <w:abstractNumId w:val="27"/>
  </w:num>
  <w:num w:numId="4" w16cid:durableId="2096508094">
    <w:abstractNumId w:val="12"/>
  </w:num>
  <w:num w:numId="5" w16cid:durableId="160438953">
    <w:abstractNumId w:val="8"/>
  </w:num>
  <w:num w:numId="6" w16cid:durableId="53312174">
    <w:abstractNumId w:val="4"/>
  </w:num>
  <w:num w:numId="7" w16cid:durableId="162554832">
    <w:abstractNumId w:val="17"/>
  </w:num>
  <w:num w:numId="8" w16cid:durableId="943684240">
    <w:abstractNumId w:val="21"/>
  </w:num>
  <w:num w:numId="9" w16cid:durableId="615648006">
    <w:abstractNumId w:val="13"/>
  </w:num>
  <w:num w:numId="10" w16cid:durableId="182285801">
    <w:abstractNumId w:val="2"/>
  </w:num>
  <w:num w:numId="11" w16cid:durableId="1991327249">
    <w:abstractNumId w:val="15"/>
  </w:num>
  <w:num w:numId="12" w16cid:durableId="1118841324">
    <w:abstractNumId w:val="19"/>
  </w:num>
  <w:num w:numId="13" w16cid:durableId="2001351229">
    <w:abstractNumId w:val="0"/>
  </w:num>
  <w:num w:numId="14" w16cid:durableId="729381315">
    <w:abstractNumId w:val="30"/>
  </w:num>
  <w:num w:numId="15" w16cid:durableId="344526923">
    <w:abstractNumId w:val="3"/>
  </w:num>
  <w:num w:numId="16" w16cid:durableId="821897014">
    <w:abstractNumId w:val="9"/>
  </w:num>
  <w:num w:numId="17" w16cid:durableId="2021156546">
    <w:abstractNumId w:val="23"/>
  </w:num>
  <w:num w:numId="18" w16cid:durableId="783505151">
    <w:abstractNumId w:val="25"/>
  </w:num>
  <w:num w:numId="19" w16cid:durableId="361055140">
    <w:abstractNumId w:val="10"/>
  </w:num>
  <w:num w:numId="20" w16cid:durableId="525215962">
    <w:abstractNumId w:val="11"/>
  </w:num>
  <w:num w:numId="21" w16cid:durableId="403799945">
    <w:abstractNumId w:val="29"/>
  </w:num>
  <w:num w:numId="22" w16cid:durableId="1693145928">
    <w:abstractNumId w:val="26"/>
  </w:num>
  <w:num w:numId="23" w16cid:durableId="982739675">
    <w:abstractNumId w:val="7"/>
  </w:num>
  <w:num w:numId="24" w16cid:durableId="1560364499">
    <w:abstractNumId w:val="6"/>
  </w:num>
  <w:num w:numId="25" w16cid:durableId="988707785">
    <w:abstractNumId w:val="31"/>
  </w:num>
  <w:num w:numId="26" w16cid:durableId="1092242777">
    <w:abstractNumId w:val="5"/>
  </w:num>
  <w:num w:numId="27" w16cid:durableId="1336691672">
    <w:abstractNumId w:val="1"/>
  </w:num>
  <w:num w:numId="28" w16cid:durableId="1691953152">
    <w:abstractNumId w:val="20"/>
  </w:num>
  <w:num w:numId="29" w16cid:durableId="2102876295">
    <w:abstractNumId w:val="14"/>
  </w:num>
  <w:num w:numId="30" w16cid:durableId="261912146">
    <w:abstractNumId w:val="28"/>
  </w:num>
  <w:num w:numId="31" w16cid:durableId="787890625">
    <w:abstractNumId w:val="22"/>
  </w:num>
  <w:num w:numId="32" w16cid:durableId="21437631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4A"/>
    <w:rsid w:val="004E5A8A"/>
    <w:rsid w:val="0083364A"/>
    <w:rsid w:val="009777E2"/>
    <w:rsid w:val="009C0AB1"/>
    <w:rsid w:val="00A557BC"/>
    <w:rsid w:val="00B30DCA"/>
    <w:rsid w:val="00B64427"/>
    <w:rsid w:val="00CC110A"/>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7EFC"/>
  <w15:chartTrackingRefBased/>
  <w15:docId w15:val="{1563D27D-6C89-4633-A5AD-268D1C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43460">
      <w:bodyDiv w:val="1"/>
      <w:marLeft w:val="0"/>
      <w:marRight w:val="0"/>
      <w:marTop w:val="0"/>
      <w:marBottom w:val="0"/>
      <w:divBdr>
        <w:top w:val="none" w:sz="0" w:space="0" w:color="auto"/>
        <w:left w:val="none" w:sz="0" w:space="0" w:color="auto"/>
        <w:bottom w:val="none" w:sz="0" w:space="0" w:color="auto"/>
        <w:right w:val="none" w:sz="0" w:space="0" w:color="auto"/>
      </w:divBdr>
    </w:div>
    <w:div w:id="1396195295">
      <w:bodyDiv w:val="1"/>
      <w:marLeft w:val="0"/>
      <w:marRight w:val="0"/>
      <w:marTop w:val="0"/>
      <w:marBottom w:val="0"/>
      <w:divBdr>
        <w:top w:val="none" w:sz="0" w:space="0" w:color="auto"/>
        <w:left w:val="none" w:sz="0" w:space="0" w:color="auto"/>
        <w:bottom w:val="none" w:sz="0" w:space="0" w:color="auto"/>
        <w:right w:val="none" w:sz="0" w:space="0" w:color="auto"/>
      </w:divBdr>
    </w:div>
    <w:div w:id="1659535337">
      <w:bodyDiv w:val="1"/>
      <w:marLeft w:val="0"/>
      <w:marRight w:val="0"/>
      <w:marTop w:val="0"/>
      <w:marBottom w:val="0"/>
      <w:divBdr>
        <w:top w:val="none" w:sz="0" w:space="0" w:color="auto"/>
        <w:left w:val="none" w:sz="0" w:space="0" w:color="auto"/>
        <w:bottom w:val="none" w:sz="0" w:space="0" w:color="auto"/>
        <w:right w:val="none" w:sz="0" w:space="0" w:color="auto"/>
      </w:divBdr>
    </w:div>
    <w:div w:id="18701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3</cp:revision>
  <dcterms:created xsi:type="dcterms:W3CDTF">2025-05-21T18:03:00Z</dcterms:created>
  <dcterms:modified xsi:type="dcterms:W3CDTF">2025-05-21T18:11:00Z</dcterms:modified>
</cp:coreProperties>
</file>