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763D" w14:textId="73FBE726" w:rsidR="006B07C0" w:rsidRPr="006B07C0" w:rsidRDefault="006B07C0" w:rsidP="006B07C0">
      <w:pPr>
        <w:spacing w:before="100" w:beforeAutospacing="1" w:after="100" w:afterAutospacing="1" w:line="240" w:lineRule="auto"/>
        <w:outlineLvl w:val="0"/>
        <w:rPr>
          <w:rFonts w:ascii="PMingLiU" w:eastAsia="PMingLiU" w:hAnsi="PMingLiU" w:cs="PMingLiU"/>
          <w:b/>
          <w:bCs/>
          <w:kern w:val="36"/>
          <w:sz w:val="48"/>
          <w:szCs w:val="48"/>
        </w:rPr>
      </w:pPr>
      <w:r w:rsidRPr="006B07C0">
        <w:rPr>
          <w:rFonts w:ascii="PMingLiU" w:eastAsia="PMingLiU" w:hAnsi="PMingLiU" w:cs="PMingLiU"/>
          <w:b/>
          <w:bCs/>
          <w:kern w:val="36"/>
          <w:sz w:val="48"/>
          <w:szCs w:val="48"/>
        </w:rPr>
        <w:t>財務報表簽證實務與重點</w:t>
      </w:r>
    </w:p>
    <w:p w14:paraId="35E1D21C" w14:textId="77777777" w:rsidR="006B07C0" w:rsidRPr="006B07C0" w:rsidRDefault="006B07C0" w:rsidP="006B07C0">
      <w:pPr>
        <w:spacing w:before="100" w:beforeAutospacing="1" w:after="100" w:afterAutospacing="1" w:line="240" w:lineRule="auto"/>
        <w:outlineLvl w:val="1"/>
        <w:rPr>
          <w:rFonts w:ascii="PMingLiU" w:eastAsia="PMingLiU" w:hAnsi="PMingLiU" w:cs="PMingLiU"/>
          <w:b/>
          <w:bCs/>
          <w:sz w:val="36"/>
          <w:szCs w:val="36"/>
        </w:rPr>
      </w:pPr>
      <w:r w:rsidRPr="006B07C0">
        <w:rPr>
          <w:rFonts w:ascii="PMingLiU" w:eastAsia="PMingLiU" w:hAnsi="PMingLiU" w:cs="PMingLiU"/>
          <w:b/>
          <w:bCs/>
          <w:sz w:val="36"/>
          <w:szCs w:val="36"/>
        </w:rPr>
        <w:t>前言</w:t>
      </w:r>
    </w:p>
    <w:p w14:paraId="33464EBE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隨著台灣經濟發展及法規要求日趨嚴謹，財務報表簽證已成為許多企業必要的財務程序。對於台中及中部地區的中小企業而言，了解財務報表簽證的重要性、流程及實務重點，不僅是法規遵循的需要，更是提升企業財務透明度和獲取外部資源的關鍵。許多企業主對於何時需要財務簽證、如何準備相關資料，以及會計師執行查核的重點缺乏全面了解，導致簽證過程耗時費力甚至衍生不必要的問題。本文將從專業會計角度，詳細解析財務報表簽證的實務流程、準備工作及常見問題，協助中部地區企業主理解並有效配合財務簽證工作，提升財務管理品質。</w:t>
      </w:r>
    </w:p>
    <w:p w14:paraId="2B47AF4F" w14:textId="77777777" w:rsidR="006B07C0" w:rsidRPr="006B07C0" w:rsidRDefault="006B07C0" w:rsidP="006B07C0">
      <w:pPr>
        <w:spacing w:before="100" w:beforeAutospacing="1" w:after="100" w:afterAutospacing="1" w:line="240" w:lineRule="auto"/>
        <w:outlineLvl w:val="1"/>
        <w:rPr>
          <w:rFonts w:ascii="PMingLiU" w:eastAsia="PMingLiU" w:hAnsi="PMingLiU" w:cs="PMingLiU"/>
          <w:b/>
          <w:bCs/>
          <w:sz w:val="36"/>
          <w:szCs w:val="36"/>
        </w:rPr>
      </w:pPr>
      <w:r w:rsidRPr="006B07C0">
        <w:rPr>
          <w:rFonts w:ascii="PMingLiU" w:eastAsia="PMingLiU" w:hAnsi="PMingLiU" w:cs="PMingLiU"/>
          <w:b/>
          <w:bCs/>
          <w:sz w:val="36"/>
          <w:szCs w:val="36"/>
        </w:rPr>
        <w:t>一、財務報表簽證的意義與重要性</w:t>
      </w:r>
    </w:p>
    <w:p w14:paraId="781D2CD5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1. 財務報表簽證的專業定義</w:t>
      </w:r>
    </w:p>
    <w:p w14:paraId="124DDDFE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財務報表簽證是指由具有執業資格的會計師，依據審計準則對企業財務報表執行查核程序，並針對財務報表是否允當表達發表專業意見的過程。在台灣，這項制度具有深遠的意義：</w:t>
      </w:r>
    </w:p>
    <w:p w14:paraId="504A216E" w14:textId="77777777" w:rsidR="006B07C0" w:rsidRPr="006B07C0" w:rsidRDefault="006B0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提供財務報表可信度的獨立專業保證</w:t>
      </w:r>
    </w:p>
    <w:p w14:paraId="46F14FBA" w14:textId="77777777" w:rsidR="006B07C0" w:rsidRPr="006B07C0" w:rsidRDefault="006B0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確保企業會計處理符合一般公認會計原則</w:t>
      </w:r>
    </w:p>
    <w:p w14:paraId="328C7973" w14:textId="77777777" w:rsidR="006B07C0" w:rsidRPr="006B07C0" w:rsidRDefault="006B0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增加財務資訊的透明度與可靠性</w:t>
      </w:r>
    </w:p>
    <w:p w14:paraId="521BF350" w14:textId="77777777" w:rsidR="006B07C0" w:rsidRPr="006B07C0" w:rsidRDefault="006B0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協助辨識潛在的財務風險與管理問題</w:t>
      </w:r>
    </w:p>
    <w:p w14:paraId="1552294B" w14:textId="77777777" w:rsidR="006B07C0" w:rsidRPr="006B07C0" w:rsidRDefault="006B0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提升企業整體財務紀律與治理水平</w:t>
      </w:r>
    </w:p>
    <w:p w14:paraId="0C06E4F0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2. 法規要求與適用對象</w:t>
      </w:r>
    </w:p>
    <w:p w14:paraId="7F89719F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在台灣，以下企業依法需要進行財務報表簽證：</w:t>
      </w:r>
    </w:p>
    <w:p w14:paraId="56D8E7EE" w14:textId="77777777" w:rsidR="006B07C0" w:rsidRPr="006B07C0" w:rsidRDefault="006B07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公開發行及上市櫃公司(依證券交易法規定)</w:t>
      </w:r>
    </w:p>
    <w:p w14:paraId="5A468960" w14:textId="77777777" w:rsidR="006B07C0" w:rsidRPr="006B07C0" w:rsidRDefault="006B07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資本額達3,000萬元以上的營利事業(依所得稅法規定)</w:t>
      </w:r>
    </w:p>
    <w:p w14:paraId="5F1101A3" w14:textId="77777777" w:rsidR="006B07C0" w:rsidRPr="006B07C0" w:rsidRDefault="006B07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銀行、保險、證券等金融業者(依各業管理法規)</w:t>
      </w:r>
    </w:p>
    <w:p w14:paraId="2A78BB49" w14:textId="77777777" w:rsidR="006B07C0" w:rsidRPr="006B07C0" w:rsidRDefault="006B07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特定行業如建設公司、醫療機構等(依相關行業法規)</w:t>
      </w:r>
    </w:p>
    <w:p w14:paraId="74B596AA" w14:textId="77777777" w:rsidR="006B07C0" w:rsidRPr="006B07C0" w:rsidRDefault="006B07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接受政府補助或參與政府採購的廠商(依合約要求)</w:t>
      </w:r>
    </w:p>
    <w:p w14:paraId="7561EBF8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lastRenderedPageBreak/>
        <w:t>對於台中地區中小企業，即使未達法定標準，主動進行財務簽證也能獲得諸多實質效益。</w:t>
      </w:r>
    </w:p>
    <w:p w14:paraId="48A67ECE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3. 財務簽證對企業的多重價值</w:t>
      </w:r>
    </w:p>
    <w:p w14:paraId="365B8C76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會計師提供的財務簽證服務為企業創造的價值包括：</w:t>
      </w:r>
    </w:p>
    <w:p w14:paraId="71286CB9" w14:textId="77777777" w:rsidR="006B07C0" w:rsidRPr="006B07C0" w:rsidRDefault="006B07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融資便利性提升</w:t>
      </w:r>
      <w:r w:rsidRPr="006B07C0">
        <w:rPr>
          <w:rFonts w:ascii="PMingLiU" w:eastAsia="PMingLiU" w:hAnsi="PMingLiU" w:cs="PMingLiU"/>
          <w:sz w:val="24"/>
          <w:szCs w:val="24"/>
        </w:rPr>
        <w:t>：銀行及金融機構普遍更信任經過簽證的財務報表，有助於企業獲得更有利的貸款條件</w:t>
      </w:r>
    </w:p>
    <w:p w14:paraId="36DFD797" w14:textId="77777777" w:rsidR="006B07C0" w:rsidRPr="006B07C0" w:rsidRDefault="006B07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投資吸引力增強</w:t>
      </w:r>
      <w:r w:rsidRPr="006B07C0">
        <w:rPr>
          <w:rFonts w:ascii="PMingLiU" w:eastAsia="PMingLiU" w:hAnsi="PMingLiU" w:cs="PMingLiU"/>
          <w:sz w:val="24"/>
          <w:szCs w:val="24"/>
        </w:rPr>
        <w:t>：對潛在投資者而言，經過簽證的財務報表代表更高的信賴度</w:t>
      </w:r>
    </w:p>
    <w:p w14:paraId="78BC00B3" w14:textId="77777777" w:rsidR="006B07C0" w:rsidRPr="006B07C0" w:rsidRDefault="006B07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管理決策支持</w:t>
      </w:r>
      <w:r w:rsidRPr="006B07C0">
        <w:rPr>
          <w:rFonts w:ascii="PMingLiU" w:eastAsia="PMingLiU" w:hAnsi="PMingLiU" w:cs="PMingLiU"/>
          <w:sz w:val="24"/>
          <w:szCs w:val="24"/>
        </w:rPr>
        <w:t>：簽證過程中的專業發現與建議，能協助優化企業管理</w:t>
      </w:r>
    </w:p>
    <w:p w14:paraId="5F73C7D7" w14:textId="77777777" w:rsidR="006B07C0" w:rsidRPr="006B07C0" w:rsidRDefault="006B07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企業價值提升</w:t>
      </w:r>
      <w:r w:rsidRPr="006B07C0">
        <w:rPr>
          <w:rFonts w:ascii="PMingLiU" w:eastAsia="PMingLiU" w:hAnsi="PMingLiU" w:cs="PMingLiU"/>
          <w:sz w:val="24"/>
          <w:szCs w:val="24"/>
        </w:rPr>
        <w:t>：具備完整簽證紀錄的企業通常在評估企業價值時更具優勢</w:t>
      </w:r>
    </w:p>
    <w:p w14:paraId="77C663D6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這對台中地區正努力發展的中小企業而言，具有尤其重要的戰略價值。</w:t>
      </w:r>
    </w:p>
    <w:p w14:paraId="10F0F5B1" w14:textId="77777777" w:rsidR="006B07C0" w:rsidRPr="006B07C0" w:rsidRDefault="006B07C0" w:rsidP="006B07C0">
      <w:pPr>
        <w:spacing w:before="100" w:beforeAutospacing="1" w:after="100" w:afterAutospacing="1" w:line="240" w:lineRule="auto"/>
        <w:outlineLvl w:val="1"/>
        <w:rPr>
          <w:rFonts w:ascii="PMingLiU" w:eastAsia="PMingLiU" w:hAnsi="PMingLiU" w:cs="PMingLiU"/>
          <w:b/>
          <w:bCs/>
          <w:sz w:val="36"/>
          <w:szCs w:val="36"/>
        </w:rPr>
      </w:pPr>
      <w:r w:rsidRPr="006B07C0">
        <w:rPr>
          <w:rFonts w:ascii="PMingLiU" w:eastAsia="PMingLiU" w:hAnsi="PMingLiU" w:cs="PMingLiU"/>
          <w:b/>
          <w:bCs/>
          <w:sz w:val="36"/>
          <w:szCs w:val="36"/>
        </w:rPr>
        <w:t>二、財務報表簽證的流程與準備工作</w:t>
      </w:r>
    </w:p>
    <w:p w14:paraId="070E3EFA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1. 簽證準備階段</w:t>
      </w:r>
    </w:p>
    <w:p w14:paraId="4892AEB9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有效率的簽證流程需要妥善的前期準備：</w:t>
      </w:r>
    </w:p>
    <w:p w14:paraId="3E45C7FF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(1) 簽證前的溝通與評估</w:t>
      </w:r>
    </w:p>
    <w:p w14:paraId="161664D8" w14:textId="77777777" w:rsidR="006B07C0" w:rsidRPr="006B07C0" w:rsidRDefault="006B07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與會計師事務所商討簽證範圍、時程與費用</w:t>
      </w:r>
    </w:p>
    <w:p w14:paraId="742778D3" w14:textId="77777777" w:rsidR="006B07C0" w:rsidRPr="006B07C0" w:rsidRDefault="006B07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了解簽證所需的各類財務資料與證明文件</w:t>
      </w:r>
    </w:p>
    <w:p w14:paraId="295325FF" w14:textId="77777777" w:rsidR="006B07C0" w:rsidRPr="006B07C0" w:rsidRDefault="006B07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評估企業內部會計程序是否符合要求</w:t>
      </w:r>
    </w:p>
    <w:p w14:paraId="75E57E7A" w14:textId="77777777" w:rsidR="006B07C0" w:rsidRPr="006B07C0" w:rsidRDefault="006B07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溝通企業特殊交易或會計處理方式</w:t>
      </w:r>
    </w:p>
    <w:p w14:paraId="0031FC2B" w14:textId="77777777" w:rsidR="006B07C0" w:rsidRPr="006B07C0" w:rsidRDefault="006B07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確認財務報表簽證的時間規劃</w:t>
      </w:r>
    </w:p>
    <w:p w14:paraId="18A3BC30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(2) 簽證前的內部準備</w:t>
      </w:r>
    </w:p>
    <w:p w14:paraId="5C774A9D" w14:textId="77777777" w:rsidR="006B07C0" w:rsidRPr="006B07C0" w:rsidRDefault="006B07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確保會計制度及內部控制的健全性</w:t>
      </w:r>
    </w:p>
    <w:p w14:paraId="677654B0" w14:textId="77777777" w:rsidR="006B07C0" w:rsidRPr="006B07C0" w:rsidRDefault="006B07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檢視會計政策是否一致且符合規範</w:t>
      </w:r>
    </w:p>
    <w:p w14:paraId="419BC652" w14:textId="77777777" w:rsidR="006B07C0" w:rsidRPr="006B07C0" w:rsidRDefault="006B07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確認各類交易文件及憑證是否齊全</w:t>
      </w:r>
    </w:p>
    <w:p w14:paraId="1013FE3A" w14:textId="77777777" w:rsidR="006B07C0" w:rsidRPr="006B07C0" w:rsidRDefault="006B07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進行內部試算平衡及報表編製</w:t>
      </w:r>
    </w:p>
    <w:p w14:paraId="6A0CA0A7" w14:textId="77777777" w:rsidR="006B07C0" w:rsidRPr="006B07C0" w:rsidRDefault="006B07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準備相關輔助分析表或附註說明</w:t>
      </w:r>
    </w:p>
    <w:p w14:paraId="017C1F9B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2. 簽證執行階段</w:t>
      </w:r>
    </w:p>
    <w:p w14:paraId="11D5373B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lastRenderedPageBreak/>
        <w:t>專業會計師執行財務報表簽證的標準流程：</w:t>
      </w:r>
    </w:p>
    <w:p w14:paraId="3BB49592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(1) 查核規劃</w:t>
      </w:r>
    </w:p>
    <w:p w14:paraId="19DADDCB" w14:textId="77777777" w:rsidR="006B07C0" w:rsidRPr="006B07C0" w:rsidRDefault="006B07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了解企業營運特性及產業環境</w:t>
      </w:r>
    </w:p>
    <w:p w14:paraId="7C7B6525" w14:textId="77777777" w:rsidR="006B07C0" w:rsidRPr="006B07C0" w:rsidRDefault="006B07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評估重大性標準及關鍵審計領域</w:t>
      </w:r>
    </w:p>
    <w:p w14:paraId="24E449AF" w14:textId="77777777" w:rsidR="006B07C0" w:rsidRPr="006B07C0" w:rsidRDefault="006B07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設計適當的審計程序與抽樣方法</w:t>
      </w:r>
    </w:p>
    <w:p w14:paraId="64EB812F" w14:textId="77777777" w:rsidR="006B07C0" w:rsidRPr="006B07C0" w:rsidRDefault="006B07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規劃查核團隊分工及時間安排</w:t>
      </w:r>
    </w:p>
    <w:p w14:paraId="39C7D445" w14:textId="77777777" w:rsidR="006B07C0" w:rsidRPr="006B07C0" w:rsidRDefault="006B07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評估舞弊風險及重大錯誤可能性</w:t>
      </w:r>
    </w:p>
    <w:p w14:paraId="42273FFF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(2) 內部控制測試</w:t>
      </w:r>
    </w:p>
    <w:p w14:paraId="76CEE6CF" w14:textId="77777777" w:rsidR="006B07C0" w:rsidRPr="006B07C0" w:rsidRDefault="006B07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了解企業會計流程及內部控制系統</w:t>
      </w:r>
    </w:p>
    <w:p w14:paraId="7A7996D8" w14:textId="77777777" w:rsidR="006B07C0" w:rsidRPr="006B07C0" w:rsidRDefault="006B07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執行控制測試評估其有效性</w:t>
      </w:r>
    </w:p>
    <w:p w14:paraId="259CE238" w14:textId="77777777" w:rsidR="006B07C0" w:rsidRPr="006B07C0" w:rsidRDefault="006B07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確認關鍵資訊系統的可靠性</w:t>
      </w:r>
    </w:p>
    <w:p w14:paraId="0E9F3AAA" w14:textId="77777777" w:rsidR="006B07C0" w:rsidRPr="006B07C0" w:rsidRDefault="006B07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評估交易授權與審核機制</w:t>
      </w:r>
    </w:p>
    <w:p w14:paraId="0D9A47B4" w14:textId="77777777" w:rsidR="006B07C0" w:rsidRPr="006B07C0" w:rsidRDefault="006B07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檢視職責分離及監督制衡情形</w:t>
      </w:r>
    </w:p>
    <w:p w14:paraId="72BD83DA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(3) 實質性查核程序</w:t>
      </w:r>
    </w:p>
    <w:p w14:paraId="6B783CA0" w14:textId="77777777" w:rsidR="006B07C0" w:rsidRPr="006B07C0" w:rsidRDefault="006B07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針對資產、負債、收入及費用執行細項測試</w:t>
      </w:r>
    </w:p>
    <w:p w14:paraId="7EBABED5" w14:textId="77777777" w:rsidR="006B07C0" w:rsidRPr="006B07C0" w:rsidRDefault="006B07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執行分析性複核評估財務趨勢合理性</w:t>
      </w:r>
    </w:p>
    <w:p w14:paraId="5D37E332" w14:textId="77777777" w:rsidR="006B07C0" w:rsidRPr="006B07C0" w:rsidRDefault="006B07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確認交易及餘額的真實性與完整性</w:t>
      </w:r>
    </w:p>
    <w:p w14:paraId="4413CBB5" w14:textId="77777777" w:rsidR="006B07C0" w:rsidRPr="006B07C0" w:rsidRDefault="006B07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評估重大會計估計的合理性</w:t>
      </w:r>
    </w:p>
    <w:p w14:paraId="467AB0BA" w14:textId="77777777" w:rsidR="006B07C0" w:rsidRPr="006B07C0" w:rsidRDefault="006B07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確認關係人交易的適當揭露</w:t>
      </w:r>
    </w:p>
    <w:p w14:paraId="6BDA9E78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(4) 意見形成與溝通</w:t>
      </w:r>
    </w:p>
    <w:p w14:paraId="3CFE45B3" w14:textId="77777777" w:rsidR="006B07C0" w:rsidRPr="006B07C0" w:rsidRDefault="006B07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彙整查核發現並與管理階層溝通</w:t>
      </w:r>
    </w:p>
    <w:p w14:paraId="01C4B148" w14:textId="77777777" w:rsidR="006B07C0" w:rsidRPr="006B07C0" w:rsidRDefault="006B07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評估未調整不實表達的影響程度</w:t>
      </w:r>
    </w:p>
    <w:p w14:paraId="71D1D50B" w14:textId="77777777" w:rsidR="006B07C0" w:rsidRPr="006B07C0" w:rsidRDefault="006B07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確認財務報表附註揭露的適切性</w:t>
      </w:r>
    </w:p>
    <w:p w14:paraId="19E7088D" w14:textId="77777777" w:rsidR="006B07C0" w:rsidRPr="006B07C0" w:rsidRDefault="006B07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形成適當查核意見</w:t>
      </w:r>
    </w:p>
    <w:p w14:paraId="4F3FD5E0" w14:textId="77777777" w:rsidR="006B07C0" w:rsidRPr="006B07C0" w:rsidRDefault="006B07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出具查核報告及管理建議函</w:t>
      </w:r>
    </w:p>
    <w:p w14:paraId="5EFCC53E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3. 簽證後的跟進工作</w:t>
      </w:r>
    </w:p>
    <w:p w14:paraId="2227D7AF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完成簽證後的重要工作：</w:t>
      </w:r>
    </w:p>
    <w:p w14:paraId="6D8A0739" w14:textId="77777777" w:rsidR="006B07C0" w:rsidRPr="006B07C0" w:rsidRDefault="006B07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檢討會計師提出的改善建議</w:t>
      </w:r>
    </w:p>
    <w:p w14:paraId="63440DD1" w14:textId="77777777" w:rsidR="006B07C0" w:rsidRPr="006B07C0" w:rsidRDefault="006B07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針對查核發現的問題制定改善計畫</w:t>
      </w:r>
    </w:p>
    <w:p w14:paraId="44D2EB5C" w14:textId="77777777" w:rsidR="006B07C0" w:rsidRPr="006B07C0" w:rsidRDefault="006B07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修正會計制度或內部控制的缺失</w:t>
      </w:r>
    </w:p>
    <w:p w14:paraId="6A9BF97E" w14:textId="77777777" w:rsidR="006B07C0" w:rsidRPr="006B07C0" w:rsidRDefault="006B07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lastRenderedPageBreak/>
        <w:t>建立持續改善的監控機制</w:t>
      </w:r>
    </w:p>
    <w:p w14:paraId="7CBF4524" w14:textId="77777777" w:rsidR="006B07C0" w:rsidRPr="006B07C0" w:rsidRDefault="006B07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將經驗回饋到下一年度的簽證準備</w:t>
      </w:r>
    </w:p>
    <w:p w14:paraId="50CC6545" w14:textId="77777777" w:rsidR="006B07C0" w:rsidRPr="006B07C0" w:rsidRDefault="006B07C0" w:rsidP="006B07C0">
      <w:pPr>
        <w:spacing w:before="100" w:beforeAutospacing="1" w:after="100" w:afterAutospacing="1" w:line="240" w:lineRule="auto"/>
        <w:outlineLvl w:val="1"/>
        <w:rPr>
          <w:rFonts w:ascii="PMingLiU" w:eastAsia="PMingLiU" w:hAnsi="PMingLiU" w:cs="PMingLiU"/>
          <w:b/>
          <w:bCs/>
          <w:sz w:val="36"/>
          <w:szCs w:val="36"/>
        </w:rPr>
      </w:pPr>
      <w:r w:rsidRPr="006B07C0">
        <w:rPr>
          <w:rFonts w:ascii="PMingLiU" w:eastAsia="PMingLiU" w:hAnsi="PMingLiU" w:cs="PMingLiU"/>
          <w:b/>
          <w:bCs/>
          <w:sz w:val="36"/>
          <w:szCs w:val="36"/>
        </w:rPr>
        <w:t>三、會計師查核的重點領域</w:t>
      </w:r>
    </w:p>
    <w:p w14:paraId="4C55F72F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專業會計師在財務報表簽證過程中特別關注的查核重點：</w:t>
      </w:r>
    </w:p>
    <w:p w14:paraId="18F8AE3A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1. 資產查核重點</w:t>
      </w:r>
    </w:p>
    <w:p w14:paraId="1740ACFB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(1) 現金及約當現金</w:t>
      </w:r>
    </w:p>
    <w:p w14:paraId="2738DEB8" w14:textId="77777777" w:rsidR="006B07C0" w:rsidRPr="006B07C0" w:rsidRDefault="006B07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銀行存款調節表的編製與覆核</w:t>
      </w:r>
    </w:p>
    <w:p w14:paraId="4BC501E6" w14:textId="77777777" w:rsidR="006B07C0" w:rsidRPr="006B07C0" w:rsidRDefault="006B07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現金及支票存量的實地盤點</w:t>
      </w:r>
    </w:p>
    <w:p w14:paraId="5FE6B237" w14:textId="77777777" w:rsidR="006B07C0" w:rsidRPr="006B07C0" w:rsidRDefault="006B07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銀行函證程序的執行與追蹤</w:t>
      </w:r>
    </w:p>
    <w:p w14:paraId="304FC3C5" w14:textId="77777777" w:rsidR="006B07C0" w:rsidRPr="006B07C0" w:rsidRDefault="006B07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短期投資的評價與分類適當性</w:t>
      </w:r>
    </w:p>
    <w:p w14:paraId="7F162398" w14:textId="77777777" w:rsidR="006B07C0" w:rsidRPr="006B07C0" w:rsidRDefault="006B07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資金流動限制的揭露完整性</w:t>
      </w:r>
    </w:p>
    <w:p w14:paraId="0F6085EB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(2) 應收款項</w:t>
      </w:r>
    </w:p>
    <w:p w14:paraId="04FE3A0D" w14:textId="77777777" w:rsidR="006B07C0" w:rsidRPr="006B07C0" w:rsidRDefault="006B07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應收帳款函證及替代測試</w:t>
      </w:r>
    </w:p>
    <w:p w14:paraId="2805C89C" w14:textId="77777777" w:rsidR="006B07C0" w:rsidRPr="006B07C0" w:rsidRDefault="006B07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應收款項帳齡分析及催收情形</w:t>
      </w:r>
    </w:p>
    <w:p w14:paraId="00EDD1E2" w14:textId="77777777" w:rsidR="006B07C0" w:rsidRPr="006B07C0" w:rsidRDefault="006B07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呆帳提列政策及估計的合理性</w:t>
      </w:r>
    </w:p>
    <w:p w14:paraId="3E9969F9" w14:textId="77777777" w:rsidR="006B07C0" w:rsidRPr="006B07C0" w:rsidRDefault="006B07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關係人應收款的識別與揭露</w:t>
      </w:r>
    </w:p>
    <w:p w14:paraId="1E834901" w14:textId="77777777" w:rsidR="006B07C0" w:rsidRPr="006B07C0" w:rsidRDefault="006B07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買方信用風險評估及管理</w:t>
      </w:r>
    </w:p>
    <w:p w14:paraId="2D947E9C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(3) 存貨與成本</w:t>
      </w:r>
    </w:p>
    <w:p w14:paraId="34C9F8F2" w14:textId="77777777" w:rsidR="006B07C0" w:rsidRPr="006B07C0" w:rsidRDefault="006B07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存貨盤點程序的查核與參與</w:t>
      </w:r>
    </w:p>
    <w:p w14:paraId="43602053" w14:textId="77777777" w:rsidR="006B07C0" w:rsidRPr="006B07C0" w:rsidRDefault="006B07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存貨評價及淨變現價值測試</w:t>
      </w:r>
    </w:p>
    <w:p w14:paraId="59C4E3C5" w14:textId="77777777" w:rsidR="006B07C0" w:rsidRPr="006B07C0" w:rsidRDefault="006B07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成本計算方法的一致性檢查</w:t>
      </w:r>
    </w:p>
    <w:p w14:paraId="7162F1AD" w14:textId="77777777" w:rsidR="006B07C0" w:rsidRPr="006B07C0" w:rsidRDefault="006B07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存貨呆滯及過時問題評估</w:t>
      </w:r>
    </w:p>
    <w:p w14:paraId="7BDE7660" w14:textId="77777777" w:rsidR="006B07C0" w:rsidRPr="006B07C0" w:rsidRDefault="006B07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毛利率異常波動原因分析</w:t>
      </w:r>
    </w:p>
    <w:p w14:paraId="20703CE2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(4) 固定資產</w:t>
      </w:r>
    </w:p>
    <w:p w14:paraId="0CDC7542" w14:textId="77777777" w:rsidR="006B07C0" w:rsidRPr="006B07C0" w:rsidRDefault="006B07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重大資本支出的授權與核准</w:t>
      </w:r>
    </w:p>
    <w:p w14:paraId="008B1F93" w14:textId="77777777" w:rsidR="006B07C0" w:rsidRPr="006B07C0" w:rsidRDefault="006B07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折舊方法及耐用年限的合理性</w:t>
      </w:r>
    </w:p>
    <w:p w14:paraId="7446FF86" w14:textId="77777777" w:rsidR="006B07C0" w:rsidRPr="006B07C0" w:rsidRDefault="006B07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資產減損跡象評估及測試</w:t>
      </w:r>
    </w:p>
    <w:p w14:paraId="62C5AF90" w14:textId="77777777" w:rsidR="006B07C0" w:rsidRPr="006B07C0" w:rsidRDefault="006B07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閒置或準備處分資產的揭露</w:t>
      </w:r>
    </w:p>
    <w:p w14:paraId="54ED24AB" w14:textId="77777777" w:rsidR="006B07C0" w:rsidRPr="006B07C0" w:rsidRDefault="006B07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租賃資產分類及處理適當性</w:t>
      </w:r>
    </w:p>
    <w:p w14:paraId="28A4898B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lastRenderedPageBreak/>
        <w:t>2. 負債查核重點</w:t>
      </w:r>
    </w:p>
    <w:p w14:paraId="4B3D4FAB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(1) 短期及長期借款</w:t>
      </w:r>
    </w:p>
    <w:p w14:paraId="0A26397A" w14:textId="77777777" w:rsidR="006B07C0" w:rsidRPr="006B07C0" w:rsidRDefault="006B07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銀行借款函證及合約檢視</w:t>
      </w:r>
    </w:p>
    <w:p w14:paraId="7777B570" w14:textId="77777777" w:rsidR="006B07C0" w:rsidRPr="006B07C0" w:rsidRDefault="006B07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貸款合約限制條款的遵循情形</w:t>
      </w:r>
    </w:p>
    <w:p w14:paraId="46788BC3" w14:textId="77777777" w:rsidR="006B07C0" w:rsidRPr="006B07C0" w:rsidRDefault="006B07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利息費用計提的正確性</w:t>
      </w:r>
    </w:p>
    <w:p w14:paraId="19969E45" w14:textId="77777777" w:rsidR="006B07C0" w:rsidRPr="006B07C0" w:rsidRDefault="006B07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關係人借款的揭露與條件</w:t>
      </w:r>
    </w:p>
    <w:p w14:paraId="42427C28" w14:textId="77777777" w:rsidR="006B07C0" w:rsidRPr="006B07C0" w:rsidRDefault="006B07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借款擔保品及或有負債揭露</w:t>
      </w:r>
    </w:p>
    <w:p w14:paraId="0BA1E220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(2) 應付款項</w:t>
      </w:r>
    </w:p>
    <w:p w14:paraId="5C6CA610" w14:textId="77777777" w:rsidR="006B07C0" w:rsidRPr="006B07C0" w:rsidRDefault="006B07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應付帳款函證及替代程序</w:t>
      </w:r>
    </w:p>
    <w:p w14:paraId="4F2B95BE" w14:textId="77777777" w:rsidR="006B07C0" w:rsidRPr="006B07C0" w:rsidRDefault="006B07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截止測試確認期末完整性</w:t>
      </w:r>
    </w:p>
    <w:p w14:paraId="561C835F" w14:textId="77777777" w:rsidR="006B07C0" w:rsidRPr="006B07C0" w:rsidRDefault="006B07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未入帳負債的搜尋與評估</w:t>
      </w:r>
    </w:p>
    <w:p w14:paraId="1EE8BC30" w14:textId="77777777" w:rsidR="006B07C0" w:rsidRPr="006B07C0" w:rsidRDefault="006B07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關係人交易的評估與揭露</w:t>
      </w:r>
    </w:p>
    <w:p w14:paraId="61884DC2" w14:textId="77777777" w:rsidR="006B07C0" w:rsidRPr="006B07C0" w:rsidRDefault="006B07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非營業應付款項的識別與分類</w:t>
      </w:r>
    </w:p>
    <w:p w14:paraId="451C00E4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(3) 負債準備及或有事項</w:t>
      </w:r>
    </w:p>
    <w:p w14:paraId="5E5AF681" w14:textId="77777777" w:rsidR="006B07C0" w:rsidRPr="006B07C0" w:rsidRDefault="006B07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員工福利負債的估計合理性</w:t>
      </w:r>
    </w:p>
    <w:p w14:paraId="62AF9E3C" w14:textId="77777777" w:rsidR="006B07C0" w:rsidRPr="006B07C0" w:rsidRDefault="006B07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產品保固準備提列的適當性</w:t>
      </w:r>
    </w:p>
    <w:p w14:paraId="065648CE" w14:textId="77777777" w:rsidR="006B07C0" w:rsidRPr="006B07C0" w:rsidRDefault="006B07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訴訟及或有事項的評估與揭露</w:t>
      </w:r>
    </w:p>
    <w:p w14:paraId="3733B49E" w14:textId="77777777" w:rsidR="006B07C0" w:rsidRPr="006B07C0" w:rsidRDefault="006B07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環境復原義務的識別與評估</w:t>
      </w:r>
    </w:p>
    <w:p w14:paraId="55A4EA90" w14:textId="77777777" w:rsidR="006B07C0" w:rsidRPr="006B07C0" w:rsidRDefault="006B07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重組或停業計劃相關負債確認</w:t>
      </w:r>
    </w:p>
    <w:p w14:paraId="32C775FF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3. 損益查核重點</w:t>
      </w:r>
    </w:p>
    <w:p w14:paraId="29068FC1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(1) 收入認列</w:t>
      </w:r>
    </w:p>
    <w:p w14:paraId="7BC5A9F7" w14:textId="77777777" w:rsidR="006B07C0" w:rsidRPr="006B07C0" w:rsidRDefault="006B07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收入認列時點及方法的適當性</w:t>
      </w:r>
    </w:p>
    <w:p w14:paraId="6916542D" w14:textId="77777777" w:rsidR="006B07C0" w:rsidRPr="006B07C0" w:rsidRDefault="006B07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銷貨退回及折讓的完整性</w:t>
      </w:r>
    </w:p>
    <w:p w14:paraId="18A82E79" w14:textId="77777777" w:rsidR="006B07C0" w:rsidRPr="006B07C0" w:rsidRDefault="006B07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客戶合約條款及履約義務評估</w:t>
      </w:r>
    </w:p>
    <w:p w14:paraId="070B8F8F" w14:textId="77777777" w:rsidR="006B07C0" w:rsidRPr="006B07C0" w:rsidRDefault="006B07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特殊或異常交易模式的調查</w:t>
      </w:r>
    </w:p>
    <w:p w14:paraId="618F0BE2" w14:textId="77777777" w:rsidR="006B07C0" w:rsidRPr="006B07C0" w:rsidRDefault="006B07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收入與應收款項的關聯分析</w:t>
      </w:r>
    </w:p>
    <w:p w14:paraId="47C7BA03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(2) 成本費用</w:t>
      </w:r>
    </w:p>
    <w:p w14:paraId="5437E7EB" w14:textId="77777777" w:rsidR="006B07C0" w:rsidRPr="006B07C0" w:rsidRDefault="006B07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成本與收入配比原則的遵循</w:t>
      </w:r>
    </w:p>
    <w:p w14:paraId="7FC9129C" w14:textId="77777777" w:rsidR="006B07C0" w:rsidRPr="006B07C0" w:rsidRDefault="006B07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重大費用波動分析及合理性</w:t>
      </w:r>
    </w:p>
    <w:p w14:paraId="5FDBEE9E" w14:textId="77777777" w:rsidR="006B07C0" w:rsidRPr="006B07C0" w:rsidRDefault="006B07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關係人交易價格的公允性</w:t>
      </w:r>
    </w:p>
    <w:p w14:paraId="135E1EA9" w14:textId="77777777" w:rsidR="006B07C0" w:rsidRPr="006B07C0" w:rsidRDefault="006B07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lastRenderedPageBreak/>
        <w:t>非經常性或異常費用的識別</w:t>
      </w:r>
    </w:p>
    <w:p w14:paraId="1CCAE528" w14:textId="77777777" w:rsidR="006B07C0" w:rsidRPr="006B07C0" w:rsidRDefault="006B07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跨期費用的截止測試</w:t>
      </w:r>
    </w:p>
    <w:p w14:paraId="2EC5E601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4. 權益與現金流量查核</w:t>
      </w:r>
    </w:p>
    <w:p w14:paraId="79159039" w14:textId="77777777" w:rsidR="006B07C0" w:rsidRPr="006B07C0" w:rsidRDefault="006B07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股本變動的合法性及完整性</w:t>
      </w:r>
    </w:p>
    <w:p w14:paraId="4B4ACF12" w14:textId="77777777" w:rsidR="006B07C0" w:rsidRPr="006B07C0" w:rsidRDefault="006B07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盈餘分配及股利發放的合規性</w:t>
      </w:r>
    </w:p>
    <w:p w14:paraId="0FF6C2D4" w14:textId="77777777" w:rsidR="006B07C0" w:rsidRPr="006B07C0" w:rsidRDefault="006B07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其他綜合損益項目的評估</w:t>
      </w:r>
    </w:p>
    <w:p w14:paraId="089CF7F7" w14:textId="77777777" w:rsidR="006B07C0" w:rsidRPr="006B07C0" w:rsidRDefault="006B07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現金流量表編製的正確性</w:t>
      </w:r>
    </w:p>
    <w:p w14:paraId="08E17402" w14:textId="77777777" w:rsidR="006B07C0" w:rsidRPr="006B07C0" w:rsidRDefault="006B07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非現金交易的適當揭露</w:t>
      </w:r>
    </w:p>
    <w:p w14:paraId="4C2C29D2" w14:textId="77777777" w:rsidR="006B07C0" w:rsidRPr="006B07C0" w:rsidRDefault="006B07C0" w:rsidP="006B07C0">
      <w:pPr>
        <w:spacing w:before="100" w:beforeAutospacing="1" w:after="100" w:afterAutospacing="1" w:line="240" w:lineRule="auto"/>
        <w:outlineLvl w:val="1"/>
        <w:rPr>
          <w:rFonts w:ascii="PMingLiU" w:eastAsia="PMingLiU" w:hAnsi="PMingLiU" w:cs="PMingLiU"/>
          <w:b/>
          <w:bCs/>
          <w:sz w:val="36"/>
          <w:szCs w:val="36"/>
        </w:rPr>
      </w:pPr>
      <w:r w:rsidRPr="006B07C0">
        <w:rPr>
          <w:rFonts w:ascii="PMingLiU" w:eastAsia="PMingLiU" w:hAnsi="PMingLiU" w:cs="PMingLiU"/>
          <w:b/>
          <w:bCs/>
          <w:sz w:val="36"/>
          <w:szCs w:val="36"/>
        </w:rPr>
        <w:t>四、台中地區企業常見的簽證問題與解決方案</w:t>
      </w:r>
    </w:p>
    <w:p w14:paraId="554D46DD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在台中及中部地區企業中，會計師事務所經常遇到的財務簽證問題及其解決建議：</w:t>
      </w:r>
    </w:p>
    <w:p w14:paraId="10A46381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1. 會計資料不完整或支持性文件不足</w:t>
      </w:r>
    </w:p>
    <w:p w14:paraId="0D8A0FD4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問題描述</w:t>
      </w:r>
      <w:r w:rsidRPr="006B07C0">
        <w:rPr>
          <w:rFonts w:ascii="PMingLiU" w:eastAsia="PMingLiU" w:hAnsi="PMingLiU" w:cs="PMingLiU"/>
          <w:sz w:val="24"/>
          <w:szCs w:val="24"/>
        </w:rPr>
        <w:t>： 許多台中中小企業在財務簽證過程中常面臨原始憑證保存不完整、交易紀錄不足或缺乏必要的法律文件等問題，導致會計師無法完成查核程序。</w:t>
      </w:r>
    </w:p>
    <w:p w14:paraId="048DE1D4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解決方案</w:t>
      </w:r>
      <w:r w:rsidRPr="006B07C0">
        <w:rPr>
          <w:rFonts w:ascii="PMingLiU" w:eastAsia="PMingLiU" w:hAnsi="PMingLiU" w:cs="PMingLiU"/>
          <w:sz w:val="24"/>
          <w:szCs w:val="24"/>
        </w:rPr>
        <w:t>：</w:t>
      </w:r>
    </w:p>
    <w:p w14:paraId="521D4321" w14:textId="77777777" w:rsidR="006B07C0" w:rsidRPr="006B07C0" w:rsidRDefault="006B07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建立嚴謹的文件管理系統，確保重要交易文件妥善保存</w:t>
      </w:r>
    </w:p>
    <w:p w14:paraId="47A51CE8" w14:textId="77777777" w:rsidR="006B07C0" w:rsidRPr="006B07C0" w:rsidRDefault="006B07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重大交易應保留完整的決策過程紀錄與合約文件</w:t>
      </w:r>
    </w:p>
    <w:p w14:paraId="2452DAE8" w14:textId="77777777" w:rsidR="006B07C0" w:rsidRPr="006B07C0" w:rsidRDefault="006B07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定期檢視憑證完整性，及時補足缺漏文件</w:t>
      </w:r>
    </w:p>
    <w:p w14:paraId="19A4BBF8" w14:textId="77777777" w:rsidR="006B07C0" w:rsidRPr="006B07C0" w:rsidRDefault="006B07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針對特殊或複雜交易，事先諮詢會計師意見</w:t>
      </w:r>
    </w:p>
    <w:p w14:paraId="5FCBC9B8" w14:textId="77777777" w:rsidR="006B07C0" w:rsidRPr="006B07C0" w:rsidRDefault="006B07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導入適合企業規模的文件電子化管理方案</w:t>
      </w:r>
    </w:p>
    <w:p w14:paraId="280693A1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2. 內部控制制度薄弱</w:t>
      </w:r>
    </w:p>
    <w:p w14:paraId="1F5A3DAA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問題描述</w:t>
      </w:r>
      <w:r w:rsidRPr="006B07C0">
        <w:rPr>
          <w:rFonts w:ascii="PMingLiU" w:eastAsia="PMingLiU" w:hAnsi="PMingLiU" w:cs="PMingLiU"/>
          <w:sz w:val="24"/>
          <w:szCs w:val="24"/>
        </w:rPr>
        <w:t>： 台中地區許多成長中的企業通常專注業務拓展而忽略內部控制建立，導致簽證過程中發現職責未適當分離、授權核准流程不明確、缺乏監督機制等問題。</w:t>
      </w:r>
    </w:p>
    <w:p w14:paraId="63FC62BF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解決方案</w:t>
      </w:r>
      <w:r w:rsidRPr="006B07C0">
        <w:rPr>
          <w:rFonts w:ascii="PMingLiU" w:eastAsia="PMingLiU" w:hAnsi="PMingLiU" w:cs="PMingLiU"/>
          <w:sz w:val="24"/>
          <w:szCs w:val="24"/>
        </w:rPr>
        <w:t>：</w:t>
      </w:r>
    </w:p>
    <w:p w14:paraId="646517DF" w14:textId="77777777" w:rsidR="006B07C0" w:rsidRPr="006B07C0" w:rsidRDefault="006B07C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依企業規模建立適當的內部控制程序</w:t>
      </w:r>
    </w:p>
    <w:p w14:paraId="1551A1BA" w14:textId="77777777" w:rsidR="006B07C0" w:rsidRPr="006B07C0" w:rsidRDefault="006B07C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明確權責分工，避免同一人負責交易全流程</w:t>
      </w:r>
    </w:p>
    <w:p w14:paraId="77B61CA2" w14:textId="77777777" w:rsidR="006B07C0" w:rsidRPr="006B07C0" w:rsidRDefault="006B07C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建立重要交易的多層級審核機制</w:t>
      </w:r>
    </w:p>
    <w:p w14:paraId="2075584F" w14:textId="77777777" w:rsidR="006B07C0" w:rsidRPr="006B07C0" w:rsidRDefault="006B07C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lastRenderedPageBreak/>
        <w:t>定期執行內部自我檢查程序</w:t>
      </w:r>
    </w:p>
    <w:p w14:paraId="50C98014" w14:textId="77777777" w:rsidR="006B07C0" w:rsidRPr="006B07C0" w:rsidRDefault="006B07C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考慮聘請專業顧問協助優化內部控制</w:t>
      </w:r>
    </w:p>
    <w:p w14:paraId="5D434DA4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3. 關係人交易揭露不完整</w:t>
      </w:r>
    </w:p>
    <w:p w14:paraId="7A066644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問題描述</w:t>
      </w:r>
      <w:r w:rsidRPr="006B07C0">
        <w:rPr>
          <w:rFonts w:ascii="PMingLiU" w:eastAsia="PMingLiU" w:hAnsi="PMingLiU" w:cs="PMingLiU"/>
          <w:sz w:val="24"/>
          <w:szCs w:val="24"/>
        </w:rPr>
        <w:t>： 台中地區許多家族企業或集團企業常有複雜的關係人網絡，在財務簽證時常未能完整揭露關係人交易細節，造成財務報表使用者誤判。</w:t>
      </w:r>
    </w:p>
    <w:p w14:paraId="628E28CD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解決方案</w:t>
      </w:r>
      <w:r w:rsidRPr="006B07C0">
        <w:rPr>
          <w:rFonts w:ascii="PMingLiU" w:eastAsia="PMingLiU" w:hAnsi="PMingLiU" w:cs="PMingLiU"/>
          <w:sz w:val="24"/>
          <w:szCs w:val="24"/>
        </w:rPr>
        <w:t>：</w:t>
      </w:r>
    </w:p>
    <w:p w14:paraId="02C0221C" w14:textId="77777777" w:rsidR="006B07C0" w:rsidRPr="006B07C0" w:rsidRDefault="006B07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建立關係人清冊並定期更新</w:t>
      </w:r>
    </w:p>
    <w:p w14:paraId="1FE93349" w14:textId="77777777" w:rsidR="006B07C0" w:rsidRPr="006B07C0" w:rsidRDefault="006B07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明確記錄所有關係人交易的條件與金額</w:t>
      </w:r>
    </w:p>
    <w:p w14:paraId="50614A51" w14:textId="77777777" w:rsidR="006B07C0" w:rsidRPr="006B07C0" w:rsidRDefault="006B07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確保關係人交易經過適當授權及核准</w:t>
      </w:r>
    </w:p>
    <w:p w14:paraId="3F6CEB41" w14:textId="77777777" w:rsidR="006B07C0" w:rsidRPr="006B07C0" w:rsidRDefault="006B07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保存關係人交易定價依據的支持性文件</w:t>
      </w:r>
    </w:p>
    <w:p w14:paraId="5089F0AF" w14:textId="77777777" w:rsidR="006B07C0" w:rsidRPr="006B07C0" w:rsidRDefault="006B07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在財務報表附註中充分揭露關係人交易資訊</w:t>
      </w:r>
    </w:p>
    <w:p w14:paraId="56E33BC5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4. 會計估計缺乏合理依據</w:t>
      </w:r>
    </w:p>
    <w:p w14:paraId="6678D85E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問題描述</w:t>
      </w:r>
      <w:r w:rsidRPr="006B07C0">
        <w:rPr>
          <w:rFonts w:ascii="PMingLiU" w:eastAsia="PMingLiU" w:hAnsi="PMingLiU" w:cs="PMingLiU"/>
          <w:sz w:val="24"/>
          <w:szCs w:val="24"/>
        </w:rPr>
        <w:t>： 在財務報表中涉及的各種估計(如呆帳提列、存貨跌價損失、固定資產耐用年限等)常缺乏系統性評估程序與合理依據，造成簽證障礙。</w:t>
      </w:r>
    </w:p>
    <w:p w14:paraId="45118C41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解決方案</w:t>
      </w:r>
      <w:r w:rsidRPr="006B07C0">
        <w:rPr>
          <w:rFonts w:ascii="PMingLiU" w:eastAsia="PMingLiU" w:hAnsi="PMingLiU" w:cs="PMingLiU"/>
          <w:sz w:val="24"/>
          <w:szCs w:val="24"/>
        </w:rPr>
        <w:t>：</w:t>
      </w:r>
    </w:p>
    <w:p w14:paraId="4D3E67FD" w14:textId="77777777" w:rsidR="006B07C0" w:rsidRPr="006B07C0" w:rsidRDefault="006B07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建立系統化的會計估計程序與方法</w:t>
      </w:r>
    </w:p>
    <w:p w14:paraId="6E282E99" w14:textId="77777777" w:rsidR="006B07C0" w:rsidRPr="006B07C0" w:rsidRDefault="006B07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保存估計假設及參數的支持性證據</w:t>
      </w:r>
    </w:p>
    <w:p w14:paraId="16908DAF" w14:textId="77777777" w:rsidR="006B07C0" w:rsidRPr="006B07C0" w:rsidRDefault="006B07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定期檢視估計結果與實際情況的差異</w:t>
      </w:r>
    </w:p>
    <w:p w14:paraId="42982DD8" w14:textId="77777777" w:rsidR="006B07C0" w:rsidRPr="006B07C0" w:rsidRDefault="006B07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參考產業標準或聘請專家協助評估</w:t>
      </w:r>
    </w:p>
    <w:p w14:paraId="632384F1" w14:textId="77777777" w:rsidR="006B07C0" w:rsidRPr="006B07C0" w:rsidRDefault="006B07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針對重大估計項目，事先與會計師討論方法適當性</w:t>
      </w:r>
    </w:p>
    <w:p w14:paraId="64B00AB5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5. 稅務與財務報表處理不一致</w:t>
      </w:r>
    </w:p>
    <w:p w14:paraId="5097B6F1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問題描述</w:t>
      </w:r>
      <w:r w:rsidRPr="006B07C0">
        <w:rPr>
          <w:rFonts w:ascii="PMingLiU" w:eastAsia="PMingLiU" w:hAnsi="PMingLiU" w:cs="PMingLiU"/>
          <w:sz w:val="24"/>
          <w:szCs w:val="24"/>
        </w:rPr>
        <w:t>： 台中地區中小企業常見稅務申報與財務報表處理不一致，未能妥善辨認與調節差異，導致財務簽證複雜化。</w:t>
      </w:r>
    </w:p>
    <w:p w14:paraId="675218AF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解決方案</w:t>
      </w:r>
      <w:r w:rsidRPr="006B07C0">
        <w:rPr>
          <w:rFonts w:ascii="PMingLiU" w:eastAsia="PMingLiU" w:hAnsi="PMingLiU" w:cs="PMingLiU"/>
          <w:sz w:val="24"/>
          <w:szCs w:val="24"/>
        </w:rPr>
        <w:t>：</w:t>
      </w:r>
    </w:p>
    <w:p w14:paraId="5389E94F" w14:textId="77777777" w:rsidR="006B07C0" w:rsidRPr="006B07C0" w:rsidRDefault="006B07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建立稅務與財務差異調節表</w:t>
      </w:r>
    </w:p>
    <w:p w14:paraId="6CC85F94" w14:textId="77777777" w:rsidR="006B07C0" w:rsidRPr="006B07C0" w:rsidRDefault="006B07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清楚記錄暫時性與永久性差異項目</w:t>
      </w:r>
    </w:p>
    <w:p w14:paraId="5E078F79" w14:textId="77777777" w:rsidR="006B07C0" w:rsidRPr="006B07C0" w:rsidRDefault="006B07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正確計算並記錄遞延所得稅影響</w:t>
      </w:r>
    </w:p>
    <w:p w14:paraId="63180593" w14:textId="77777777" w:rsidR="006B07C0" w:rsidRPr="006B07C0" w:rsidRDefault="006B07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尋求專業會計師協助處理複雜稅務議題</w:t>
      </w:r>
    </w:p>
    <w:p w14:paraId="2B9AB278" w14:textId="77777777" w:rsidR="006B07C0" w:rsidRPr="006B07C0" w:rsidRDefault="006B07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在財務報表附註中適當揭露稅務相關資訊</w:t>
      </w:r>
    </w:p>
    <w:p w14:paraId="68BD65CE" w14:textId="77777777" w:rsidR="006B07C0" w:rsidRPr="006B07C0" w:rsidRDefault="006B07C0" w:rsidP="006B07C0">
      <w:pPr>
        <w:spacing w:before="100" w:beforeAutospacing="1" w:after="100" w:afterAutospacing="1" w:line="240" w:lineRule="auto"/>
        <w:outlineLvl w:val="1"/>
        <w:rPr>
          <w:rFonts w:ascii="PMingLiU" w:eastAsia="PMingLiU" w:hAnsi="PMingLiU" w:cs="PMingLiU"/>
          <w:b/>
          <w:bCs/>
          <w:sz w:val="36"/>
          <w:szCs w:val="36"/>
        </w:rPr>
      </w:pPr>
      <w:r w:rsidRPr="006B07C0">
        <w:rPr>
          <w:rFonts w:ascii="PMingLiU" w:eastAsia="PMingLiU" w:hAnsi="PMingLiU" w:cs="PMingLiU"/>
          <w:b/>
          <w:bCs/>
          <w:sz w:val="36"/>
          <w:szCs w:val="36"/>
        </w:rPr>
        <w:lastRenderedPageBreak/>
        <w:t>五、如何與會計師有效溝通，提高簽證效率</w:t>
      </w:r>
    </w:p>
    <w:p w14:paraId="44F7833A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1. 簽證前的準備溝通</w:t>
      </w:r>
    </w:p>
    <w:p w14:paraId="6672176B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有效的前期溝通能顯著提升簽證效率：</w:t>
      </w:r>
    </w:p>
    <w:p w14:paraId="41F94B6C" w14:textId="77777777" w:rsidR="006B07C0" w:rsidRPr="006B07C0" w:rsidRDefault="006B07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提前與會計師討論查核範圍與時程安排</w:t>
      </w:r>
    </w:p>
    <w:p w14:paraId="13CF4920" w14:textId="77777777" w:rsidR="006B07C0" w:rsidRPr="006B07C0" w:rsidRDefault="006B07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主動提供行業特性及經營重點資訊</w:t>
      </w:r>
    </w:p>
    <w:p w14:paraId="123510C4" w14:textId="77777777" w:rsidR="006B07C0" w:rsidRPr="006B07C0" w:rsidRDefault="006B07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說明當年度特殊交易或重大事件</w:t>
      </w:r>
    </w:p>
    <w:p w14:paraId="18D0F544" w14:textId="77777777" w:rsidR="006B07C0" w:rsidRPr="006B07C0" w:rsidRDefault="006B07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討論可能的會計處理爭議點</w:t>
      </w:r>
    </w:p>
    <w:p w14:paraId="235DDED0" w14:textId="77777777" w:rsidR="006B07C0" w:rsidRPr="006B07C0" w:rsidRDefault="006B07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了解會計師所需的特定資料清單</w:t>
      </w:r>
    </w:p>
    <w:p w14:paraId="63399260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2. 簽證過程中的配合要點</w:t>
      </w:r>
    </w:p>
    <w:p w14:paraId="32B14B49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在查核執行過程中的有效配合：</w:t>
      </w:r>
    </w:p>
    <w:p w14:paraId="56A20443" w14:textId="77777777" w:rsidR="006B07C0" w:rsidRPr="006B07C0" w:rsidRDefault="006B07C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指派專人負責與會計師團隊溝通</w:t>
      </w:r>
    </w:p>
    <w:p w14:paraId="208A68E4" w14:textId="77777777" w:rsidR="006B07C0" w:rsidRPr="006B07C0" w:rsidRDefault="006B07C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及時提供查核所需的資料與說明</w:t>
      </w:r>
    </w:p>
    <w:p w14:paraId="78E6B18A" w14:textId="77777777" w:rsidR="006B07C0" w:rsidRPr="006B07C0" w:rsidRDefault="006B07C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坦誠回應會計師提出的問題與疑慮</w:t>
      </w:r>
    </w:p>
    <w:p w14:paraId="4535FC9C" w14:textId="77777777" w:rsidR="006B07C0" w:rsidRPr="006B07C0" w:rsidRDefault="006B07C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妥善安排相關人員接受會計師訪談</w:t>
      </w:r>
    </w:p>
    <w:p w14:paraId="4328C1B7" w14:textId="77777777" w:rsidR="006B07C0" w:rsidRPr="006B07C0" w:rsidRDefault="006B07C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提供適當的工作環境與設備支援</w:t>
      </w:r>
    </w:p>
    <w:p w14:paraId="0D9C698B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3. 查核發現的建設性回應</w:t>
      </w:r>
    </w:p>
    <w:p w14:paraId="4489A7BA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面對會計師的查核發現：</w:t>
      </w:r>
    </w:p>
    <w:p w14:paraId="6FF4672E" w14:textId="77777777" w:rsidR="006B07C0" w:rsidRPr="006B07C0" w:rsidRDefault="006B07C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以開放心態接受專業建議</w:t>
      </w:r>
    </w:p>
    <w:p w14:paraId="0E273D09" w14:textId="77777777" w:rsidR="006B07C0" w:rsidRPr="006B07C0" w:rsidRDefault="006B07C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針對發現問題提供必要的補充說明</w:t>
      </w:r>
    </w:p>
    <w:p w14:paraId="125D3659" w14:textId="77777777" w:rsidR="006B07C0" w:rsidRPr="006B07C0" w:rsidRDefault="006B07C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積極規劃並執行改善措施</w:t>
      </w:r>
    </w:p>
    <w:p w14:paraId="1CFAB107" w14:textId="77777777" w:rsidR="006B07C0" w:rsidRPr="006B07C0" w:rsidRDefault="006B07C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視問題性質決定適當的調整方式</w:t>
      </w:r>
    </w:p>
    <w:p w14:paraId="586611F6" w14:textId="77777777" w:rsidR="006B07C0" w:rsidRPr="006B07C0" w:rsidRDefault="006B07C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將查核經驗視為提升財務管理的機會</w:t>
      </w:r>
    </w:p>
    <w:p w14:paraId="5ECC01F4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4. 建立長期合作關係</w:t>
      </w:r>
    </w:p>
    <w:p w14:paraId="5373C395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與會計師建立穩定的合作關係：</w:t>
      </w:r>
    </w:p>
    <w:p w14:paraId="1B231215" w14:textId="77777777" w:rsidR="006B07C0" w:rsidRPr="006B07C0" w:rsidRDefault="006B07C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保持年度間的持續溝通</w:t>
      </w:r>
    </w:p>
    <w:p w14:paraId="2B797923" w14:textId="77777777" w:rsidR="006B07C0" w:rsidRPr="006B07C0" w:rsidRDefault="006B07C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重大財務決策前諮詢會計師意見</w:t>
      </w:r>
    </w:p>
    <w:p w14:paraId="6E28EE75" w14:textId="77777777" w:rsidR="006B07C0" w:rsidRPr="006B07C0" w:rsidRDefault="006B07C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定期更新企業營運與財務狀況</w:t>
      </w:r>
    </w:p>
    <w:p w14:paraId="3350E7EE" w14:textId="77777777" w:rsidR="006B07C0" w:rsidRPr="006B07C0" w:rsidRDefault="006B07C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參與會計師舉辦的財務與稅務講座</w:t>
      </w:r>
    </w:p>
    <w:p w14:paraId="41DE5ED1" w14:textId="77777777" w:rsidR="006B07C0" w:rsidRPr="006B07C0" w:rsidRDefault="006B07C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lastRenderedPageBreak/>
        <w:t>將會計師視為企業的財務顧問夥伴</w:t>
      </w:r>
    </w:p>
    <w:p w14:paraId="0AE84B1A" w14:textId="77777777" w:rsidR="006B07C0" w:rsidRPr="006B07C0" w:rsidRDefault="006B07C0" w:rsidP="006B07C0">
      <w:pPr>
        <w:spacing w:before="100" w:beforeAutospacing="1" w:after="100" w:afterAutospacing="1" w:line="240" w:lineRule="auto"/>
        <w:outlineLvl w:val="1"/>
        <w:rPr>
          <w:rFonts w:ascii="PMingLiU" w:eastAsia="PMingLiU" w:hAnsi="PMingLiU" w:cs="PMingLiU"/>
          <w:b/>
          <w:bCs/>
          <w:sz w:val="36"/>
          <w:szCs w:val="36"/>
        </w:rPr>
      </w:pPr>
      <w:r w:rsidRPr="006B07C0">
        <w:rPr>
          <w:rFonts w:ascii="PMingLiU" w:eastAsia="PMingLiU" w:hAnsi="PMingLiU" w:cs="PMingLiU"/>
          <w:b/>
          <w:bCs/>
          <w:sz w:val="36"/>
          <w:szCs w:val="36"/>
        </w:rPr>
        <w:t>六、財務報表簽證的常見問題解答</w:t>
      </w:r>
    </w:p>
    <w:p w14:paraId="0C95C963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問題1：中小企業是否一定需要財務報表簽證？</w:t>
      </w:r>
    </w:p>
    <w:p w14:paraId="695BA37E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答：在台灣，資本額達3,000萬元以上的營利事業依法需進行財務報表簽證。即使未達此標準，台中地區中小企業仍可考慮自願進行簽證，特別是在以下情況：計劃申請銀行融資、尋求外部投資、準備企業轉讓或上市、需要提高財務透明度及公信力。專業會計師可針對企業具體情況提供客製化建議，評估簽證的成本效益。</w:t>
      </w:r>
    </w:p>
    <w:p w14:paraId="7B9C1261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問題2：首次進行財務簽證需要特別準備什麼？</w:t>
      </w:r>
    </w:p>
    <w:p w14:paraId="2D7A0BE0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答：首次進行財務簽證的台中企業應特別注意：1)提前至少3-6個月開始準備；2)完整收集並整理過去數年的財務資料；3)檢視並調整不符合一般公認會計原則的會計處理；4)建立或健全基本內部控制制度；5)準備公司重要合約、董事會紀錄及重大交易文件；6)與會計師充分溝通企業特性及經營模式。首次簽證通常較為耗時，建議預留足夠時間緩衝。</w:t>
      </w:r>
    </w:p>
    <w:p w14:paraId="3E2654EF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問題3：會計師簽證不同意見類型代表什麼？</w:t>
      </w:r>
    </w:p>
    <w:p w14:paraId="5F953661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答：會計師出具的查核意見主要有四種類型：1)無保留意見：表示財務報表在所有重大方面符合會計準則；2)保留意見：表示除特定事項外，財務報表大致符合會計準則；3)否定意見：表示財務報表存在重大不實表達；4)無法表示意見：表示會計師無法獲取足夠適當的查核證據。台中地區企業應理解不同意見的嚴重程度，保留意見以下的查核報告可能影響企業融資及商業信譽。</w:t>
      </w:r>
    </w:p>
    <w:p w14:paraId="7A54141B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問題4：簽證費用的決定因素有哪些？</w:t>
      </w:r>
    </w:p>
    <w:p w14:paraId="06944D18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答：財務報表簽證費用受多種因素影響：1)企業規模及交易複雜度；2)內部控制健全程度；3)特殊行業規範要求；4)簽證範圍及深度；5)財務紀錄品質；6)會計師事務所的品牌及規模。台中地區中小企業可向多家會計師事務所詢價比較，但不應單純以價格作為選擇標準，應綜合考量專業能力、產業經驗及服務品質。</w:t>
      </w:r>
    </w:p>
    <w:p w14:paraId="025E39CF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問題5：如何選擇適合的會計師事務所進行財務簽證？</w:t>
      </w:r>
    </w:p>
    <w:p w14:paraId="73DC747E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答：台中地區企業選擇會計師事務所應考慮：1)事務所的專業資質及聲譽；2)對企業所屬產業的了解程度；3)簽證團隊的經驗與專業能力；4)服務的全面性與深</w:t>
      </w:r>
      <w:r w:rsidRPr="006B07C0">
        <w:rPr>
          <w:rFonts w:ascii="PMingLiU" w:eastAsia="PMingLiU" w:hAnsi="PMingLiU" w:cs="PMingLiU"/>
          <w:sz w:val="24"/>
          <w:szCs w:val="24"/>
        </w:rPr>
        <w:lastRenderedPageBreak/>
        <w:t>度；5)溝通方式及回應速度；6)地理位置便利性；7)收費結構合理性。理想的會計師不僅能提供合規簽證服務，更能針對企業財務管理提供有價值的專業建議，協助企業持續成長發展。</w:t>
      </w:r>
    </w:p>
    <w:p w14:paraId="6B6DEBC0" w14:textId="77777777" w:rsidR="006B07C0" w:rsidRPr="006B07C0" w:rsidRDefault="006B07C0" w:rsidP="006B07C0">
      <w:pPr>
        <w:spacing w:before="100" w:beforeAutospacing="1" w:after="100" w:afterAutospacing="1" w:line="240" w:lineRule="auto"/>
        <w:outlineLvl w:val="1"/>
        <w:rPr>
          <w:rFonts w:ascii="PMingLiU" w:eastAsia="PMingLiU" w:hAnsi="PMingLiU" w:cs="PMingLiU"/>
          <w:b/>
          <w:bCs/>
          <w:sz w:val="36"/>
          <w:szCs w:val="36"/>
        </w:rPr>
      </w:pPr>
      <w:r w:rsidRPr="006B07C0">
        <w:rPr>
          <w:rFonts w:ascii="PMingLiU" w:eastAsia="PMingLiU" w:hAnsi="PMingLiU" w:cs="PMingLiU"/>
          <w:b/>
          <w:bCs/>
          <w:sz w:val="36"/>
          <w:szCs w:val="36"/>
        </w:rPr>
        <w:t>結語</w:t>
      </w:r>
    </w:p>
    <w:p w14:paraId="72FA1DC2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財務報表簽證不僅是法規遵循的要求，更是提升企業財務管理水平、增強市場信譽的重要途徑。對於台中及中部地區的中小企業而言，了解並妥善準備財務簽證流程，選擇合適的專業會計團隊，不僅能確保簽證順利完成，更能從中獲取寶貴的財務管理改善建議。在日益競爭的商業環境中，具備透明且可靠的財務報表，將成為企業融資、合作及發展的關鍵優勢。企業主應將財務報表簽證視為一項戰略投資，而非單純的法規負擔，透過專業會計師的協助，打造健全的財務基礎，支持企業的永續經營與長遠發展。</w:t>
      </w:r>
    </w:p>
    <w:p w14:paraId="005482CF" w14:textId="51B62115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本基礎會計服務系列至此告一段落。</w:t>
      </w:r>
    </w:p>
    <w:p w14:paraId="452ADEE5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標籤：財務報表簽證、會計師查核、台中會計師、中小企業財務、審計服務、內部控制、財務透明度、查核意見、財務顧問、專業會計</w:t>
      </w:r>
    </w:p>
    <w:p w14:paraId="18B5CAAA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發布日期：2025-05-26</w:t>
      </w:r>
    </w:p>
    <w:p w14:paraId="39E80C1F" w14:textId="77777777" w:rsidR="00D9281F" w:rsidRDefault="00D9281F"/>
    <w:sectPr w:rsidR="00D92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57CF"/>
    <w:multiLevelType w:val="multilevel"/>
    <w:tmpl w:val="B15A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74D31"/>
    <w:multiLevelType w:val="multilevel"/>
    <w:tmpl w:val="132C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51175"/>
    <w:multiLevelType w:val="multilevel"/>
    <w:tmpl w:val="BB26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617EF"/>
    <w:multiLevelType w:val="multilevel"/>
    <w:tmpl w:val="DA2A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4391B"/>
    <w:multiLevelType w:val="multilevel"/>
    <w:tmpl w:val="DCD2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B3E5E"/>
    <w:multiLevelType w:val="multilevel"/>
    <w:tmpl w:val="D58C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53782"/>
    <w:multiLevelType w:val="multilevel"/>
    <w:tmpl w:val="4EF0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C7FFA"/>
    <w:multiLevelType w:val="multilevel"/>
    <w:tmpl w:val="EE62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87A9C"/>
    <w:multiLevelType w:val="multilevel"/>
    <w:tmpl w:val="0CFA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F263C"/>
    <w:multiLevelType w:val="multilevel"/>
    <w:tmpl w:val="0A30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E5005"/>
    <w:multiLevelType w:val="multilevel"/>
    <w:tmpl w:val="1758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6F1D03"/>
    <w:multiLevelType w:val="multilevel"/>
    <w:tmpl w:val="79D6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662CB5"/>
    <w:multiLevelType w:val="multilevel"/>
    <w:tmpl w:val="9548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940316"/>
    <w:multiLevelType w:val="multilevel"/>
    <w:tmpl w:val="424C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D5088E"/>
    <w:multiLevelType w:val="multilevel"/>
    <w:tmpl w:val="B81C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B46C58"/>
    <w:multiLevelType w:val="multilevel"/>
    <w:tmpl w:val="7CE8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425673"/>
    <w:multiLevelType w:val="multilevel"/>
    <w:tmpl w:val="8722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2C0CF4"/>
    <w:multiLevelType w:val="multilevel"/>
    <w:tmpl w:val="2A74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D13D49"/>
    <w:multiLevelType w:val="multilevel"/>
    <w:tmpl w:val="D2E6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5C62D6"/>
    <w:multiLevelType w:val="multilevel"/>
    <w:tmpl w:val="078E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D31CF7"/>
    <w:multiLevelType w:val="multilevel"/>
    <w:tmpl w:val="E354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AC6EC2"/>
    <w:multiLevelType w:val="multilevel"/>
    <w:tmpl w:val="CD7A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F74F9B"/>
    <w:multiLevelType w:val="multilevel"/>
    <w:tmpl w:val="557C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6E551D"/>
    <w:multiLevelType w:val="multilevel"/>
    <w:tmpl w:val="EAE2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026C19"/>
    <w:multiLevelType w:val="multilevel"/>
    <w:tmpl w:val="9214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4947B4"/>
    <w:multiLevelType w:val="multilevel"/>
    <w:tmpl w:val="234E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37163A"/>
    <w:multiLevelType w:val="multilevel"/>
    <w:tmpl w:val="ABC0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DC3276"/>
    <w:multiLevelType w:val="multilevel"/>
    <w:tmpl w:val="1DCA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691B99"/>
    <w:multiLevelType w:val="multilevel"/>
    <w:tmpl w:val="EA0E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943782">
    <w:abstractNumId w:val="5"/>
  </w:num>
  <w:num w:numId="2" w16cid:durableId="1286930889">
    <w:abstractNumId w:val="0"/>
  </w:num>
  <w:num w:numId="3" w16cid:durableId="1363939541">
    <w:abstractNumId w:val="7"/>
  </w:num>
  <w:num w:numId="4" w16cid:durableId="1080638969">
    <w:abstractNumId w:val="27"/>
  </w:num>
  <w:num w:numId="5" w16cid:durableId="2118058309">
    <w:abstractNumId w:val="10"/>
  </w:num>
  <w:num w:numId="6" w16cid:durableId="1907370856">
    <w:abstractNumId w:val="24"/>
  </w:num>
  <w:num w:numId="7" w16cid:durableId="45565861">
    <w:abstractNumId w:val="23"/>
  </w:num>
  <w:num w:numId="8" w16cid:durableId="1299602722">
    <w:abstractNumId w:val="16"/>
  </w:num>
  <w:num w:numId="9" w16cid:durableId="1436632061">
    <w:abstractNumId w:val="6"/>
  </w:num>
  <w:num w:numId="10" w16cid:durableId="271910716">
    <w:abstractNumId w:val="1"/>
  </w:num>
  <w:num w:numId="11" w16cid:durableId="471218773">
    <w:abstractNumId w:val="12"/>
  </w:num>
  <w:num w:numId="12" w16cid:durableId="1210844002">
    <w:abstractNumId w:val="28"/>
  </w:num>
  <w:num w:numId="13" w16cid:durableId="213548265">
    <w:abstractNumId w:val="25"/>
  </w:num>
  <w:num w:numId="14" w16cid:durableId="128860449">
    <w:abstractNumId w:val="19"/>
  </w:num>
  <w:num w:numId="15" w16cid:durableId="432287577">
    <w:abstractNumId w:val="20"/>
  </w:num>
  <w:num w:numId="16" w16cid:durableId="1503352661">
    <w:abstractNumId w:val="9"/>
  </w:num>
  <w:num w:numId="17" w16cid:durableId="164521664">
    <w:abstractNumId w:val="2"/>
  </w:num>
  <w:num w:numId="18" w16cid:durableId="1088422482">
    <w:abstractNumId w:val="11"/>
  </w:num>
  <w:num w:numId="19" w16cid:durableId="452016746">
    <w:abstractNumId w:val="13"/>
  </w:num>
  <w:num w:numId="20" w16cid:durableId="819855955">
    <w:abstractNumId w:val="8"/>
  </w:num>
  <w:num w:numId="21" w16cid:durableId="1254119974">
    <w:abstractNumId w:val="18"/>
  </w:num>
  <w:num w:numId="22" w16cid:durableId="71127302">
    <w:abstractNumId w:val="14"/>
  </w:num>
  <w:num w:numId="23" w16cid:durableId="25569520">
    <w:abstractNumId w:val="3"/>
  </w:num>
  <w:num w:numId="24" w16cid:durableId="1448087008">
    <w:abstractNumId w:val="15"/>
  </w:num>
  <w:num w:numId="25" w16cid:durableId="1316376235">
    <w:abstractNumId w:val="26"/>
  </w:num>
  <w:num w:numId="26" w16cid:durableId="752699662">
    <w:abstractNumId w:val="17"/>
  </w:num>
  <w:num w:numId="27" w16cid:durableId="328095159">
    <w:abstractNumId w:val="22"/>
  </w:num>
  <w:num w:numId="28" w16cid:durableId="139470865">
    <w:abstractNumId w:val="4"/>
  </w:num>
  <w:num w:numId="29" w16cid:durableId="1611543348">
    <w:abstractNumId w:val="2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2B"/>
    <w:rsid w:val="0025422B"/>
    <w:rsid w:val="003C7D2E"/>
    <w:rsid w:val="006B07C0"/>
    <w:rsid w:val="007332E4"/>
    <w:rsid w:val="00882725"/>
    <w:rsid w:val="009777E2"/>
    <w:rsid w:val="00B30DCA"/>
    <w:rsid w:val="00B64427"/>
    <w:rsid w:val="00D9281F"/>
    <w:rsid w:val="00EF2BBA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CE59"/>
  <w15:chartTrackingRefBased/>
  <w15:docId w15:val="{C7A7B033-92BF-4819-ADF7-5BAD7257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5</cp:revision>
  <dcterms:created xsi:type="dcterms:W3CDTF">2025-05-21T18:30:00Z</dcterms:created>
  <dcterms:modified xsi:type="dcterms:W3CDTF">2025-05-22T17:07:00Z</dcterms:modified>
</cp:coreProperties>
</file>