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17D4" w14:textId="77777777" w:rsidR="00EB4CFE" w:rsidRPr="00EB4CFE" w:rsidRDefault="00EB4CFE" w:rsidP="00EB4CFE">
      <w:pPr>
        <w:pStyle w:val="1"/>
      </w:pPr>
      <w:r w:rsidRPr="00EB4CFE">
        <w:t>保險稅務規劃最佳實務與常見陷阱</w:t>
      </w:r>
    </w:p>
    <w:p w14:paraId="75920FF5" w14:textId="77777777" w:rsidR="00EB4CFE" w:rsidRPr="00EB4CFE" w:rsidRDefault="00EB4CFE" w:rsidP="00EB4CFE">
      <w:pPr>
        <w:pStyle w:val="2"/>
      </w:pPr>
      <w:r w:rsidRPr="00EB4CFE">
        <w:t>前言</w:t>
      </w:r>
    </w:p>
    <w:p w14:paraId="7F7B123A" w14:textId="77777777" w:rsidR="00EB4CFE" w:rsidRPr="00EB4CFE" w:rsidRDefault="00EB4CFE" w:rsidP="00EB4CFE">
      <w:r w:rsidRPr="00EB4CFE">
        <w:t>經過前九篇文章的系統性探討，我們已對保險與稅務規劃的各個面向有了深入理解。本文作為系列的總結篇，將整合前述內容，提供保險稅務規劃的最佳實務建議與常見陷阱警示，協助讀者在實際操作中避免錯誤，最大化保險工具的稅務效益。保險稅務規劃涉及法規複雜且不斷變化，合理合法的規劃需建立在全面了解與審慎評估的基礎上。</w:t>
      </w:r>
    </w:p>
    <w:p w14:paraId="2F772E63" w14:textId="77777777" w:rsidR="00EB4CFE" w:rsidRPr="00EB4CFE" w:rsidRDefault="00EB4CFE" w:rsidP="00EB4CFE">
      <w:pPr>
        <w:pStyle w:val="2"/>
      </w:pPr>
      <w:r w:rsidRPr="00EB4CFE">
        <w:t>一、保險稅務規劃的整體思維框架</w:t>
      </w:r>
    </w:p>
    <w:p w14:paraId="0A3B546D" w14:textId="77777777" w:rsidR="00EB4CFE" w:rsidRPr="00EB4CFE" w:rsidRDefault="00EB4CFE" w:rsidP="00EB4CFE">
      <w:r w:rsidRPr="00EB4CFE">
        <w:t>成功的保險稅務規劃需要系統性思考，建立以下思維框架：</w:t>
      </w:r>
    </w:p>
    <w:p w14:paraId="21227F83" w14:textId="77777777" w:rsidR="00EB4CFE" w:rsidRPr="00EB4CFE" w:rsidRDefault="00EB4CFE" w:rsidP="00EB4CFE">
      <w:r w:rsidRPr="00EB4CFE">
        <w:rPr>
          <w:b/>
          <w:bCs/>
        </w:rPr>
        <w:t>需求導向優先原則</w:t>
      </w:r>
      <w:r w:rsidRPr="00EB4CFE">
        <w:t>：</w:t>
      </w:r>
      <w:r w:rsidRPr="00EB4CFE">
        <w:t xml:space="preserve"> </w:t>
      </w:r>
      <w:r w:rsidRPr="00EB4CFE">
        <w:t>稅務優勢應是保險規劃的附加價值，而非唯一考量因素。規劃應首先滿足保障需求、理財目標與資產傳承意願，在此基礎上尋求稅務優化。以稅務節省為唯一目的的保險安排，往往難以通過實質課稅原則的檢驗。</w:t>
      </w:r>
    </w:p>
    <w:p w14:paraId="43829AFB" w14:textId="77777777" w:rsidR="00EB4CFE" w:rsidRPr="00EB4CFE" w:rsidRDefault="00EB4CFE" w:rsidP="00EB4CFE">
      <w:r w:rsidRPr="00EB4CFE">
        <w:rPr>
          <w:b/>
          <w:bCs/>
        </w:rPr>
        <w:t>整體資產配置原則</w:t>
      </w:r>
      <w:r w:rsidRPr="00EB4CFE">
        <w:t>：</w:t>
      </w:r>
      <w:r w:rsidRPr="00EB4CFE">
        <w:t xml:space="preserve"> </w:t>
      </w:r>
      <w:r w:rsidRPr="00EB4CFE">
        <w:t>保險稅務規劃應納入整體資產配置考量，評估保險工具在總體財務規劃中的適當比重。過度集中於單一保險類型或忽視其他資產類別，可能導致整體配置失衡，增加風險。</w:t>
      </w:r>
    </w:p>
    <w:p w14:paraId="04807996" w14:textId="77777777" w:rsidR="00EB4CFE" w:rsidRPr="00EB4CFE" w:rsidRDefault="00EB4CFE" w:rsidP="00EB4CFE">
      <w:r w:rsidRPr="00EB4CFE">
        <w:rPr>
          <w:b/>
          <w:bCs/>
        </w:rPr>
        <w:t>生命週期調整原則</w:t>
      </w:r>
      <w:r w:rsidRPr="00EB4CFE">
        <w:t>：</w:t>
      </w:r>
      <w:r w:rsidRPr="00EB4CFE">
        <w:t xml:space="preserve"> </w:t>
      </w:r>
      <w:r w:rsidRPr="00EB4CFE">
        <w:t>保險稅務規劃應隨個人生命週期階段調整。年輕時期可能重視風險保障與累積；中年時期需兼顧子女教育與退休準備；退休前後則更關注資產保全與傳承。稅務規劃應與這些階段性目標協調一致。</w:t>
      </w:r>
    </w:p>
    <w:p w14:paraId="4FC52045" w14:textId="77777777" w:rsidR="00EB4CFE" w:rsidRPr="00EB4CFE" w:rsidRDefault="00EB4CFE" w:rsidP="00EB4CFE">
      <w:r w:rsidRPr="00EB4CFE">
        <w:rPr>
          <w:b/>
          <w:bCs/>
        </w:rPr>
        <w:t>合法合</w:t>
      </w:r>
      <w:proofErr w:type="gramStart"/>
      <w:r w:rsidRPr="00EB4CFE">
        <w:rPr>
          <w:b/>
          <w:bCs/>
        </w:rPr>
        <w:t>規</w:t>
      </w:r>
      <w:proofErr w:type="gramEnd"/>
      <w:r w:rsidRPr="00EB4CFE">
        <w:rPr>
          <w:b/>
          <w:bCs/>
        </w:rPr>
        <w:t>底線原則</w:t>
      </w:r>
      <w:r w:rsidRPr="00EB4CFE">
        <w:t>：</w:t>
      </w:r>
      <w:r w:rsidRPr="00EB4CFE">
        <w:t xml:space="preserve"> </w:t>
      </w:r>
      <w:r w:rsidRPr="00EB4CFE">
        <w:t>所有保險稅務規劃必須在合法合</w:t>
      </w:r>
      <w:proofErr w:type="gramStart"/>
      <w:r w:rsidRPr="00EB4CFE">
        <w:t>規</w:t>
      </w:r>
      <w:proofErr w:type="gramEnd"/>
      <w:r w:rsidRPr="00EB4CFE">
        <w:t>的框架內進行。避免激進的稅務安排，尊重稅法的立法精神與實質課稅原則，是長期規劃成功的基礎。</w:t>
      </w:r>
    </w:p>
    <w:p w14:paraId="5873DA6C" w14:textId="77777777" w:rsidR="00EB4CFE" w:rsidRPr="00EB4CFE" w:rsidRDefault="00EB4CFE" w:rsidP="00EB4CFE">
      <w:pPr>
        <w:pStyle w:val="2"/>
      </w:pPr>
      <w:r w:rsidRPr="00EB4CFE">
        <w:t>二、人壽保險稅務規劃的最佳實務</w:t>
      </w:r>
    </w:p>
    <w:p w14:paraId="6F8F3587" w14:textId="77777777" w:rsidR="00EB4CFE" w:rsidRPr="00EB4CFE" w:rsidRDefault="00EB4CFE" w:rsidP="00EB4CFE">
      <w:r w:rsidRPr="00EB4CFE">
        <w:t>人壽保險作為最常見的保險類型，其稅務規劃有以下最佳實務：</w:t>
      </w:r>
    </w:p>
    <w:p w14:paraId="64056324" w14:textId="77777777" w:rsidR="00EB4CFE" w:rsidRPr="00EB4CFE" w:rsidRDefault="00EB4CFE" w:rsidP="00EB4CFE">
      <w:r w:rsidRPr="00EB4CFE">
        <w:rPr>
          <w:b/>
          <w:bCs/>
        </w:rPr>
        <w:t>身分安排最佳實務</w:t>
      </w:r>
      <w:r w:rsidRPr="00EB4CFE">
        <w:t>：</w:t>
      </w:r>
    </w:p>
    <w:p w14:paraId="3DB959E2" w14:textId="77777777" w:rsidR="00EB4CFE" w:rsidRPr="00EB4CFE" w:rsidRDefault="00EB4CFE" w:rsidP="00EB4CFE">
      <w:pPr>
        <w:numPr>
          <w:ilvl w:val="0"/>
          <w:numId w:val="1"/>
        </w:numPr>
      </w:pPr>
      <w:r w:rsidRPr="00EB4CFE">
        <w:rPr>
          <w:b/>
          <w:bCs/>
        </w:rPr>
        <w:t>要保人與被保險人一致</w:t>
      </w:r>
      <w:r w:rsidRPr="00EB4CFE">
        <w:t>：在條件允許的情況下，盡量安排要保人與被保險人為同一人，可簡化稅務處理並降低風險</w:t>
      </w:r>
    </w:p>
    <w:p w14:paraId="0ABA0BF8" w14:textId="77777777" w:rsidR="00EB4CFE" w:rsidRPr="00EB4CFE" w:rsidRDefault="00EB4CFE" w:rsidP="00EB4CFE">
      <w:pPr>
        <w:numPr>
          <w:ilvl w:val="0"/>
          <w:numId w:val="1"/>
        </w:numPr>
      </w:pPr>
      <w:r w:rsidRPr="00EB4CFE">
        <w:rPr>
          <w:b/>
          <w:bCs/>
        </w:rPr>
        <w:t>合理指定受益人</w:t>
      </w:r>
      <w:r w:rsidRPr="00EB4CFE">
        <w:t>：依據家庭狀況與資產傳承目標，合理指定受益人，避免無意間觸發贈與稅或最低</w:t>
      </w:r>
      <w:proofErr w:type="gramStart"/>
      <w:r w:rsidRPr="00EB4CFE">
        <w:t>稅負制問題</w:t>
      </w:r>
      <w:proofErr w:type="gramEnd"/>
    </w:p>
    <w:p w14:paraId="1E69ECE8" w14:textId="77777777" w:rsidR="00EB4CFE" w:rsidRPr="00EB4CFE" w:rsidRDefault="00EB4CFE" w:rsidP="00EB4CFE">
      <w:pPr>
        <w:numPr>
          <w:ilvl w:val="0"/>
          <w:numId w:val="1"/>
        </w:numPr>
      </w:pPr>
      <w:r w:rsidRPr="00EB4CFE">
        <w:rPr>
          <w:b/>
          <w:bCs/>
        </w:rPr>
        <w:lastRenderedPageBreak/>
        <w:t>避免頻繁變更</w:t>
      </w:r>
      <w:r w:rsidRPr="00EB4CFE">
        <w:t>：避免頻繁變更要保人或受益人，尤其是被保險人身故前短期內的變更，可能引發稅務質疑</w:t>
      </w:r>
    </w:p>
    <w:p w14:paraId="60B24284" w14:textId="77777777" w:rsidR="00EB4CFE" w:rsidRPr="00EB4CFE" w:rsidRDefault="00EB4CFE" w:rsidP="00EB4CFE">
      <w:r w:rsidRPr="00EB4CFE">
        <w:rPr>
          <w:b/>
          <w:bCs/>
        </w:rPr>
        <w:t>產品選擇最佳實務</w:t>
      </w:r>
      <w:r w:rsidRPr="00EB4CFE">
        <w:t>：</w:t>
      </w:r>
    </w:p>
    <w:p w14:paraId="31AEB1AC" w14:textId="77777777" w:rsidR="00EB4CFE" w:rsidRPr="00EB4CFE" w:rsidRDefault="00EB4CFE" w:rsidP="00EB4CFE">
      <w:pPr>
        <w:numPr>
          <w:ilvl w:val="0"/>
          <w:numId w:val="2"/>
        </w:numPr>
      </w:pPr>
      <w:r w:rsidRPr="00EB4CFE">
        <w:rPr>
          <w:b/>
          <w:bCs/>
        </w:rPr>
        <w:t>保障與儲蓄平衡</w:t>
      </w:r>
      <w:r w:rsidRPr="00EB4CFE">
        <w:t>：選擇保障成分與儲蓄成分合理平衡的產品，避免過度偏重儲蓄而被質疑違反保險本質</w:t>
      </w:r>
    </w:p>
    <w:p w14:paraId="15E2E6A8" w14:textId="77777777" w:rsidR="00EB4CFE" w:rsidRPr="00EB4CFE" w:rsidRDefault="00EB4CFE" w:rsidP="00EB4CFE">
      <w:pPr>
        <w:numPr>
          <w:ilvl w:val="0"/>
          <w:numId w:val="2"/>
        </w:numPr>
      </w:pPr>
      <w:r w:rsidRPr="00EB4CFE">
        <w:rPr>
          <w:b/>
          <w:bCs/>
        </w:rPr>
        <w:t>投保時機提前規劃</w:t>
      </w:r>
      <w:r w:rsidRPr="00EB4CFE">
        <w:t>：及早規劃保險需求，避免高齡或帶重病投保引發的稅務爭議</w:t>
      </w:r>
    </w:p>
    <w:p w14:paraId="3CB78656" w14:textId="77777777" w:rsidR="00EB4CFE" w:rsidRPr="00EB4CFE" w:rsidRDefault="00EB4CFE" w:rsidP="00EB4CFE">
      <w:pPr>
        <w:numPr>
          <w:ilvl w:val="0"/>
          <w:numId w:val="2"/>
        </w:numPr>
      </w:pPr>
      <w:r w:rsidRPr="00EB4CFE">
        <w:rPr>
          <w:b/>
          <w:bCs/>
        </w:rPr>
        <w:t>繳費方式合理安排</w:t>
      </w:r>
      <w:r w:rsidRPr="00EB4CFE">
        <w:t>：評估分期繳費與躉繳的稅務差異，在合適情況下優先考慮分期繳費，降低實質課稅風險</w:t>
      </w:r>
    </w:p>
    <w:p w14:paraId="67A959C5" w14:textId="77777777" w:rsidR="00EB4CFE" w:rsidRPr="00EB4CFE" w:rsidRDefault="00EB4CFE" w:rsidP="00EB4CFE">
      <w:r w:rsidRPr="00EB4CFE">
        <w:rPr>
          <w:b/>
          <w:bCs/>
        </w:rPr>
        <w:t>保單管理最佳實務</w:t>
      </w:r>
      <w:r w:rsidRPr="00EB4CFE">
        <w:t>：</w:t>
      </w:r>
    </w:p>
    <w:p w14:paraId="66E5D42C" w14:textId="77777777" w:rsidR="00EB4CFE" w:rsidRPr="00EB4CFE" w:rsidRDefault="00EB4CFE" w:rsidP="00EB4CFE">
      <w:pPr>
        <w:numPr>
          <w:ilvl w:val="0"/>
          <w:numId w:val="3"/>
        </w:numPr>
      </w:pPr>
      <w:r w:rsidRPr="00EB4CFE">
        <w:rPr>
          <w:b/>
          <w:bCs/>
        </w:rPr>
        <w:t>避免提前解約</w:t>
      </w:r>
      <w:r w:rsidRPr="00EB4CFE">
        <w:t>：除非確有必要，應避免保單提前解約，以免喪失稅務優勢並可能面臨解約損失</w:t>
      </w:r>
    </w:p>
    <w:p w14:paraId="1A09949F" w14:textId="77777777" w:rsidR="00EB4CFE" w:rsidRPr="00EB4CFE" w:rsidRDefault="00EB4CFE" w:rsidP="00EB4CFE">
      <w:pPr>
        <w:numPr>
          <w:ilvl w:val="0"/>
          <w:numId w:val="3"/>
        </w:numPr>
      </w:pPr>
      <w:r w:rsidRPr="00EB4CFE">
        <w:rPr>
          <w:b/>
          <w:bCs/>
        </w:rPr>
        <w:t>合理運用保單借款</w:t>
      </w:r>
      <w:r w:rsidRPr="00EB4CFE">
        <w:t>：適當利用保單借款而非解約，可保持稅務優勢同時滿足資金需求</w:t>
      </w:r>
    </w:p>
    <w:p w14:paraId="7C975C2B" w14:textId="77777777" w:rsidR="00EB4CFE" w:rsidRPr="00EB4CFE" w:rsidRDefault="00EB4CFE" w:rsidP="00EB4CFE">
      <w:pPr>
        <w:numPr>
          <w:ilvl w:val="0"/>
          <w:numId w:val="3"/>
        </w:numPr>
      </w:pPr>
      <w:r w:rsidRPr="00EB4CFE">
        <w:rPr>
          <w:b/>
          <w:bCs/>
        </w:rPr>
        <w:t>文件完整保存</w:t>
      </w:r>
      <w:r w:rsidRPr="00EB4CFE">
        <w:t>：妥善保存投保文件、繳費記錄、變更申請等文件，以備可能的稅務查核</w:t>
      </w:r>
    </w:p>
    <w:p w14:paraId="55B7D79A" w14:textId="77777777" w:rsidR="00EB4CFE" w:rsidRPr="00EB4CFE" w:rsidRDefault="00EB4CFE" w:rsidP="00EB4CFE">
      <w:pPr>
        <w:pStyle w:val="2"/>
      </w:pPr>
      <w:r w:rsidRPr="00EB4CFE">
        <w:t>三、儲蓄型保險與年金保險的稅務規劃實務</w:t>
      </w:r>
    </w:p>
    <w:p w14:paraId="08D72410" w14:textId="77777777" w:rsidR="00EB4CFE" w:rsidRPr="00EB4CFE" w:rsidRDefault="00EB4CFE" w:rsidP="00EB4CFE">
      <w:r w:rsidRPr="00EB4CFE">
        <w:t>儲蓄型保險與年金保險有其特殊的稅務考量，實務建議如下：</w:t>
      </w:r>
    </w:p>
    <w:p w14:paraId="408F299E" w14:textId="77777777" w:rsidR="00EB4CFE" w:rsidRPr="00EB4CFE" w:rsidRDefault="00EB4CFE" w:rsidP="00EB4CFE">
      <w:r w:rsidRPr="00EB4CFE">
        <w:rPr>
          <w:b/>
          <w:bCs/>
        </w:rPr>
        <w:t>儲蓄型保險實務建議</w:t>
      </w:r>
      <w:r w:rsidRPr="00EB4CFE">
        <w:t>：</w:t>
      </w:r>
    </w:p>
    <w:p w14:paraId="4F3C67E4" w14:textId="77777777" w:rsidR="00EB4CFE" w:rsidRPr="00EB4CFE" w:rsidRDefault="00EB4CFE" w:rsidP="00EB4CFE">
      <w:pPr>
        <w:numPr>
          <w:ilvl w:val="0"/>
          <w:numId w:val="4"/>
        </w:numPr>
      </w:pPr>
      <w:r w:rsidRPr="00EB4CFE">
        <w:rPr>
          <w:b/>
          <w:bCs/>
        </w:rPr>
        <w:t>合理估計持有期間</w:t>
      </w:r>
      <w:r w:rsidRPr="00EB4CFE">
        <w:t>：選擇儲蓄型保險前，應評估實際可能的持有</w:t>
      </w:r>
      <w:proofErr w:type="gramStart"/>
      <w:r w:rsidRPr="00EB4CFE">
        <w:t>期間，</w:t>
      </w:r>
      <w:proofErr w:type="gramEnd"/>
      <w:r w:rsidRPr="00EB4CFE">
        <w:t>避免因提前解約導致稅務損失</w:t>
      </w:r>
    </w:p>
    <w:p w14:paraId="5B6A7955" w14:textId="77777777" w:rsidR="00EB4CFE" w:rsidRPr="00EB4CFE" w:rsidRDefault="00EB4CFE" w:rsidP="00EB4CFE">
      <w:pPr>
        <w:numPr>
          <w:ilvl w:val="0"/>
          <w:numId w:val="4"/>
        </w:numPr>
      </w:pPr>
      <w:r w:rsidRPr="00EB4CFE">
        <w:rPr>
          <w:b/>
          <w:bCs/>
        </w:rPr>
        <w:t>評估增值部分的稅務風險</w:t>
      </w:r>
      <w:r w:rsidRPr="00EB4CFE">
        <w:t>：了解增值部分可能被視為儲蓄性質而非保險本質，在特定情況下可能併入遺產課稅</w:t>
      </w:r>
    </w:p>
    <w:p w14:paraId="1EBD941D" w14:textId="77777777" w:rsidR="00EB4CFE" w:rsidRPr="00EB4CFE" w:rsidRDefault="00EB4CFE" w:rsidP="00EB4CFE">
      <w:pPr>
        <w:numPr>
          <w:ilvl w:val="0"/>
          <w:numId w:val="4"/>
        </w:numPr>
      </w:pPr>
      <w:r w:rsidRPr="00EB4CFE">
        <w:rPr>
          <w:b/>
          <w:bCs/>
        </w:rPr>
        <w:t>明確受益人安排影響</w:t>
      </w:r>
      <w:r w:rsidRPr="00EB4CFE">
        <w:t>：受益人為要保人時滿期金免課稅；為他人時可能涉及贈與稅；身故受益人安排影響遺產稅與最低</w:t>
      </w:r>
      <w:proofErr w:type="gramStart"/>
      <w:r w:rsidRPr="00EB4CFE">
        <w:t>稅負制適用</w:t>
      </w:r>
      <w:proofErr w:type="gramEnd"/>
    </w:p>
    <w:p w14:paraId="69E7D507" w14:textId="77777777" w:rsidR="00EB4CFE" w:rsidRPr="00EB4CFE" w:rsidRDefault="00EB4CFE" w:rsidP="00EB4CFE">
      <w:r w:rsidRPr="00EB4CFE">
        <w:rPr>
          <w:b/>
          <w:bCs/>
        </w:rPr>
        <w:t>年金保險實務建議</w:t>
      </w:r>
      <w:r w:rsidRPr="00EB4CFE">
        <w:t>：</w:t>
      </w:r>
    </w:p>
    <w:p w14:paraId="7DE46C18" w14:textId="77777777" w:rsidR="00EB4CFE" w:rsidRPr="00EB4CFE" w:rsidRDefault="00EB4CFE" w:rsidP="00EB4CFE">
      <w:pPr>
        <w:numPr>
          <w:ilvl w:val="0"/>
          <w:numId w:val="5"/>
        </w:numPr>
      </w:pPr>
      <w:r w:rsidRPr="00EB4CFE">
        <w:rPr>
          <w:b/>
          <w:bCs/>
        </w:rPr>
        <w:t>給付期設計最佳化</w:t>
      </w:r>
      <w:r w:rsidRPr="00EB4CFE">
        <w:t>：根據退休規劃，合理設計年金給付起始時間及給付</w:t>
      </w:r>
      <w:proofErr w:type="gramStart"/>
      <w:r w:rsidRPr="00EB4CFE">
        <w:t>期間，</w:t>
      </w:r>
      <w:proofErr w:type="gramEnd"/>
      <w:r w:rsidRPr="00EB4CFE">
        <w:t>優化稅務效果</w:t>
      </w:r>
    </w:p>
    <w:p w14:paraId="3F13CCE7" w14:textId="77777777" w:rsidR="00EB4CFE" w:rsidRPr="00EB4CFE" w:rsidRDefault="00EB4CFE" w:rsidP="00EB4CFE">
      <w:pPr>
        <w:numPr>
          <w:ilvl w:val="0"/>
          <w:numId w:val="5"/>
        </w:numPr>
      </w:pPr>
      <w:r w:rsidRPr="00EB4CFE">
        <w:rPr>
          <w:b/>
          <w:bCs/>
        </w:rPr>
        <w:lastRenderedPageBreak/>
        <w:t>身故給付風險意識</w:t>
      </w:r>
      <w:r w:rsidRPr="00EB4CFE">
        <w:t>：了解被保險人在不同階段（給付期前</w:t>
      </w:r>
      <w:r w:rsidRPr="00EB4CFE">
        <w:t>/</w:t>
      </w:r>
      <w:r w:rsidRPr="00EB4CFE">
        <w:t>給付期中）身故的稅務處理差異，必要時搭配其他保險產品管理風險</w:t>
      </w:r>
    </w:p>
    <w:p w14:paraId="75A8A13E" w14:textId="77777777" w:rsidR="00EB4CFE" w:rsidRPr="00EB4CFE" w:rsidRDefault="00EB4CFE" w:rsidP="00EB4CFE">
      <w:pPr>
        <w:numPr>
          <w:ilvl w:val="0"/>
          <w:numId w:val="5"/>
        </w:numPr>
      </w:pPr>
      <w:r w:rsidRPr="00EB4CFE">
        <w:rPr>
          <w:b/>
          <w:bCs/>
        </w:rPr>
        <w:t>保證期間適度規劃</w:t>
      </w:r>
      <w:r w:rsidRPr="00EB4CFE">
        <w:t>：根據家庭需求與稅務考量，設置適當的保證</w:t>
      </w:r>
      <w:proofErr w:type="gramStart"/>
      <w:r w:rsidRPr="00EB4CFE">
        <w:t>期間，</w:t>
      </w:r>
      <w:proofErr w:type="gramEnd"/>
      <w:r w:rsidRPr="00EB4CFE">
        <w:t>平衡保障與稅務效果</w:t>
      </w:r>
    </w:p>
    <w:p w14:paraId="613EB3DE" w14:textId="77777777" w:rsidR="00EB4CFE" w:rsidRPr="00EB4CFE" w:rsidRDefault="00EB4CFE" w:rsidP="00EB4CFE">
      <w:pPr>
        <w:pStyle w:val="2"/>
      </w:pPr>
      <w:r w:rsidRPr="00EB4CFE">
        <w:t>四、跨境保險稅務規劃實務</w:t>
      </w:r>
    </w:p>
    <w:p w14:paraId="3D873EAA" w14:textId="77777777" w:rsidR="00EB4CFE" w:rsidRPr="00EB4CFE" w:rsidRDefault="00EB4CFE" w:rsidP="00EB4CFE">
      <w:r w:rsidRPr="00EB4CFE">
        <w:t>隨著國際化程度提高，跨境保險安排日益常見，其稅務規劃有特殊考量：</w:t>
      </w:r>
    </w:p>
    <w:p w14:paraId="087BD2A2" w14:textId="77777777" w:rsidR="00EB4CFE" w:rsidRPr="00EB4CFE" w:rsidRDefault="00EB4CFE" w:rsidP="00EB4CFE">
      <w:r w:rsidRPr="00EB4CFE">
        <w:rPr>
          <w:b/>
          <w:bCs/>
        </w:rPr>
        <w:t>境內外保單配置實務</w:t>
      </w:r>
      <w:r w:rsidRPr="00EB4CFE">
        <w:t>：</w:t>
      </w:r>
    </w:p>
    <w:p w14:paraId="114C4049" w14:textId="77777777" w:rsidR="00EB4CFE" w:rsidRPr="00EB4CFE" w:rsidRDefault="00EB4CFE" w:rsidP="00EB4CFE">
      <w:pPr>
        <w:numPr>
          <w:ilvl w:val="0"/>
          <w:numId w:val="6"/>
        </w:numPr>
      </w:pPr>
      <w:r w:rsidRPr="00EB4CFE">
        <w:rPr>
          <w:b/>
          <w:bCs/>
        </w:rPr>
        <w:t>境內保單優先考量</w:t>
      </w:r>
      <w:r w:rsidRPr="00EB4CFE">
        <w:t>：在稅務優惠方面，境內保單通常優於境外保單，特別是在遺產稅處理上</w:t>
      </w:r>
    </w:p>
    <w:p w14:paraId="354AE32C" w14:textId="77777777" w:rsidR="00EB4CFE" w:rsidRPr="00EB4CFE" w:rsidRDefault="00EB4CFE" w:rsidP="00EB4CFE">
      <w:pPr>
        <w:numPr>
          <w:ilvl w:val="0"/>
          <w:numId w:val="6"/>
        </w:numPr>
      </w:pPr>
      <w:r w:rsidRPr="00EB4CFE">
        <w:rPr>
          <w:b/>
          <w:bCs/>
        </w:rPr>
        <w:t>境外保單適用場景</w:t>
      </w:r>
      <w:r w:rsidRPr="00EB4CFE">
        <w:t>：境外保單可能適合特定需求，如多元貨幣保單、特殊設計產品等，但應充分考量稅務影響</w:t>
      </w:r>
    </w:p>
    <w:p w14:paraId="14F9E0BC" w14:textId="77777777" w:rsidR="00EB4CFE" w:rsidRPr="00EB4CFE" w:rsidRDefault="00EB4CFE" w:rsidP="00EB4CFE">
      <w:pPr>
        <w:numPr>
          <w:ilvl w:val="0"/>
          <w:numId w:val="6"/>
        </w:numPr>
      </w:pPr>
      <w:r w:rsidRPr="00EB4CFE">
        <w:rPr>
          <w:b/>
          <w:bCs/>
        </w:rPr>
        <w:t>資金來源合法性確保</w:t>
      </w:r>
      <w:r w:rsidRPr="00EB4CFE">
        <w:t>：使用於購買境外保單的資金必須來源合法且已正確申報相關稅負</w:t>
      </w:r>
    </w:p>
    <w:p w14:paraId="512F464A" w14:textId="77777777" w:rsidR="00EB4CFE" w:rsidRPr="00EB4CFE" w:rsidRDefault="00EB4CFE" w:rsidP="00EB4CFE">
      <w:r w:rsidRPr="00EB4CFE">
        <w:rPr>
          <w:b/>
          <w:bCs/>
        </w:rPr>
        <w:t>跨境稅務合</w:t>
      </w:r>
      <w:proofErr w:type="gramStart"/>
      <w:r w:rsidRPr="00EB4CFE">
        <w:rPr>
          <w:b/>
          <w:bCs/>
        </w:rPr>
        <w:t>規</w:t>
      </w:r>
      <w:proofErr w:type="gramEnd"/>
      <w:r w:rsidRPr="00EB4CFE">
        <w:rPr>
          <w:b/>
          <w:bCs/>
        </w:rPr>
        <w:t>實務</w:t>
      </w:r>
      <w:r w:rsidRPr="00EB4CFE">
        <w:t>：</w:t>
      </w:r>
    </w:p>
    <w:p w14:paraId="1DA8755A" w14:textId="77777777" w:rsidR="00EB4CFE" w:rsidRPr="00EB4CFE" w:rsidRDefault="00EB4CFE" w:rsidP="00EB4CFE">
      <w:pPr>
        <w:numPr>
          <w:ilvl w:val="0"/>
          <w:numId w:val="7"/>
        </w:numPr>
      </w:pPr>
      <w:r w:rsidRPr="00EB4CFE">
        <w:rPr>
          <w:b/>
          <w:bCs/>
        </w:rPr>
        <w:t>完整稅務申報</w:t>
      </w:r>
      <w:r w:rsidRPr="00EB4CFE">
        <w:t>：確保對境內外保單相關稅務（如海外所得、基本所得額等）進行完整申報</w:t>
      </w:r>
    </w:p>
    <w:p w14:paraId="62AAC9D2" w14:textId="77777777" w:rsidR="00EB4CFE" w:rsidRPr="00EB4CFE" w:rsidRDefault="00EB4CFE" w:rsidP="00EB4CFE">
      <w:pPr>
        <w:numPr>
          <w:ilvl w:val="0"/>
          <w:numId w:val="7"/>
        </w:numPr>
      </w:pPr>
      <w:r w:rsidRPr="00EB4CFE">
        <w:rPr>
          <w:b/>
          <w:bCs/>
        </w:rPr>
        <w:t>了解資訊交換機制</w:t>
      </w:r>
      <w:r w:rsidRPr="00EB4CFE">
        <w:t>：認識國際稅務資訊自動交換機制（如</w:t>
      </w:r>
      <w:r w:rsidRPr="00EB4CFE">
        <w:t>CRS</w:t>
      </w:r>
      <w:r w:rsidRPr="00EB4CFE">
        <w:t>）對保險安排的影響</w:t>
      </w:r>
    </w:p>
    <w:p w14:paraId="4D0D6C1C" w14:textId="77777777" w:rsidR="00EB4CFE" w:rsidRPr="00EB4CFE" w:rsidRDefault="00EB4CFE" w:rsidP="00EB4CFE">
      <w:pPr>
        <w:numPr>
          <w:ilvl w:val="0"/>
          <w:numId w:val="7"/>
        </w:numPr>
      </w:pPr>
      <w:r w:rsidRPr="00EB4CFE">
        <w:rPr>
          <w:b/>
          <w:bCs/>
        </w:rPr>
        <w:t>避免重複課稅</w:t>
      </w:r>
      <w:r w:rsidRPr="00EB4CFE">
        <w:t>：了解不同司法管轄區之間可能的稅務協定，合理避免重複課稅</w:t>
      </w:r>
    </w:p>
    <w:p w14:paraId="16F93A74" w14:textId="77777777" w:rsidR="00EB4CFE" w:rsidRPr="00EB4CFE" w:rsidRDefault="00EB4CFE" w:rsidP="00EB4CFE">
      <w:pPr>
        <w:pStyle w:val="2"/>
      </w:pPr>
      <w:r w:rsidRPr="00EB4CFE">
        <w:t>五、保險稅務規劃的常見陷阱與風險防範</w:t>
      </w:r>
    </w:p>
    <w:p w14:paraId="7244242B" w14:textId="77777777" w:rsidR="00EB4CFE" w:rsidRPr="00EB4CFE" w:rsidRDefault="00EB4CFE" w:rsidP="00EB4CFE">
      <w:r w:rsidRPr="00EB4CFE">
        <w:t>保險稅務規劃中存在多種常見陷阱，應提前認識並採取防範措施：</w:t>
      </w:r>
    </w:p>
    <w:p w14:paraId="3B2C7005" w14:textId="77777777" w:rsidR="00EB4CFE" w:rsidRPr="00EB4CFE" w:rsidRDefault="00EB4CFE" w:rsidP="00EB4CFE">
      <w:r w:rsidRPr="00EB4CFE">
        <w:rPr>
          <w:b/>
          <w:bCs/>
        </w:rPr>
        <w:t>實質課稅原則陷阱</w:t>
      </w:r>
      <w:r w:rsidRPr="00EB4CFE">
        <w:t>：</w:t>
      </w:r>
    </w:p>
    <w:p w14:paraId="32D246F6" w14:textId="77777777" w:rsidR="00EB4CFE" w:rsidRPr="00EB4CFE" w:rsidRDefault="00EB4CFE" w:rsidP="00EB4CFE">
      <w:pPr>
        <w:numPr>
          <w:ilvl w:val="0"/>
          <w:numId w:val="8"/>
        </w:numPr>
      </w:pPr>
      <w:r w:rsidRPr="00EB4CFE">
        <w:rPr>
          <w:b/>
          <w:bCs/>
        </w:rPr>
        <w:t>陷阱描述</w:t>
      </w:r>
      <w:r w:rsidRPr="00EB4CFE">
        <w:t>：投保行為明顯以規避稅負為主要目的，違背保險本質，可能被稅務機關依實質課稅原則重新認定課稅</w:t>
      </w:r>
    </w:p>
    <w:p w14:paraId="47F9085C" w14:textId="77777777" w:rsidR="00EB4CFE" w:rsidRPr="00EB4CFE" w:rsidRDefault="00EB4CFE" w:rsidP="00EB4CFE">
      <w:pPr>
        <w:numPr>
          <w:ilvl w:val="0"/>
          <w:numId w:val="8"/>
        </w:numPr>
      </w:pPr>
      <w:r w:rsidRPr="00EB4CFE">
        <w:rPr>
          <w:b/>
          <w:bCs/>
        </w:rPr>
        <w:t>風險特徵</w:t>
      </w:r>
      <w:r w:rsidRPr="00EB4CFE">
        <w:t>：符合「八大參考特徵」（帶病投保、高齡投保、短期投保、躉繳投保、鉅額投保、密集投保、舉債投保、保險費等於或高於保險金額）</w:t>
      </w:r>
    </w:p>
    <w:p w14:paraId="37C285B8" w14:textId="77777777" w:rsidR="00EB4CFE" w:rsidRPr="00EB4CFE" w:rsidRDefault="00EB4CFE" w:rsidP="00EB4CFE">
      <w:pPr>
        <w:numPr>
          <w:ilvl w:val="0"/>
          <w:numId w:val="8"/>
        </w:numPr>
      </w:pPr>
      <w:r w:rsidRPr="00EB4CFE">
        <w:rPr>
          <w:b/>
          <w:bCs/>
        </w:rPr>
        <w:t>防範措施</w:t>
      </w:r>
      <w:r w:rsidRPr="00EB4CFE">
        <w:t>：避免多項風險特徵同時出現；確保投保具有真實保障需求；誠實告知健康狀況；建立合理投保動機</w:t>
      </w:r>
    </w:p>
    <w:p w14:paraId="3C90A495" w14:textId="77777777" w:rsidR="00EB4CFE" w:rsidRPr="00EB4CFE" w:rsidRDefault="00EB4CFE" w:rsidP="00EB4CFE">
      <w:r w:rsidRPr="00EB4CFE">
        <w:rPr>
          <w:b/>
          <w:bCs/>
        </w:rPr>
        <w:lastRenderedPageBreak/>
        <w:t>身分安排陷阱</w:t>
      </w:r>
      <w:r w:rsidRPr="00EB4CFE">
        <w:t>：</w:t>
      </w:r>
    </w:p>
    <w:p w14:paraId="1406BF93" w14:textId="77777777" w:rsidR="00EB4CFE" w:rsidRPr="00EB4CFE" w:rsidRDefault="00EB4CFE" w:rsidP="00EB4CFE">
      <w:pPr>
        <w:numPr>
          <w:ilvl w:val="0"/>
          <w:numId w:val="9"/>
        </w:numPr>
      </w:pPr>
      <w:r w:rsidRPr="00EB4CFE">
        <w:rPr>
          <w:b/>
          <w:bCs/>
        </w:rPr>
        <w:t>陷阱描述</w:t>
      </w:r>
      <w:r w:rsidRPr="00EB4CFE">
        <w:t>：不當的要保人、被保險人、受益人安排，導致意外稅務後果</w:t>
      </w:r>
    </w:p>
    <w:p w14:paraId="61F01CE7" w14:textId="77777777" w:rsidR="00EB4CFE" w:rsidRPr="00EB4CFE" w:rsidRDefault="00EB4CFE" w:rsidP="00EB4CFE">
      <w:pPr>
        <w:numPr>
          <w:ilvl w:val="0"/>
          <w:numId w:val="9"/>
        </w:numPr>
      </w:pPr>
      <w:r w:rsidRPr="00EB4CFE">
        <w:rPr>
          <w:b/>
          <w:bCs/>
        </w:rPr>
        <w:t>風險表現</w:t>
      </w:r>
      <w:r w:rsidRPr="00EB4CFE">
        <w:t>：頻繁變更要保人；死亡前短期內變更受益人；</w:t>
      </w:r>
      <w:r w:rsidRPr="00EB4CFE">
        <w:t>ABA</w:t>
      </w:r>
      <w:r w:rsidRPr="00EB4CFE">
        <w:t>型保單中被保險人代繳保費</w:t>
      </w:r>
    </w:p>
    <w:p w14:paraId="5391B417" w14:textId="77777777" w:rsidR="00EB4CFE" w:rsidRPr="00EB4CFE" w:rsidRDefault="00EB4CFE" w:rsidP="00EB4CFE">
      <w:pPr>
        <w:numPr>
          <w:ilvl w:val="0"/>
          <w:numId w:val="9"/>
        </w:numPr>
      </w:pPr>
      <w:r w:rsidRPr="00EB4CFE">
        <w:rPr>
          <w:b/>
          <w:bCs/>
        </w:rPr>
        <w:t>防範措施</w:t>
      </w:r>
      <w:r w:rsidRPr="00EB4CFE">
        <w:t>：初始身分安排合理化；避免臨時性變更；變更要保人遵循正確程序；理解各類型保單的稅務影響</w:t>
      </w:r>
    </w:p>
    <w:p w14:paraId="17B6BEF5" w14:textId="77777777" w:rsidR="00EB4CFE" w:rsidRPr="00EB4CFE" w:rsidRDefault="00EB4CFE" w:rsidP="00EB4CFE">
      <w:r w:rsidRPr="00EB4CFE">
        <w:rPr>
          <w:b/>
          <w:bCs/>
        </w:rPr>
        <w:t>產品選擇陷阱</w:t>
      </w:r>
      <w:r w:rsidRPr="00EB4CFE">
        <w:t>：</w:t>
      </w:r>
    </w:p>
    <w:p w14:paraId="58C8865C" w14:textId="77777777" w:rsidR="00EB4CFE" w:rsidRPr="00EB4CFE" w:rsidRDefault="00EB4CFE" w:rsidP="00EB4CFE">
      <w:pPr>
        <w:numPr>
          <w:ilvl w:val="0"/>
          <w:numId w:val="10"/>
        </w:numPr>
      </w:pPr>
      <w:r w:rsidRPr="00EB4CFE">
        <w:rPr>
          <w:b/>
          <w:bCs/>
        </w:rPr>
        <w:t>陷阱描述</w:t>
      </w:r>
      <w:r w:rsidRPr="00EB4CFE">
        <w:t>：選擇不適合自身需求或稅務情況的保險產品</w:t>
      </w:r>
    </w:p>
    <w:p w14:paraId="1FD74A98" w14:textId="77777777" w:rsidR="00EB4CFE" w:rsidRPr="00EB4CFE" w:rsidRDefault="00EB4CFE" w:rsidP="00EB4CFE">
      <w:pPr>
        <w:numPr>
          <w:ilvl w:val="0"/>
          <w:numId w:val="10"/>
        </w:numPr>
      </w:pPr>
      <w:r w:rsidRPr="00EB4CFE">
        <w:rPr>
          <w:b/>
          <w:bCs/>
        </w:rPr>
        <w:t>風險表現</w:t>
      </w:r>
      <w:r w:rsidRPr="00EB4CFE">
        <w:t>：過度追求短期儲蓄功能；忽視長期保障需求；對境外保單稅務影響認識不足</w:t>
      </w:r>
    </w:p>
    <w:p w14:paraId="21557486" w14:textId="77777777" w:rsidR="00EB4CFE" w:rsidRPr="00EB4CFE" w:rsidRDefault="00EB4CFE" w:rsidP="00EB4CFE">
      <w:pPr>
        <w:numPr>
          <w:ilvl w:val="0"/>
          <w:numId w:val="10"/>
        </w:numPr>
      </w:pPr>
      <w:r w:rsidRPr="00EB4CFE">
        <w:rPr>
          <w:b/>
          <w:bCs/>
        </w:rPr>
        <w:t>防範措施</w:t>
      </w:r>
      <w:r w:rsidRPr="00EB4CFE">
        <w:t>：綜合評估保障需求與稅務考量；產品選擇與生命週期協調；充分了解不同產品的稅務特性</w:t>
      </w:r>
    </w:p>
    <w:p w14:paraId="66640135" w14:textId="77777777" w:rsidR="00EB4CFE" w:rsidRPr="00EB4CFE" w:rsidRDefault="00EB4CFE" w:rsidP="00EB4CFE">
      <w:r w:rsidRPr="00EB4CFE">
        <w:rPr>
          <w:b/>
          <w:bCs/>
        </w:rPr>
        <w:t>保單管理陷阱</w:t>
      </w:r>
      <w:r w:rsidRPr="00EB4CFE">
        <w:t>：</w:t>
      </w:r>
    </w:p>
    <w:p w14:paraId="258F47DD" w14:textId="77777777" w:rsidR="00EB4CFE" w:rsidRPr="00EB4CFE" w:rsidRDefault="00EB4CFE" w:rsidP="00EB4CFE">
      <w:pPr>
        <w:numPr>
          <w:ilvl w:val="0"/>
          <w:numId w:val="11"/>
        </w:numPr>
      </w:pPr>
      <w:r w:rsidRPr="00EB4CFE">
        <w:rPr>
          <w:b/>
          <w:bCs/>
        </w:rPr>
        <w:t>陷阱描述</w:t>
      </w:r>
      <w:r w:rsidRPr="00EB4CFE">
        <w:t>：保單持有期間的不當管理導致稅務優勢喪失</w:t>
      </w:r>
    </w:p>
    <w:p w14:paraId="04C4BB8F" w14:textId="77777777" w:rsidR="00EB4CFE" w:rsidRPr="00EB4CFE" w:rsidRDefault="00EB4CFE" w:rsidP="00EB4CFE">
      <w:pPr>
        <w:numPr>
          <w:ilvl w:val="0"/>
          <w:numId w:val="11"/>
        </w:numPr>
      </w:pPr>
      <w:r w:rsidRPr="00EB4CFE">
        <w:rPr>
          <w:b/>
          <w:bCs/>
        </w:rPr>
        <w:t>風險表現</w:t>
      </w:r>
      <w:r w:rsidRPr="00EB4CFE">
        <w:t>：提前解約導致稅務損失；保單借款過高導致保單失效；未及時更新受益人信息</w:t>
      </w:r>
    </w:p>
    <w:p w14:paraId="0A5C215D" w14:textId="77777777" w:rsidR="00EB4CFE" w:rsidRPr="00EB4CFE" w:rsidRDefault="00EB4CFE" w:rsidP="00EB4CFE">
      <w:pPr>
        <w:numPr>
          <w:ilvl w:val="0"/>
          <w:numId w:val="11"/>
        </w:numPr>
      </w:pPr>
      <w:r w:rsidRPr="00EB4CFE">
        <w:rPr>
          <w:b/>
          <w:bCs/>
        </w:rPr>
        <w:t>防範措施</w:t>
      </w:r>
      <w:r w:rsidRPr="00EB4CFE">
        <w:t>：避免非必要解約；合理控制借款比例；定期檢視保單狀態與稅務環境變化</w:t>
      </w:r>
    </w:p>
    <w:p w14:paraId="0B789A0C" w14:textId="77777777" w:rsidR="00EB4CFE" w:rsidRPr="00EB4CFE" w:rsidRDefault="00EB4CFE" w:rsidP="00EB4CFE">
      <w:pPr>
        <w:pStyle w:val="2"/>
      </w:pPr>
      <w:r w:rsidRPr="00EB4CFE">
        <w:t>六、保險稅務規劃的前瞻性思考</w:t>
      </w:r>
    </w:p>
    <w:p w14:paraId="2CBA66BF" w14:textId="77777777" w:rsidR="00EB4CFE" w:rsidRPr="00EB4CFE" w:rsidRDefault="00EB4CFE" w:rsidP="00EB4CFE">
      <w:r w:rsidRPr="00EB4CFE">
        <w:t>面對不斷變化的稅務環境，保險稅務規劃需要前瞻性思考：</w:t>
      </w:r>
    </w:p>
    <w:p w14:paraId="0604838F" w14:textId="77777777" w:rsidR="00EB4CFE" w:rsidRPr="00EB4CFE" w:rsidRDefault="00EB4CFE" w:rsidP="00EB4CFE">
      <w:r w:rsidRPr="00EB4CFE">
        <w:rPr>
          <w:b/>
          <w:bCs/>
        </w:rPr>
        <w:t>法規動態追蹤</w:t>
      </w:r>
      <w:r w:rsidRPr="00EB4CFE">
        <w:t>：</w:t>
      </w:r>
      <w:r w:rsidRPr="00EB4CFE">
        <w:t xml:space="preserve"> </w:t>
      </w:r>
      <w:r w:rsidRPr="00EB4CFE">
        <w:t>稅法與保險法規不斷演變，影響保險的稅務處理。應關注以下趨勢：</w:t>
      </w:r>
    </w:p>
    <w:p w14:paraId="7637B413" w14:textId="77777777" w:rsidR="00EB4CFE" w:rsidRPr="00EB4CFE" w:rsidRDefault="00EB4CFE" w:rsidP="00EB4CFE">
      <w:pPr>
        <w:numPr>
          <w:ilvl w:val="0"/>
          <w:numId w:val="12"/>
        </w:numPr>
      </w:pPr>
      <w:r w:rsidRPr="00EB4CFE">
        <w:t>實質課稅原則適用範圍的可能擴大</w:t>
      </w:r>
    </w:p>
    <w:p w14:paraId="520446C5" w14:textId="77777777" w:rsidR="00EB4CFE" w:rsidRPr="00EB4CFE" w:rsidRDefault="00EB4CFE" w:rsidP="00EB4CFE">
      <w:pPr>
        <w:numPr>
          <w:ilvl w:val="0"/>
          <w:numId w:val="12"/>
        </w:numPr>
      </w:pPr>
      <w:r w:rsidRPr="00EB4CFE">
        <w:t>最低</w:t>
      </w:r>
      <w:proofErr w:type="gramStart"/>
      <w:r w:rsidRPr="00EB4CFE">
        <w:t>稅負制相關</w:t>
      </w:r>
      <w:proofErr w:type="gramEnd"/>
      <w:r w:rsidRPr="00EB4CFE">
        <w:t>規定的潛在調整</w:t>
      </w:r>
    </w:p>
    <w:p w14:paraId="091BD5CD" w14:textId="77777777" w:rsidR="00EB4CFE" w:rsidRPr="00EB4CFE" w:rsidRDefault="00EB4CFE" w:rsidP="00EB4CFE">
      <w:pPr>
        <w:numPr>
          <w:ilvl w:val="0"/>
          <w:numId w:val="12"/>
        </w:numPr>
      </w:pPr>
      <w:r w:rsidRPr="00EB4CFE">
        <w:t>國際稅務資訊交換機制的深化</w:t>
      </w:r>
    </w:p>
    <w:p w14:paraId="0BE5D1F9" w14:textId="77777777" w:rsidR="00EB4CFE" w:rsidRPr="00EB4CFE" w:rsidRDefault="00EB4CFE" w:rsidP="00EB4CFE">
      <w:pPr>
        <w:numPr>
          <w:ilvl w:val="0"/>
          <w:numId w:val="12"/>
        </w:numPr>
      </w:pPr>
      <w:r w:rsidRPr="00EB4CFE">
        <w:t>保險監管規定對產品設計的影響</w:t>
      </w:r>
    </w:p>
    <w:p w14:paraId="0AB4EF4A" w14:textId="77777777" w:rsidR="00EB4CFE" w:rsidRPr="00EB4CFE" w:rsidRDefault="00EB4CFE" w:rsidP="00EB4CFE">
      <w:r w:rsidRPr="00EB4CFE">
        <w:rPr>
          <w:b/>
          <w:bCs/>
        </w:rPr>
        <w:t>科技輔助合</w:t>
      </w:r>
      <w:proofErr w:type="gramStart"/>
      <w:r w:rsidRPr="00EB4CFE">
        <w:rPr>
          <w:b/>
          <w:bCs/>
        </w:rPr>
        <w:t>規</w:t>
      </w:r>
      <w:proofErr w:type="gramEnd"/>
      <w:r w:rsidRPr="00EB4CFE">
        <w:t>：</w:t>
      </w:r>
      <w:r w:rsidRPr="00EB4CFE">
        <w:t xml:space="preserve"> </w:t>
      </w:r>
      <w:r w:rsidRPr="00EB4CFE">
        <w:t>善用科技工具輔助保險稅務規劃與合</w:t>
      </w:r>
      <w:proofErr w:type="gramStart"/>
      <w:r w:rsidRPr="00EB4CFE">
        <w:t>規</w:t>
      </w:r>
      <w:proofErr w:type="gramEnd"/>
      <w:r w:rsidRPr="00EB4CFE">
        <w:t>：</w:t>
      </w:r>
    </w:p>
    <w:p w14:paraId="5A4C9557" w14:textId="77777777" w:rsidR="00EB4CFE" w:rsidRPr="00EB4CFE" w:rsidRDefault="00EB4CFE" w:rsidP="00EB4CFE">
      <w:pPr>
        <w:numPr>
          <w:ilvl w:val="0"/>
          <w:numId w:val="13"/>
        </w:numPr>
      </w:pPr>
      <w:r w:rsidRPr="00EB4CFE">
        <w:t>數位工具協助追蹤保單價值與稅務影響</w:t>
      </w:r>
    </w:p>
    <w:p w14:paraId="470A11EE" w14:textId="77777777" w:rsidR="00EB4CFE" w:rsidRPr="00EB4CFE" w:rsidRDefault="00EB4CFE" w:rsidP="00EB4CFE">
      <w:pPr>
        <w:numPr>
          <w:ilvl w:val="0"/>
          <w:numId w:val="13"/>
        </w:numPr>
      </w:pPr>
      <w:r w:rsidRPr="00EB4CFE">
        <w:lastRenderedPageBreak/>
        <w:t>稅務申報軟體確保完整申報</w:t>
      </w:r>
    </w:p>
    <w:p w14:paraId="685EC3CE" w14:textId="77777777" w:rsidR="00EB4CFE" w:rsidRPr="00EB4CFE" w:rsidRDefault="00EB4CFE" w:rsidP="00EB4CFE">
      <w:pPr>
        <w:numPr>
          <w:ilvl w:val="0"/>
          <w:numId w:val="13"/>
        </w:numPr>
      </w:pPr>
      <w:r w:rsidRPr="00EB4CFE">
        <w:t>定期提醒系統避免錯過重要時點</w:t>
      </w:r>
    </w:p>
    <w:p w14:paraId="168AA8B4" w14:textId="77777777" w:rsidR="00EB4CFE" w:rsidRPr="00EB4CFE" w:rsidRDefault="00EB4CFE" w:rsidP="00EB4CFE">
      <w:r w:rsidRPr="00EB4CFE">
        <w:rPr>
          <w:b/>
          <w:bCs/>
        </w:rPr>
        <w:t>專業團隊協作</w:t>
      </w:r>
      <w:r w:rsidRPr="00EB4CFE">
        <w:t>：</w:t>
      </w:r>
      <w:r w:rsidRPr="00EB4CFE">
        <w:t xml:space="preserve"> </w:t>
      </w:r>
      <w:r w:rsidRPr="00EB4CFE">
        <w:t>面對複雜的保險稅務規劃，建立專業團隊協作模式：</w:t>
      </w:r>
    </w:p>
    <w:p w14:paraId="6076C653" w14:textId="77777777" w:rsidR="00EB4CFE" w:rsidRPr="00EB4CFE" w:rsidRDefault="00EB4CFE" w:rsidP="00EB4CFE">
      <w:pPr>
        <w:numPr>
          <w:ilvl w:val="0"/>
          <w:numId w:val="14"/>
        </w:numPr>
      </w:pPr>
      <w:r w:rsidRPr="00EB4CFE">
        <w:t>保險顧問提供產品選擇建議</w:t>
      </w:r>
    </w:p>
    <w:p w14:paraId="47A33C30" w14:textId="77777777" w:rsidR="00EB4CFE" w:rsidRPr="00EB4CFE" w:rsidRDefault="00EB4CFE" w:rsidP="00EB4CFE">
      <w:pPr>
        <w:numPr>
          <w:ilvl w:val="0"/>
          <w:numId w:val="14"/>
        </w:numPr>
      </w:pPr>
      <w:r w:rsidRPr="00EB4CFE">
        <w:t>稅務專家評估稅務影響</w:t>
      </w:r>
    </w:p>
    <w:p w14:paraId="5C48D5B4" w14:textId="77777777" w:rsidR="00EB4CFE" w:rsidRPr="00EB4CFE" w:rsidRDefault="00EB4CFE" w:rsidP="00EB4CFE">
      <w:pPr>
        <w:numPr>
          <w:ilvl w:val="0"/>
          <w:numId w:val="14"/>
        </w:numPr>
      </w:pPr>
      <w:r w:rsidRPr="00EB4CFE">
        <w:t>法律顧問確保合</w:t>
      </w:r>
      <w:proofErr w:type="gramStart"/>
      <w:r w:rsidRPr="00EB4CFE">
        <w:t>規</w:t>
      </w:r>
      <w:proofErr w:type="gramEnd"/>
      <w:r w:rsidRPr="00EB4CFE">
        <w:t>性</w:t>
      </w:r>
    </w:p>
    <w:p w14:paraId="713B332E" w14:textId="77777777" w:rsidR="00EB4CFE" w:rsidRPr="00EB4CFE" w:rsidRDefault="00EB4CFE" w:rsidP="00EB4CFE">
      <w:pPr>
        <w:numPr>
          <w:ilvl w:val="0"/>
          <w:numId w:val="14"/>
        </w:numPr>
      </w:pPr>
      <w:r w:rsidRPr="00EB4CFE">
        <w:t>財務規劃師整合入整體資產規劃</w:t>
      </w:r>
    </w:p>
    <w:p w14:paraId="07274EEB" w14:textId="77777777" w:rsidR="00EB4CFE" w:rsidRPr="00EB4CFE" w:rsidRDefault="00EB4CFE" w:rsidP="00EB4CFE">
      <w:pPr>
        <w:pStyle w:val="2"/>
      </w:pPr>
      <w:r w:rsidRPr="00EB4CFE">
        <w:t>結語</w:t>
      </w:r>
    </w:p>
    <w:p w14:paraId="0A0B53BB" w14:textId="77777777" w:rsidR="00EB4CFE" w:rsidRPr="00EB4CFE" w:rsidRDefault="00EB4CFE" w:rsidP="00EB4CFE">
      <w:r w:rsidRPr="00EB4CFE">
        <w:t>保險稅務規劃是一項需要專業知識、長期視野與審慎態度的系統工程。合理運用保險工具進行稅務規劃，可以在保障風險的同時優化稅務效果，但必須以合法合</w:t>
      </w:r>
      <w:proofErr w:type="gramStart"/>
      <w:r w:rsidRPr="00EB4CFE">
        <w:t>規</w:t>
      </w:r>
      <w:proofErr w:type="gramEnd"/>
      <w:r w:rsidRPr="00EB4CFE">
        <w:t>、滿足真實保障需求為前提，避免為追求稅務節省而違背保險本質。</w:t>
      </w:r>
    </w:p>
    <w:p w14:paraId="6F97F5E9" w14:textId="77777777" w:rsidR="00EB4CFE" w:rsidRPr="00EB4CFE" w:rsidRDefault="00EB4CFE" w:rsidP="00EB4CFE">
      <w:r w:rsidRPr="00EB4CFE">
        <w:t>在進行保險稅務規劃時，建議採取「平衡與協調」的思維：平衡短期與長期利益，協調稅務優化與風險保障，結合個人與家庭的整體需求，在合</w:t>
      </w:r>
      <w:proofErr w:type="gramStart"/>
      <w:r w:rsidRPr="00EB4CFE">
        <w:t>規</w:t>
      </w:r>
      <w:proofErr w:type="gramEnd"/>
      <w:r w:rsidRPr="00EB4CFE">
        <w:t>的框架內尋求最佳方案。同時，保持開放學習的態度，持續關注法規變化與市場發展，適時調整規劃策略，確保長期有效。</w:t>
      </w:r>
    </w:p>
    <w:p w14:paraId="33C1E8B3" w14:textId="77777777" w:rsidR="00EB4CFE" w:rsidRPr="00EB4CFE" w:rsidRDefault="00EB4CFE" w:rsidP="00EB4CFE">
      <w:r w:rsidRPr="00EB4CFE">
        <w:t>保險是資產配置與風險管理的重要工具，稅務考量雖然重要，但不應成為唯一決定因素。最佳的保險稅務規劃應是在滿足真實保障需求的基礎上，合法合理地實現稅務效益的最大化，為個人與家庭創造長期的財務保障與價值。</w:t>
      </w:r>
    </w:p>
    <w:p w14:paraId="3108FB03" w14:textId="77777777" w:rsidR="00EB4CFE" w:rsidRPr="00EB4CFE" w:rsidRDefault="00EB4CFE" w:rsidP="00EB4CFE">
      <w:r w:rsidRPr="00EB4CFE">
        <w:t>本系列文章至此告一段落，希望這些內容能為讀者提供有價值的參考，協助您在保險與稅務規劃的道路上做出明智的決策。</w:t>
      </w:r>
    </w:p>
    <w:p w14:paraId="40926FB7" w14:textId="77777777" w:rsidR="00EB4CFE" w:rsidRPr="00EB4CFE" w:rsidRDefault="00EB4CFE" w:rsidP="00EB4CFE">
      <w:r w:rsidRPr="00EB4CFE">
        <w:t>標籤：保險稅務規劃、最佳實務、稅務陷阱、實質課稅原則、資產配置</w:t>
      </w:r>
    </w:p>
    <w:p w14:paraId="4CD4A036" w14:textId="77777777" w:rsidR="00EB4CFE" w:rsidRPr="00EB4CFE" w:rsidRDefault="00EB4CFE" w:rsidP="00EB4CFE">
      <w:r w:rsidRPr="00EB4CFE">
        <w:t>發布日期：</w:t>
      </w:r>
      <w:r w:rsidRPr="00EB4CFE">
        <w:t>2025-01-23</w:t>
      </w:r>
    </w:p>
    <w:p w14:paraId="176FEE1E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F44"/>
    <w:multiLevelType w:val="multilevel"/>
    <w:tmpl w:val="C2BC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1083"/>
    <w:multiLevelType w:val="multilevel"/>
    <w:tmpl w:val="235A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32A3"/>
    <w:multiLevelType w:val="multilevel"/>
    <w:tmpl w:val="C71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778EB"/>
    <w:multiLevelType w:val="multilevel"/>
    <w:tmpl w:val="3874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35F57"/>
    <w:multiLevelType w:val="multilevel"/>
    <w:tmpl w:val="AFE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27083"/>
    <w:multiLevelType w:val="multilevel"/>
    <w:tmpl w:val="4408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B4BCC"/>
    <w:multiLevelType w:val="multilevel"/>
    <w:tmpl w:val="33CA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E2997"/>
    <w:multiLevelType w:val="multilevel"/>
    <w:tmpl w:val="8E9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849F6"/>
    <w:multiLevelType w:val="multilevel"/>
    <w:tmpl w:val="5B46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46AEE"/>
    <w:multiLevelType w:val="multilevel"/>
    <w:tmpl w:val="09D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56DC9"/>
    <w:multiLevelType w:val="multilevel"/>
    <w:tmpl w:val="EF4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2351F"/>
    <w:multiLevelType w:val="multilevel"/>
    <w:tmpl w:val="4BC8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F2B3E"/>
    <w:multiLevelType w:val="multilevel"/>
    <w:tmpl w:val="4982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B69E2"/>
    <w:multiLevelType w:val="multilevel"/>
    <w:tmpl w:val="9978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526390">
    <w:abstractNumId w:val="13"/>
  </w:num>
  <w:num w:numId="2" w16cid:durableId="1361970469">
    <w:abstractNumId w:val="7"/>
  </w:num>
  <w:num w:numId="3" w16cid:durableId="551888008">
    <w:abstractNumId w:val="0"/>
  </w:num>
  <w:num w:numId="4" w16cid:durableId="1970352324">
    <w:abstractNumId w:val="3"/>
  </w:num>
  <w:num w:numId="5" w16cid:durableId="1444376445">
    <w:abstractNumId w:val="1"/>
  </w:num>
  <w:num w:numId="6" w16cid:durableId="1278215813">
    <w:abstractNumId w:val="11"/>
  </w:num>
  <w:num w:numId="7" w16cid:durableId="928387942">
    <w:abstractNumId w:val="6"/>
  </w:num>
  <w:num w:numId="8" w16cid:durableId="430467675">
    <w:abstractNumId w:val="10"/>
  </w:num>
  <w:num w:numId="9" w16cid:durableId="1586112109">
    <w:abstractNumId w:val="12"/>
  </w:num>
  <w:num w:numId="10" w16cid:durableId="491918621">
    <w:abstractNumId w:val="8"/>
  </w:num>
  <w:num w:numId="11" w16cid:durableId="690910194">
    <w:abstractNumId w:val="5"/>
  </w:num>
  <w:num w:numId="12" w16cid:durableId="362293060">
    <w:abstractNumId w:val="9"/>
  </w:num>
  <w:num w:numId="13" w16cid:durableId="374500016">
    <w:abstractNumId w:val="4"/>
  </w:num>
  <w:num w:numId="14" w16cid:durableId="120193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FC"/>
    <w:rsid w:val="000E18FC"/>
    <w:rsid w:val="009777E2"/>
    <w:rsid w:val="00A860F1"/>
    <w:rsid w:val="00B30DCA"/>
    <w:rsid w:val="00B64427"/>
    <w:rsid w:val="00D9281F"/>
    <w:rsid w:val="00E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D553-B317-4D38-BCBD-AFB4F1D6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2025-05-06T01:00:00Z</dcterms:created>
  <dcterms:modified xsi:type="dcterms:W3CDTF">2025-05-06T01:01:00Z</dcterms:modified>
</cp:coreProperties>
</file>