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F78E" w14:textId="77777777" w:rsidR="00A6433B" w:rsidRPr="00A6433B" w:rsidRDefault="00A6433B" w:rsidP="00A6433B">
      <w:pPr>
        <w:pStyle w:val="1"/>
      </w:pPr>
      <w:r w:rsidRPr="00A6433B">
        <w:t>遺產稅不計入遺產總額項目解析</w:t>
      </w:r>
    </w:p>
    <w:p w14:paraId="6216BCBB" w14:textId="77777777" w:rsidR="00A6433B" w:rsidRPr="00A6433B" w:rsidRDefault="00A6433B" w:rsidP="00A6433B">
      <w:pPr>
        <w:pStyle w:val="2"/>
      </w:pPr>
      <w:r w:rsidRPr="00A6433B">
        <w:t>前言</w:t>
      </w:r>
    </w:p>
    <w:p w14:paraId="1D5329FA" w14:textId="77777777" w:rsidR="00A6433B" w:rsidRPr="00A6433B" w:rsidRDefault="00A6433B" w:rsidP="00A6433B">
      <w:r w:rsidRPr="00A6433B">
        <w:t>遺產稅規劃的關鍵之一，在於充分利用法律所提供的「不計入遺產總額」項目。這些項目若能妥善運用，將能有效降低遺產稅負擔，讓財富傳承更為順利。本文將詳細解析遺產及贈與稅法第</w:t>
      </w:r>
      <w:r w:rsidRPr="00A6433B">
        <w:t>16</w:t>
      </w:r>
      <w:r w:rsidRPr="00A6433B">
        <w:t>條規定的不計入遺產總額項目，並透過實例說明其應用，協助讀者掌握節稅要點。</w:t>
      </w:r>
    </w:p>
    <w:p w14:paraId="1A7E1FB5" w14:textId="77777777" w:rsidR="00A6433B" w:rsidRPr="00A6433B" w:rsidRDefault="00A6433B" w:rsidP="00A6433B">
      <w:pPr>
        <w:pStyle w:val="2"/>
      </w:pPr>
      <w:r w:rsidRPr="00A6433B">
        <w:t>一、捐贈類項目</w:t>
      </w:r>
    </w:p>
    <w:p w14:paraId="73932BF5" w14:textId="77777777" w:rsidR="00A6433B" w:rsidRPr="00A6433B" w:rsidRDefault="00A6433B" w:rsidP="00A6433B">
      <w:r w:rsidRPr="00A6433B">
        <w:t>遺產及贈與稅法提供了多項鼓勵公益捐贈的免稅條款：</w:t>
      </w:r>
    </w:p>
    <w:p w14:paraId="700A4199" w14:textId="77777777" w:rsidR="00A6433B" w:rsidRPr="00A6433B" w:rsidRDefault="00A6433B" w:rsidP="00A6433B">
      <w:pPr>
        <w:numPr>
          <w:ilvl w:val="0"/>
          <w:numId w:val="1"/>
        </w:numPr>
      </w:pPr>
      <w:r w:rsidRPr="00A6433B">
        <w:rPr>
          <w:b/>
          <w:bCs/>
        </w:rPr>
        <w:t>捐贈政府及公立機構</w:t>
      </w:r>
    </w:p>
    <w:p w14:paraId="5483847D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1</w:t>
      </w:r>
      <w:r w:rsidRPr="00A6433B">
        <w:t>款</w:t>
      </w:r>
    </w:p>
    <w:p w14:paraId="547E9DA1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內容：遺贈人、受遺贈人或繼承人捐贈各級政府及公立教育、文化、公益、慈善機關之財產</w:t>
      </w:r>
    </w:p>
    <w:p w14:paraId="18720ABF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申報要件：檢附同意受贈證明文件</w:t>
      </w:r>
    </w:p>
    <w:p w14:paraId="6A131262" w14:textId="77777777" w:rsidR="00A6433B" w:rsidRPr="00A6433B" w:rsidRDefault="00A6433B" w:rsidP="00A6433B">
      <w:pPr>
        <w:numPr>
          <w:ilvl w:val="0"/>
          <w:numId w:val="1"/>
        </w:numPr>
      </w:pPr>
      <w:r w:rsidRPr="00A6433B">
        <w:rPr>
          <w:b/>
          <w:bCs/>
        </w:rPr>
        <w:t>捐贈公營事業</w:t>
      </w:r>
    </w:p>
    <w:p w14:paraId="78B52100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2</w:t>
      </w:r>
      <w:r w:rsidRPr="00A6433B">
        <w:t>款</w:t>
      </w:r>
    </w:p>
    <w:p w14:paraId="57BFF050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內容：遺贈人、受遺贈人或繼承人捐贈公有事業機構或全部公股之公營事業之財產</w:t>
      </w:r>
    </w:p>
    <w:p w14:paraId="79731BE1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申報要件：檢附同意受贈證明文件</w:t>
      </w:r>
    </w:p>
    <w:p w14:paraId="50017961" w14:textId="77777777" w:rsidR="00A6433B" w:rsidRPr="00A6433B" w:rsidRDefault="00A6433B" w:rsidP="00A6433B">
      <w:pPr>
        <w:numPr>
          <w:ilvl w:val="0"/>
          <w:numId w:val="1"/>
        </w:numPr>
      </w:pPr>
      <w:r w:rsidRPr="00A6433B">
        <w:rPr>
          <w:b/>
          <w:bCs/>
        </w:rPr>
        <w:t>捐贈財團法人</w:t>
      </w:r>
    </w:p>
    <w:p w14:paraId="639A54C7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3</w:t>
      </w:r>
      <w:r w:rsidRPr="00A6433B">
        <w:t>款</w:t>
      </w:r>
    </w:p>
    <w:p w14:paraId="32B34EA1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內容：遺贈人、受遺贈人或繼承人捐贈於被繼承人死亡時，已依法登記設立為財團法人組織且符合行政院規定標準之教育、文化、公益、慈善、宗教團體及祭祀公業之財產</w:t>
      </w:r>
    </w:p>
    <w:p w14:paraId="23DC4564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申報要件：檢附同意受贈證明文件、財團法人捐助章程與法人設立登記證書影本</w:t>
      </w:r>
    </w:p>
    <w:p w14:paraId="545ECB11" w14:textId="77777777" w:rsidR="00A6433B" w:rsidRPr="00A6433B" w:rsidRDefault="00A6433B" w:rsidP="00A6433B">
      <w:pPr>
        <w:numPr>
          <w:ilvl w:val="0"/>
          <w:numId w:val="1"/>
        </w:numPr>
      </w:pPr>
      <w:r w:rsidRPr="00A6433B">
        <w:rPr>
          <w:b/>
          <w:bCs/>
        </w:rPr>
        <w:t>捐贈或加入公益信託</w:t>
      </w:r>
    </w:p>
    <w:p w14:paraId="53A13ECA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lastRenderedPageBreak/>
        <w:t>法源：遺產及贈與稅法第</w:t>
      </w:r>
      <w:r w:rsidRPr="00A6433B">
        <w:t>16</w:t>
      </w:r>
      <w:r w:rsidRPr="00A6433B">
        <w:t>條第</w:t>
      </w:r>
      <w:r w:rsidRPr="00A6433B">
        <w:t>14</w:t>
      </w:r>
      <w:r w:rsidRPr="00A6433B">
        <w:t>款</w:t>
      </w:r>
    </w:p>
    <w:p w14:paraId="6BF2AFA2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條件：受託人為信託業法所稱之信託業；該公益信託除必要支出外，不對特定人給予特殊利益；信託行為明定信託關係解除或終止時，信託財產移轉於各級政府或類似目的之公益法人或公益信託</w:t>
      </w:r>
    </w:p>
    <w:p w14:paraId="5848DB67" w14:textId="77777777" w:rsidR="00A6433B" w:rsidRPr="00A6433B" w:rsidRDefault="00A6433B" w:rsidP="00A6433B">
      <w:pPr>
        <w:numPr>
          <w:ilvl w:val="1"/>
          <w:numId w:val="1"/>
        </w:numPr>
      </w:pPr>
      <w:r w:rsidRPr="00A6433B">
        <w:t>申報要件：檢附相關證明文件</w:t>
      </w:r>
    </w:p>
    <w:p w14:paraId="7E15DA80" w14:textId="77777777" w:rsidR="00A6433B" w:rsidRPr="00A6433B" w:rsidRDefault="00A6433B" w:rsidP="00A6433B">
      <w:pPr>
        <w:pStyle w:val="2"/>
      </w:pPr>
      <w:r w:rsidRPr="00A6433B">
        <w:t>二、個人財產類項目</w:t>
      </w:r>
    </w:p>
    <w:p w14:paraId="276C69C5" w14:textId="77777777" w:rsidR="00A6433B" w:rsidRPr="00A6433B" w:rsidRDefault="00A6433B" w:rsidP="00A6433B">
      <w:r w:rsidRPr="00A6433B">
        <w:t>法律對特定個人財產提供了免稅優惠：</w:t>
      </w:r>
    </w:p>
    <w:p w14:paraId="05227B6B" w14:textId="77777777" w:rsidR="00A6433B" w:rsidRPr="00A6433B" w:rsidRDefault="00A6433B" w:rsidP="00A6433B">
      <w:pPr>
        <w:numPr>
          <w:ilvl w:val="0"/>
          <w:numId w:val="2"/>
        </w:numPr>
      </w:pPr>
      <w:r w:rsidRPr="00A6433B">
        <w:rPr>
          <w:b/>
          <w:bCs/>
        </w:rPr>
        <w:t>文化歷史美術圖書物品</w:t>
      </w:r>
    </w:p>
    <w:p w14:paraId="16E56AFA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4</w:t>
      </w:r>
      <w:r w:rsidRPr="00A6433B">
        <w:t>款</w:t>
      </w:r>
    </w:p>
    <w:p w14:paraId="7A45A7A6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內容：遺產中有關文化、歷史、美術之圖書、物品，經繼承人向主管</w:t>
      </w:r>
      <w:proofErr w:type="gramStart"/>
      <w:r w:rsidRPr="00A6433B">
        <w:t>稽</w:t>
      </w:r>
      <w:proofErr w:type="gramEnd"/>
      <w:r w:rsidRPr="00A6433B">
        <w:t>徵機關聲明登記者</w:t>
      </w:r>
    </w:p>
    <w:p w14:paraId="5D3D794C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限制：繼承人將此項圖書、物品轉讓時，仍須自動申報補稅</w:t>
      </w:r>
    </w:p>
    <w:p w14:paraId="1A634B54" w14:textId="77777777" w:rsidR="00A6433B" w:rsidRPr="00A6433B" w:rsidRDefault="00A6433B" w:rsidP="00A6433B">
      <w:pPr>
        <w:numPr>
          <w:ilvl w:val="0"/>
          <w:numId w:val="2"/>
        </w:numPr>
      </w:pPr>
      <w:r w:rsidRPr="00A6433B">
        <w:rPr>
          <w:b/>
          <w:bCs/>
        </w:rPr>
        <w:t>創作著作權等</w:t>
      </w:r>
    </w:p>
    <w:p w14:paraId="6E4D8C83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5</w:t>
      </w:r>
      <w:r w:rsidRPr="00A6433B">
        <w:t>款</w:t>
      </w:r>
    </w:p>
    <w:p w14:paraId="301463DE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內容：被繼承人自己創作之著作權、發明專利權及藝術品</w:t>
      </w:r>
    </w:p>
    <w:p w14:paraId="1948133E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申報要件：檢附名稱清單</w:t>
      </w:r>
    </w:p>
    <w:p w14:paraId="7D16F1F5" w14:textId="77777777" w:rsidR="00A6433B" w:rsidRPr="00A6433B" w:rsidRDefault="00A6433B" w:rsidP="00A6433B">
      <w:pPr>
        <w:numPr>
          <w:ilvl w:val="0"/>
          <w:numId w:val="2"/>
        </w:numPr>
      </w:pPr>
      <w:r w:rsidRPr="00A6433B">
        <w:rPr>
          <w:b/>
          <w:bCs/>
        </w:rPr>
        <w:t>日常生活必需品</w:t>
      </w:r>
    </w:p>
    <w:p w14:paraId="744D4C4C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6</w:t>
      </w:r>
      <w:r w:rsidRPr="00A6433B">
        <w:t>款</w:t>
      </w:r>
    </w:p>
    <w:p w14:paraId="5474E908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內容：被繼承人日常生活必需之器具及用品，其總價值在</w:t>
      </w:r>
      <w:r w:rsidRPr="00A6433B">
        <w:t>100</w:t>
      </w:r>
      <w:r w:rsidRPr="00A6433B">
        <w:t>萬元以下部分</w:t>
      </w:r>
    </w:p>
    <w:p w14:paraId="241CC7A0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說明：如一般家具、家電、日用品等</w:t>
      </w:r>
    </w:p>
    <w:p w14:paraId="7F23184B" w14:textId="77777777" w:rsidR="00A6433B" w:rsidRPr="00A6433B" w:rsidRDefault="00A6433B" w:rsidP="00A6433B">
      <w:pPr>
        <w:numPr>
          <w:ilvl w:val="0"/>
          <w:numId w:val="2"/>
        </w:numPr>
      </w:pPr>
      <w:r w:rsidRPr="00A6433B">
        <w:rPr>
          <w:b/>
          <w:bCs/>
        </w:rPr>
        <w:t>職業工具</w:t>
      </w:r>
    </w:p>
    <w:p w14:paraId="0067E6EB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7</w:t>
      </w:r>
      <w:r w:rsidRPr="00A6433B">
        <w:t>款</w:t>
      </w:r>
    </w:p>
    <w:p w14:paraId="2D12679D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內容：被繼承人職業上之工具，其總價值在</w:t>
      </w:r>
      <w:r w:rsidRPr="00A6433B">
        <w:t>56</w:t>
      </w:r>
      <w:r w:rsidRPr="00A6433B">
        <w:t>萬元以下部分</w:t>
      </w:r>
    </w:p>
    <w:p w14:paraId="361DCC40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說明：從事特定職業所需的專業工具設備</w:t>
      </w:r>
    </w:p>
    <w:p w14:paraId="30318FCA" w14:textId="77777777" w:rsidR="00A6433B" w:rsidRPr="00A6433B" w:rsidRDefault="00A6433B" w:rsidP="00A6433B">
      <w:pPr>
        <w:numPr>
          <w:ilvl w:val="0"/>
          <w:numId w:val="2"/>
        </w:numPr>
      </w:pPr>
      <w:r w:rsidRPr="00A6433B">
        <w:rPr>
          <w:b/>
          <w:bCs/>
        </w:rPr>
        <w:t>禁</w:t>
      </w:r>
      <w:proofErr w:type="gramStart"/>
      <w:r w:rsidRPr="00A6433B">
        <w:rPr>
          <w:b/>
          <w:bCs/>
        </w:rPr>
        <w:t>採</w:t>
      </w:r>
      <w:proofErr w:type="gramEnd"/>
      <w:r w:rsidRPr="00A6433B">
        <w:rPr>
          <w:b/>
          <w:bCs/>
        </w:rPr>
        <w:t>森林</w:t>
      </w:r>
    </w:p>
    <w:p w14:paraId="7865F85E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lastRenderedPageBreak/>
        <w:t>法源：遺產及贈與稅法第</w:t>
      </w:r>
      <w:r w:rsidRPr="00A6433B">
        <w:t>16</w:t>
      </w:r>
      <w:r w:rsidRPr="00A6433B">
        <w:t>條第</w:t>
      </w:r>
      <w:r w:rsidRPr="00A6433B">
        <w:t>8</w:t>
      </w:r>
      <w:r w:rsidRPr="00A6433B">
        <w:t>款</w:t>
      </w:r>
    </w:p>
    <w:p w14:paraId="7AF632FE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內容：依法禁止或限制採伐之森林</w:t>
      </w:r>
    </w:p>
    <w:p w14:paraId="520F3C6C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限制：解禁後仍須自動申報補稅</w:t>
      </w:r>
    </w:p>
    <w:p w14:paraId="2D8DE8B5" w14:textId="77777777" w:rsidR="00A6433B" w:rsidRPr="00A6433B" w:rsidRDefault="00A6433B" w:rsidP="00A6433B">
      <w:pPr>
        <w:numPr>
          <w:ilvl w:val="1"/>
          <w:numId w:val="2"/>
        </w:numPr>
      </w:pPr>
      <w:r w:rsidRPr="00A6433B">
        <w:t>申報要件：檢附農林機關核發的禁止採伐證明文件</w:t>
      </w:r>
    </w:p>
    <w:p w14:paraId="382529B1" w14:textId="77777777" w:rsidR="00A6433B" w:rsidRPr="00A6433B" w:rsidRDefault="00A6433B" w:rsidP="00A6433B">
      <w:pPr>
        <w:pStyle w:val="2"/>
      </w:pPr>
      <w:r w:rsidRPr="00A6433B">
        <w:t>三、保險及特殊權利類項目</w:t>
      </w:r>
    </w:p>
    <w:p w14:paraId="04BD3F26" w14:textId="77777777" w:rsidR="00A6433B" w:rsidRPr="00A6433B" w:rsidRDefault="00A6433B" w:rsidP="00A6433B">
      <w:r w:rsidRPr="00A6433B">
        <w:t>某些特殊權利及保險給付也可排除於遺產總額外：</w:t>
      </w:r>
    </w:p>
    <w:p w14:paraId="6B2C5218" w14:textId="77777777" w:rsidR="00A6433B" w:rsidRPr="00A6433B" w:rsidRDefault="00A6433B" w:rsidP="00A6433B">
      <w:pPr>
        <w:numPr>
          <w:ilvl w:val="0"/>
          <w:numId w:val="3"/>
        </w:numPr>
      </w:pPr>
      <w:r w:rsidRPr="00A6433B">
        <w:rPr>
          <w:b/>
          <w:bCs/>
        </w:rPr>
        <w:t>人壽保險及各類保險給付</w:t>
      </w:r>
    </w:p>
    <w:p w14:paraId="1E5652E4" w14:textId="77777777" w:rsidR="00A6433B" w:rsidRPr="00A6433B" w:rsidRDefault="00A6433B" w:rsidP="00A6433B">
      <w:pPr>
        <w:numPr>
          <w:ilvl w:val="1"/>
          <w:numId w:val="3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9</w:t>
      </w:r>
      <w:r w:rsidRPr="00A6433B">
        <w:t>款</w:t>
      </w:r>
    </w:p>
    <w:p w14:paraId="70B6A527" w14:textId="77777777" w:rsidR="00A6433B" w:rsidRPr="00A6433B" w:rsidRDefault="00A6433B" w:rsidP="00A6433B">
      <w:pPr>
        <w:numPr>
          <w:ilvl w:val="1"/>
          <w:numId w:val="3"/>
        </w:numPr>
      </w:pPr>
      <w:r w:rsidRPr="00A6433B">
        <w:t>內容：約定於被繼承人死亡時，給付其所指定受益人之人壽保險金額、軍公教人員或勞工保險之保險金額及互助金</w:t>
      </w:r>
    </w:p>
    <w:p w14:paraId="29EACF71" w14:textId="77777777" w:rsidR="00A6433B" w:rsidRPr="00A6433B" w:rsidRDefault="00A6433B" w:rsidP="00A6433B">
      <w:pPr>
        <w:numPr>
          <w:ilvl w:val="1"/>
          <w:numId w:val="3"/>
        </w:numPr>
      </w:pPr>
      <w:r w:rsidRPr="00A6433B">
        <w:t>注意事項：為避免被繼承人購買的保單被認定為規避遺產稅（如死亡前短期或帶重病投保），建議申報時提供相關資料並檢附證明文件</w:t>
      </w:r>
    </w:p>
    <w:p w14:paraId="3024E8B6" w14:textId="77777777" w:rsidR="00A6433B" w:rsidRPr="00A6433B" w:rsidRDefault="00A6433B" w:rsidP="00A6433B">
      <w:pPr>
        <w:numPr>
          <w:ilvl w:val="0"/>
          <w:numId w:val="3"/>
        </w:numPr>
      </w:pPr>
      <w:r w:rsidRPr="00A6433B">
        <w:rPr>
          <w:b/>
          <w:bCs/>
        </w:rPr>
        <w:t>死亡前短期內繼承之財產</w:t>
      </w:r>
    </w:p>
    <w:p w14:paraId="13004C9C" w14:textId="77777777" w:rsidR="00A6433B" w:rsidRPr="00A6433B" w:rsidRDefault="00A6433B" w:rsidP="00A6433B">
      <w:pPr>
        <w:numPr>
          <w:ilvl w:val="1"/>
          <w:numId w:val="3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10</w:t>
      </w:r>
      <w:r w:rsidRPr="00A6433B">
        <w:t>款</w:t>
      </w:r>
    </w:p>
    <w:p w14:paraId="0D87C2E2" w14:textId="77777777" w:rsidR="00A6433B" w:rsidRPr="00A6433B" w:rsidRDefault="00A6433B" w:rsidP="00A6433B">
      <w:pPr>
        <w:numPr>
          <w:ilvl w:val="1"/>
          <w:numId w:val="3"/>
        </w:numPr>
      </w:pPr>
      <w:r w:rsidRPr="00A6433B">
        <w:t>內容：被繼承人死亡前</w:t>
      </w:r>
      <w:r w:rsidRPr="00A6433B">
        <w:t>5</w:t>
      </w:r>
      <w:r w:rsidRPr="00A6433B">
        <w:t>年內，繼承之財產已納遺產稅者</w:t>
      </w:r>
    </w:p>
    <w:p w14:paraId="2C4C1326" w14:textId="77777777" w:rsidR="00A6433B" w:rsidRPr="00A6433B" w:rsidRDefault="00A6433B" w:rsidP="00A6433B">
      <w:pPr>
        <w:numPr>
          <w:ilvl w:val="1"/>
          <w:numId w:val="3"/>
        </w:numPr>
      </w:pPr>
      <w:r w:rsidRPr="00A6433B">
        <w:t>申報要件：檢附前次繼承已繳納遺產稅的證明書影本</w:t>
      </w:r>
    </w:p>
    <w:p w14:paraId="7D87515F" w14:textId="77777777" w:rsidR="00A6433B" w:rsidRPr="00A6433B" w:rsidRDefault="00A6433B" w:rsidP="00A6433B">
      <w:pPr>
        <w:numPr>
          <w:ilvl w:val="0"/>
          <w:numId w:val="3"/>
        </w:numPr>
      </w:pPr>
      <w:r w:rsidRPr="00A6433B">
        <w:rPr>
          <w:b/>
          <w:bCs/>
        </w:rPr>
        <w:t>原有財產或特有財產</w:t>
      </w:r>
    </w:p>
    <w:p w14:paraId="4B49AF09" w14:textId="77777777" w:rsidR="00A6433B" w:rsidRPr="00A6433B" w:rsidRDefault="00A6433B" w:rsidP="00A6433B">
      <w:pPr>
        <w:numPr>
          <w:ilvl w:val="1"/>
          <w:numId w:val="3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11</w:t>
      </w:r>
      <w:r w:rsidRPr="00A6433B">
        <w:t>款</w:t>
      </w:r>
    </w:p>
    <w:p w14:paraId="64CCBA1E" w14:textId="77777777" w:rsidR="00A6433B" w:rsidRPr="00A6433B" w:rsidRDefault="00A6433B" w:rsidP="00A6433B">
      <w:pPr>
        <w:numPr>
          <w:ilvl w:val="1"/>
          <w:numId w:val="3"/>
        </w:numPr>
      </w:pPr>
      <w:r w:rsidRPr="00A6433B">
        <w:t>內容：被繼承人配偶及子女之原有財產或特有財產，經辦理登記或確有證明者</w:t>
      </w:r>
    </w:p>
    <w:p w14:paraId="1D0D068A" w14:textId="77777777" w:rsidR="00A6433B" w:rsidRPr="00A6433B" w:rsidRDefault="00A6433B" w:rsidP="00A6433B">
      <w:pPr>
        <w:numPr>
          <w:ilvl w:val="1"/>
          <w:numId w:val="3"/>
        </w:numPr>
      </w:pPr>
      <w:r w:rsidRPr="00A6433B">
        <w:t>目的：避免非被繼承人的財產</w:t>
      </w:r>
      <w:proofErr w:type="gramStart"/>
      <w:r w:rsidRPr="00A6433B">
        <w:t>被誤計入</w:t>
      </w:r>
      <w:proofErr w:type="gramEnd"/>
      <w:r w:rsidRPr="00A6433B">
        <w:t>遺產總額</w:t>
      </w:r>
    </w:p>
    <w:p w14:paraId="17C0965B" w14:textId="77777777" w:rsidR="00A6433B" w:rsidRPr="00A6433B" w:rsidRDefault="00A6433B" w:rsidP="00A6433B">
      <w:pPr>
        <w:pStyle w:val="2"/>
      </w:pPr>
      <w:r w:rsidRPr="00A6433B">
        <w:t>四、特殊土地類項目</w:t>
      </w:r>
    </w:p>
    <w:p w14:paraId="5254D9B4" w14:textId="77777777" w:rsidR="00A6433B" w:rsidRPr="00A6433B" w:rsidRDefault="00A6433B" w:rsidP="00A6433B">
      <w:r w:rsidRPr="00A6433B">
        <w:t>某些特殊用途的土地可享免稅優惠：</w:t>
      </w:r>
    </w:p>
    <w:p w14:paraId="1C30B485" w14:textId="77777777" w:rsidR="00A6433B" w:rsidRPr="00A6433B" w:rsidRDefault="00A6433B" w:rsidP="00A6433B">
      <w:pPr>
        <w:numPr>
          <w:ilvl w:val="0"/>
          <w:numId w:val="4"/>
        </w:numPr>
      </w:pPr>
      <w:r w:rsidRPr="00A6433B">
        <w:rPr>
          <w:b/>
          <w:bCs/>
        </w:rPr>
        <w:t>公眾通行道路土地</w:t>
      </w:r>
    </w:p>
    <w:p w14:paraId="138A1BE6" w14:textId="77777777" w:rsidR="00A6433B" w:rsidRPr="00A6433B" w:rsidRDefault="00A6433B" w:rsidP="00A6433B">
      <w:pPr>
        <w:numPr>
          <w:ilvl w:val="1"/>
          <w:numId w:val="4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12</w:t>
      </w:r>
      <w:r w:rsidRPr="00A6433B">
        <w:t>款</w:t>
      </w:r>
    </w:p>
    <w:p w14:paraId="345D0845" w14:textId="77777777" w:rsidR="00A6433B" w:rsidRPr="00A6433B" w:rsidRDefault="00A6433B" w:rsidP="00A6433B">
      <w:pPr>
        <w:numPr>
          <w:ilvl w:val="1"/>
          <w:numId w:val="4"/>
        </w:numPr>
      </w:pPr>
      <w:r w:rsidRPr="00A6433B">
        <w:lastRenderedPageBreak/>
        <w:t>內容：被繼承人遺產中經政府</w:t>
      </w:r>
      <w:proofErr w:type="gramStart"/>
      <w:r w:rsidRPr="00A6433B">
        <w:t>闢</w:t>
      </w:r>
      <w:proofErr w:type="gramEnd"/>
      <w:r w:rsidRPr="00A6433B">
        <w:t>為公眾通行之道路土地或其他無償供公眾通行之道路土地，經主管機關證明者</w:t>
      </w:r>
    </w:p>
    <w:p w14:paraId="7012FE01" w14:textId="77777777" w:rsidR="00A6433B" w:rsidRPr="00A6433B" w:rsidRDefault="00A6433B" w:rsidP="00A6433B">
      <w:pPr>
        <w:numPr>
          <w:ilvl w:val="1"/>
          <w:numId w:val="4"/>
        </w:numPr>
      </w:pPr>
      <w:r w:rsidRPr="00A6433B">
        <w:t>限制：其屬建造房屋應保留之法定空地部分，仍應計入遺產總額</w:t>
      </w:r>
    </w:p>
    <w:p w14:paraId="23A75C62" w14:textId="77777777" w:rsidR="00A6433B" w:rsidRPr="00A6433B" w:rsidRDefault="00A6433B" w:rsidP="00A6433B">
      <w:pPr>
        <w:numPr>
          <w:ilvl w:val="1"/>
          <w:numId w:val="4"/>
        </w:numPr>
      </w:pPr>
      <w:r w:rsidRPr="00A6433B">
        <w:t>申報要件：檢附主管機關核發之證明文件</w:t>
      </w:r>
    </w:p>
    <w:p w14:paraId="668FE45B" w14:textId="77777777" w:rsidR="00A6433B" w:rsidRPr="00A6433B" w:rsidRDefault="00A6433B" w:rsidP="00A6433B">
      <w:pPr>
        <w:numPr>
          <w:ilvl w:val="0"/>
          <w:numId w:val="4"/>
        </w:numPr>
      </w:pPr>
      <w:r w:rsidRPr="00A6433B">
        <w:rPr>
          <w:b/>
          <w:bCs/>
        </w:rPr>
        <w:t>公共設施保留地</w:t>
      </w:r>
    </w:p>
    <w:p w14:paraId="39385F36" w14:textId="77777777" w:rsidR="00A6433B" w:rsidRPr="00A6433B" w:rsidRDefault="00A6433B" w:rsidP="00A6433B">
      <w:pPr>
        <w:numPr>
          <w:ilvl w:val="1"/>
          <w:numId w:val="4"/>
        </w:numPr>
      </w:pPr>
      <w:r w:rsidRPr="00A6433B">
        <w:t>法源：都市計畫法第</w:t>
      </w:r>
      <w:r w:rsidRPr="00A6433B">
        <w:t>50</w:t>
      </w:r>
      <w:r w:rsidRPr="00A6433B">
        <w:t>條之</w:t>
      </w:r>
      <w:r w:rsidRPr="00A6433B">
        <w:t>1</w:t>
      </w:r>
    </w:p>
    <w:p w14:paraId="42A96087" w14:textId="77777777" w:rsidR="00A6433B" w:rsidRPr="00A6433B" w:rsidRDefault="00A6433B" w:rsidP="00A6433B">
      <w:pPr>
        <w:numPr>
          <w:ilvl w:val="1"/>
          <w:numId w:val="4"/>
        </w:numPr>
      </w:pPr>
      <w:r w:rsidRPr="00A6433B">
        <w:t>內容：公共設施保留地因繼承而移轉者，免徵遺產稅</w:t>
      </w:r>
    </w:p>
    <w:p w14:paraId="76E8E093" w14:textId="77777777" w:rsidR="00A6433B" w:rsidRPr="00A6433B" w:rsidRDefault="00A6433B" w:rsidP="00A6433B">
      <w:pPr>
        <w:numPr>
          <w:ilvl w:val="1"/>
          <w:numId w:val="4"/>
        </w:numPr>
      </w:pPr>
      <w:r w:rsidRPr="00A6433B">
        <w:t>申報要件：檢附土地使用分區證明書（需註明編定日期及是否為公共設施保留地）</w:t>
      </w:r>
    </w:p>
    <w:p w14:paraId="5EFC56D2" w14:textId="77777777" w:rsidR="00A6433B" w:rsidRPr="00A6433B" w:rsidRDefault="00A6433B" w:rsidP="00A6433B">
      <w:pPr>
        <w:pStyle w:val="2"/>
      </w:pPr>
      <w:r w:rsidRPr="00A6433B">
        <w:t>五、其他項目</w:t>
      </w:r>
    </w:p>
    <w:p w14:paraId="119B9407" w14:textId="77777777" w:rsidR="00A6433B" w:rsidRPr="00A6433B" w:rsidRDefault="00A6433B" w:rsidP="00A6433B">
      <w:r w:rsidRPr="00A6433B">
        <w:t>還有其他可不計入遺產總額的特殊情形：</w:t>
      </w:r>
    </w:p>
    <w:p w14:paraId="188A8CF0" w14:textId="77777777" w:rsidR="00A6433B" w:rsidRPr="00A6433B" w:rsidRDefault="00A6433B" w:rsidP="00A6433B">
      <w:pPr>
        <w:numPr>
          <w:ilvl w:val="0"/>
          <w:numId w:val="5"/>
        </w:numPr>
      </w:pPr>
      <w:r w:rsidRPr="00A6433B">
        <w:rPr>
          <w:b/>
          <w:bCs/>
        </w:rPr>
        <w:t>不能收取或行使的債權</w:t>
      </w:r>
      <w:r w:rsidRPr="00A6433B">
        <w:t xml:space="preserve"> </w:t>
      </w:r>
    </w:p>
    <w:p w14:paraId="164D961A" w14:textId="77777777" w:rsidR="00A6433B" w:rsidRPr="00A6433B" w:rsidRDefault="00A6433B" w:rsidP="00A6433B">
      <w:pPr>
        <w:numPr>
          <w:ilvl w:val="1"/>
          <w:numId w:val="5"/>
        </w:numPr>
      </w:pPr>
      <w:r w:rsidRPr="00A6433B">
        <w:t>法源：遺產及贈與稅法第</w:t>
      </w:r>
      <w:r w:rsidRPr="00A6433B">
        <w:t>16</w:t>
      </w:r>
      <w:r w:rsidRPr="00A6433B">
        <w:t>條第</w:t>
      </w:r>
      <w:r w:rsidRPr="00A6433B">
        <w:t>13</w:t>
      </w:r>
      <w:r w:rsidRPr="00A6433B">
        <w:t>款</w:t>
      </w:r>
    </w:p>
    <w:p w14:paraId="39841ECA" w14:textId="77777777" w:rsidR="00A6433B" w:rsidRPr="00A6433B" w:rsidRDefault="00A6433B" w:rsidP="00A6433B">
      <w:pPr>
        <w:numPr>
          <w:ilvl w:val="1"/>
          <w:numId w:val="5"/>
        </w:numPr>
      </w:pPr>
      <w:r w:rsidRPr="00A6433B">
        <w:t>內容：被繼承人之債權或其他請求權不能收取或行使確有證明者</w:t>
      </w:r>
    </w:p>
    <w:p w14:paraId="1C9DFFD4" w14:textId="77777777" w:rsidR="00A6433B" w:rsidRPr="00A6433B" w:rsidRDefault="00A6433B" w:rsidP="00A6433B">
      <w:pPr>
        <w:numPr>
          <w:ilvl w:val="1"/>
          <w:numId w:val="5"/>
        </w:numPr>
      </w:pPr>
      <w:r w:rsidRPr="00A6433B">
        <w:t>申報要件：檢附具體證明文件</w:t>
      </w:r>
    </w:p>
    <w:p w14:paraId="746C36B0" w14:textId="77777777" w:rsidR="00A6433B" w:rsidRPr="00A6433B" w:rsidRDefault="00A6433B" w:rsidP="00A6433B">
      <w:pPr>
        <w:numPr>
          <w:ilvl w:val="1"/>
          <w:numId w:val="5"/>
        </w:numPr>
      </w:pPr>
      <w:r w:rsidRPr="00A6433B">
        <w:t>說明：如已確定無法收回的債權或已喪失行使時效的權利</w:t>
      </w:r>
    </w:p>
    <w:p w14:paraId="767AF37F" w14:textId="77777777" w:rsidR="00A6433B" w:rsidRPr="00A6433B" w:rsidRDefault="00A6433B" w:rsidP="00A6433B">
      <w:pPr>
        <w:pStyle w:val="2"/>
      </w:pPr>
      <w:r w:rsidRPr="00A6433B">
        <w:t>六、案例應用</w:t>
      </w:r>
    </w:p>
    <w:p w14:paraId="65DC4F30" w14:textId="77777777" w:rsidR="00A6433B" w:rsidRPr="00A6433B" w:rsidRDefault="00A6433B" w:rsidP="00A6433B">
      <w:r w:rsidRPr="00A6433B">
        <w:rPr>
          <w:b/>
          <w:bCs/>
        </w:rPr>
        <w:t>案例</w:t>
      </w:r>
      <w:proofErr w:type="gramStart"/>
      <w:r w:rsidRPr="00A6433B">
        <w:rPr>
          <w:b/>
          <w:bCs/>
        </w:rPr>
        <w:t>一</w:t>
      </w:r>
      <w:proofErr w:type="gramEnd"/>
      <w:r w:rsidRPr="00A6433B">
        <w:rPr>
          <w:b/>
          <w:bCs/>
        </w:rPr>
        <w:t>：公共設施保留地與公眾通行道路</w:t>
      </w:r>
      <w:r w:rsidRPr="00A6433B">
        <w:t xml:space="preserve"> </w:t>
      </w:r>
      <w:r w:rsidRPr="00A6433B">
        <w:t>林先生去世，遺產包括</w:t>
      </w:r>
      <w:r w:rsidRPr="00A6433B">
        <w:t>4</w:t>
      </w:r>
      <w:r w:rsidRPr="00A6433B">
        <w:t>筆土地，其中</w:t>
      </w:r>
      <w:r w:rsidRPr="00A6433B">
        <w:t>1</w:t>
      </w:r>
      <w:r w:rsidRPr="00A6433B">
        <w:t>筆為都市計畫內的公園用地（屬應徵收而未徵收之公共設施保留地），另</w:t>
      </w:r>
      <w:r w:rsidRPr="00A6433B">
        <w:t>1</w:t>
      </w:r>
      <w:r w:rsidRPr="00A6433B">
        <w:t>筆為政府開闢供公眾通行之道路。繼承人申報時主張這兩筆土地分別不計入遺產總額及扣除，可節省相當可觀的遺產稅。</w:t>
      </w:r>
    </w:p>
    <w:p w14:paraId="4FD6CE9C" w14:textId="77777777" w:rsidR="00A6433B" w:rsidRPr="00A6433B" w:rsidRDefault="00A6433B" w:rsidP="00A6433B">
      <w:r w:rsidRPr="00A6433B">
        <w:rPr>
          <w:b/>
          <w:bCs/>
        </w:rPr>
        <w:t>案例二：生前投保壽險</w:t>
      </w:r>
      <w:r w:rsidRPr="00A6433B">
        <w:t xml:space="preserve"> </w:t>
      </w:r>
      <w:r w:rsidRPr="00A6433B">
        <w:t>王先生生前為其子女投保壽險，約定於王先生死亡時，保險公司給付保險金給子女。只要該保險並非為達到死亡時移轉財產以規避遺產稅之目的（如死亡前短期內或帶重病投保），則該保險金可不計入遺產總額。</w:t>
      </w:r>
    </w:p>
    <w:p w14:paraId="7EC11F45" w14:textId="77777777" w:rsidR="00A6433B" w:rsidRPr="00A6433B" w:rsidRDefault="00A6433B" w:rsidP="00A6433B">
      <w:pPr>
        <w:pStyle w:val="2"/>
      </w:pPr>
      <w:r w:rsidRPr="00A6433B">
        <w:t>七、注意事項</w:t>
      </w:r>
    </w:p>
    <w:p w14:paraId="51D989C9" w14:textId="77777777" w:rsidR="00A6433B" w:rsidRPr="00A6433B" w:rsidRDefault="00A6433B" w:rsidP="00A6433B">
      <w:pPr>
        <w:numPr>
          <w:ilvl w:val="0"/>
          <w:numId w:val="6"/>
        </w:numPr>
      </w:pPr>
      <w:r w:rsidRPr="00A6433B">
        <w:rPr>
          <w:b/>
          <w:bCs/>
        </w:rPr>
        <w:t>證明文件齊備</w:t>
      </w:r>
      <w:r w:rsidRPr="00A6433B">
        <w:t>：申報不計入遺產總額項目時，務必檢附相關證明文件，以免遭</w:t>
      </w:r>
      <w:proofErr w:type="gramStart"/>
      <w:r w:rsidRPr="00A6433B">
        <w:t>稽</w:t>
      </w:r>
      <w:proofErr w:type="gramEnd"/>
      <w:r w:rsidRPr="00A6433B">
        <w:t>徵機關質疑。</w:t>
      </w:r>
    </w:p>
    <w:p w14:paraId="2187B744" w14:textId="77777777" w:rsidR="00A6433B" w:rsidRPr="00A6433B" w:rsidRDefault="00A6433B" w:rsidP="00A6433B">
      <w:pPr>
        <w:numPr>
          <w:ilvl w:val="0"/>
          <w:numId w:val="6"/>
        </w:numPr>
      </w:pPr>
      <w:r w:rsidRPr="00A6433B">
        <w:rPr>
          <w:b/>
          <w:bCs/>
        </w:rPr>
        <w:lastRenderedPageBreak/>
        <w:t>避免規避稅負</w:t>
      </w:r>
      <w:r w:rsidRPr="00A6433B">
        <w:t>：部分不計入遺產總額項目（如保險金）可能被</w:t>
      </w:r>
      <w:proofErr w:type="gramStart"/>
      <w:r w:rsidRPr="00A6433B">
        <w:t>稽</w:t>
      </w:r>
      <w:proofErr w:type="gramEnd"/>
      <w:r w:rsidRPr="00A6433B">
        <w:t>徵機關依實質課稅原則認定為規避遺產稅的手段，應注意投保時間、保費與保額的合理性等。</w:t>
      </w:r>
    </w:p>
    <w:p w14:paraId="6E8E7DF9" w14:textId="77777777" w:rsidR="00A6433B" w:rsidRPr="00A6433B" w:rsidRDefault="00A6433B" w:rsidP="00A6433B">
      <w:pPr>
        <w:numPr>
          <w:ilvl w:val="0"/>
          <w:numId w:val="6"/>
        </w:numPr>
      </w:pPr>
      <w:r w:rsidRPr="00A6433B">
        <w:rPr>
          <w:b/>
          <w:bCs/>
        </w:rPr>
        <w:t>後續管理</w:t>
      </w:r>
      <w:r w:rsidRPr="00A6433B">
        <w:t>：部分不計入遺產總額項目（如文化歷史美術之圖書物品、禁伐森林）有後續管理的要求，若條件變更（如轉讓或解禁），須主動申報補稅。</w:t>
      </w:r>
    </w:p>
    <w:p w14:paraId="6B83A43A" w14:textId="77777777" w:rsidR="00A6433B" w:rsidRPr="00A6433B" w:rsidRDefault="00A6433B" w:rsidP="00A6433B">
      <w:pPr>
        <w:numPr>
          <w:ilvl w:val="0"/>
          <w:numId w:val="6"/>
        </w:numPr>
      </w:pPr>
      <w:r w:rsidRPr="00A6433B">
        <w:rPr>
          <w:b/>
          <w:bCs/>
        </w:rPr>
        <w:t>具體適用標準</w:t>
      </w:r>
      <w:r w:rsidRPr="00A6433B">
        <w:t>：某些項目（如捐贈財團法人）必須符合行政院規定標準，應事先確認受贈對象資格。</w:t>
      </w:r>
    </w:p>
    <w:p w14:paraId="34403F21" w14:textId="77777777" w:rsidR="00A6433B" w:rsidRPr="00A6433B" w:rsidRDefault="00A6433B" w:rsidP="00A6433B">
      <w:pPr>
        <w:pStyle w:val="2"/>
      </w:pPr>
      <w:r w:rsidRPr="00A6433B">
        <w:t>結語</w:t>
      </w:r>
    </w:p>
    <w:p w14:paraId="1FC2AAC9" w14:textId="77777777" w:rsidR="00A6433B" w:rsidRPr="00A6433B" w:rsidRDefault="00A6433B" w:rsidP="00A6433B">
      <w:r w:rsidRPr="00A6433B">
        <w:t>妥善利用不計入遺產總額項目，是降低遺產稅負擔的有效方式。然而，每項免稅優惠都有其特定條件和申報要求，納稅義務人應詳加了解，並保存完整的證明文件，以確保申報無誤。在規劃遺產稅時，建議諮詢專業人士，根據個人財產狀況，合理運用各項免稅優惠，達到合法節稅的目的。</w:t>
      </w:r>
    </w:p>
    <w:p w14:paraId="0A1E93AD" w14:textId="77777777" w:rsidR="00A6433B" w:rsidRPr="00A6433B" w:rsidRDefault="00A6433B" w:rsidP="00A6433B">
      <w:r w:rsidRPr="00A6433B">
        <w:t>本篇文章詳細解析了遺產稅不計入遺產總額項目，下一篇將深入探討遺產稅各項扣除額的詳細內容與應用，敬請期待。</w:t>
      </w:r>
    </w:p>
    <w:p w14:paraId="5213FF3B" w14:textId="77777777" w:rsidR="00A6433B" w:rsidRPr="00A6433B" w:rsidRDefault="00A6433B" w:rsidP="00A6433B">
      <w:r w:rsidRPr="00A6433B">
        <w:t>標籤：遺產稅、不計入遺產總額、免稅項目、節稅規劃</w:t>
      </w:r>
    </w:p>
    <w:p w14:paraId="64335ACA" w14:textId="77777777" w:rsidR="00A6433B" w:rsidRPr="00A6433B" w:rsidRDefault="00A6433B" w:rsidP="00A6433B">
      <w:r w:rsidRPr="00A6433B">
        <w:t>發布日期：</w:t>
      </w:r>
      <w:r w:rsidRPr="00A6433B">
        <w:t>2025-02-07</w:t>
      </w:r>
    </w:p>
    <w:p w14:paraId="0F927230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E14"/>
    <w:multiLevelType w:val="multilevel"/>
    <w:tmpl w:val="7204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235B8"/>
    <w:multiLevelType w:val="multilevel"/>
    <w:tmpl w:val="3910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D595E"/>
    <w:multiLevelType w:val="multilevel"/>
    <w:tmpl w:val="5C46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70D7E"/>
    <w:multiLevelType w:val="multilevel"/>
    <w:tmpl w:val="A036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55835"/>
    <w:multiLevelType w:val="multilevel"/>
    <w:tmpl w:val="4148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62B9C"/>
    <w:multiLevelType w:val="multilevel"/>
    <w:tmpl w:val="6E0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162432">
    <w:abstractNumId w:val="5"/>
  </w:num>
  <w:num w:numId="2" w16cid:durableId="1206137741">
    <w:abstractNumId w:val="3"/>
  </w:num>
  <w:num w:numId="3" w16cid:durableId="1266617147">
    <w:abstractNumId w:val="4"/>
  </w:num>
  <w:num w:numId="4" w16cid:durableId="603390816">
    <w:abstractNumId w:val="0"/>
  </w:num>
  <w:num w:numId="5" w16cid:durableId="1184826415">
    <w:abstractNumId w:val="2"/>
  </w:num>
  <w:num w:numId="6" w16cid:durableId="1986006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BC"/>
    <w:rsid w:val="00334EBC"/>
    <w:rsid w:val="004C0DDA"/>
    <w:rsid w:val="009777E2"/>
    <w:rsid w:val="00A6433B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D9F26-748F-4103-8391-23E18E89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2025-05-06T01:09:00Z</dcterms:created>
  <dcterms:modified xsi:type="dcterms:W3CDTF">2025-05-06T01:09:00Z</dcterms:modified>
</cp:coreProperties>
</file>