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A68E" w14:textId="77777777" w:rsidR="00704955" w:rsidRDefault="00704955" w:rsidP="00704955">
      <w:pPr>
        <w:spacing w:line="220" w:lineRule="atLeast"/>
        <w:jc w:val="center"/>
        <w:rPr>
          <w:rFonts w:ascii="Times New Roman" w:hAnsi="Times New Roman"/>
          <w:b/>
          <w:sz w:val="24"/>
          <w:szCs w:val="24"/>
        </w:rPr>
      </w:pPr>
      <w:bookmarkStart w:id="0" w:name="_Toc446621006"/>
      <w:bookmarkStart w:id="1" w:name="_Toc457765900"/>
      <w:bookmarkStart w:id="2" w:name="_Toc447034077"/>
      <w:r>
        <w:rPr>
          <w:rFonts w:ascii="Times New Roman" w:hAnsi="Times New Roman" w:hint="eastAsia"/>
          <w:b/>
          <w:sz w:val="24"/>
          <w:szCs w:val="24"/>
        </w:rPr>
        <w:t>计算机科学与技术专业《</w:t>
      </w:r>
      <w:bookmarkEnd w:id="0"/>
      <w:r>
        <w:rPr>
          <w:rFonts w:ascii="Times New Roman" w:hAnsi="Times New Roman" w:hint="eastAsia"/>
          <w:b/>
          <w:sz w:val="24"/>
          <w:szCs w:val="24"/>
        </w:rPr>
        <w:t>操作系统原理课程设计》</w:t>
      </w:r>
      <w:bookmarkEnd w:id="1"/>
      <w:bookmarkEnd w:id="2"/>
      <w:r>
        <w:rPr>
          <w:rFonts w:ascii="Times New Roman" w:hAnsi="Times New Roman" w:hint="eastAsia"/>
          <w:b/>
          <w:sz w:val="24"/>
          <w:szCs w:val="24"/>
        </w:rPr>
        <w:t>导师打分表</w:t>
      </w:r>
    </w:p>
    <w:p w14:paraId="733F7438" w14:textId="77777777" w:rsidR="00704955" w:rsidRDefault="00704955" w:rsidP="00704955">
      <w:pPr>
        <w:spacing w:line="220" w:lineRule="atLeast"/>
      </w:pPr>
      <w:r>
        <w:rPr>
          <w:rFonts w:hint="eastAsia"/>
        </w:rPr>
        <w:t>学号：</w:t>
      </w:r>
      <w:r>
        <w:t xml:space="preserve">       </w:t>
      </w:r>
    </w:p>
    <w:p w14:paraId="645A71FE" w14:textId="77777777" w:rsidR="00704955" w:rsidRDefault="00704955" w:rsidP="00704955">
      <w:pPr>
        <w:spacing w:line="220" w:lineRule="atLeast"/>
      </w:pPr>
      <w:r>
        <w:rPr>
          <w:rFonts w:hint="eastAsia"/>
        </w:rPr>
        <w:t>班级：</w:t>
      </w:r>
    </w:p>
    <w:p w14:paraId="7CD3FB9B" w14:textId="77777777" w:rsidR="00704955" w:rsidRDefault="00704955" w:rsidP="00704955">
      <w:pPr>
        <w:spacing w:line="220" w:lineRule="atLeast"/>
      </w:pPr>
      <w:r>
        <w:rPr>
          <w:rFonts w:hint="eastAsia"/>
        </w:rPr>
        <w:t>姓名：</w:t>
      </w:r>
    </w:p>
    <w:p w14:paraId="6B685D72" w14:textId="77777777" w:rsidR="00DF6203" w:rsidRDefault="00704955" w:rsidP="00704955">
      <w:pPr>
        <w:spacing w:line="220" w:lineRule="atLeast"/>
        <w:jc w:val="center"/>
        <w:rPr>
          <w:b/>
        </w:rPr>
      </w:pPr>
      <w:r>
        <w:rPr>
          <w:rFonts w:hint="eastAsia"/>
          <w:b/>
        </w:rPr>
        <w:t>实习过程各项完成情况（占总成绩</w:t>
      </w:r>
      <w:r>
        <w:rPr>
          <w:b/>
        </w:rPr>
        <w:t>80%</w:t>
      </w:r>
      <w:r>
        <w:rPr>
          <w:rFonts w:hint="eastAsia"/>
          <w:b/>
        </w:rPr>
        <w:t>）</w:t>
      </w:r>
    </w:p>
    <w:tbl>
      <w:tblPr>
        <w:tblW w:w="8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17"/>
        <w:gridCol w:w="1207"/>
        <w:gridCol w:w="1134"/>
        <w:gridCol w:w="1134"/>
        <w:gridCol w:w="1134"/>
        <w:gridCol w:w="1134"/>
        <w:gridCol w:w="567"/>
      </w:tblGrid>
      <w:tr w:rsidR="00DF6203" w:rsidRPr="00724FB4" w14:paraId="569DBF89" w14:textId="77777777" w:rsidTr="00090FEE">
        <w:trPr>
          <w:jc w:val="center"/>
        </w:trPr>
        <w:tc>
          <w:tcPr>
            <w:tcW w:w="2017" w:type="dxa"/>
            <w:vMerge w:val="restart"/>
            <w:vAlign w:val="center"/>
          </w:tcPr>
          <w:p w14:paraId="1DD5CD3C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评价指标</w:t>
            </w:r>
          </w:p>
        </w:tc>
        <w:tc>
          <w:tcPr>
            <w:tcW w:w="5743" w:type="dxa"/>
            <w:gridSpan w:val="5"/>
            <w:vAlign w:val="center"/>
          </w:tcPr>
          <w:p w14:paraId="2E2F4326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评价标准</w:t>
            </w:r>
          </w:p>
        </w:tc>
        <w:tc>
          <w:tcPr>
            <w:tcW w:w="567" w:type="dxa"/>
            <w:vMerge w:val="restart"/>
            <w:vAlign w:val="center"/>
          </w:tcPr>
          <w:p w14:paraId="662FE62A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得分</w:t>
            </w:r>
          </w:p>
        </w:tc>
      </w:tr>
      <w:tr w:rsidR="00DF6203" w:rsidRPr="00724FB4" w14:paraId="55A9C47E" w14:textId="77777777" w:rsidTr="00090FEE">
        <w:trPr>
          <w:jc w:val="center"/>
        </w:trPr>
        <w:tc>
          <w:tcPr>
            <w:tcW w:w="2017" w:type="dxa"/>
            <w:vMerge/>
          </w:tcPr>
          <w:p w14:paraId="7CC9C248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207" w:type="dxa"/>
          </w:tcPr>
          <w:p w14:paraId="632F4A5A" w14:textId="77777777" w:rsidR="00DF6203" w:rsidRPr="00724FB4" w:rsidRDefault="00090FEE" w:rsidP="00090FEE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17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2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0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34" w:type="dxa"/>
          </w:tcPr>
          <w:p w14:paraId="284444D3" w14:textId="77777777" w:rsidR="00DF6203" w:rsidRPr="00724FB4" w:rsidRDefault="00090FEE" w:rsidP="00090FEE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13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16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34" w:type="dxa"/>
          </w:tcPr>
          <w:p w14:paraId="5E111C3B" w14:textId="77777777" w:rsidR="00DF6203" w:rsidRPr="00724FB4" w:rsidRDefault="00090FEE" w:rsidP="00090FEE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9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12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34" w:type="dxa"/>
          </w:tcPr>
          <w:p w14:paraId="5174EB82" w14:textId="77777777" w:rsidR="00DF6203" w:rsidRPr="00724FB4" w:rsidRDefault="00090FEE" w:rsidP="00090FEE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4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8</w:t>
            </w:r>
            <w:r w:rsidR="00DF6203"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34" w:type="dxa"/>
          </w:tcPr>
          <w:p w14:paraId="0D7BBF88" w14:textId="77777777" w:rsidR="00DF6203" w:rsidRPr="00724FB4" w:rsidRDefault="00DF6203" w:rsidP="00090FEE">
            <w:pPr>
              <w:snapToGrid w:val="0"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0-</w:t>
            </w:r>
            <w:r w:rsidR="00090FEE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4</w:t>
            </w:r>
            <w:r w:rsidRPr="00724FB4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567" w:type="dxa"/>
            <w:vMerge/>
          </w:tcPr>
          <w:p w14:paraId="5F6F8E0F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DF6203" w:rsidRPr="00724FB4" w14:paraId="095521F2" w14:textId="77777777" w:rsidTr="00090FEE">
        <w:trPr>
          <w:jc w:val="center"/>
        </w:trPr>
        <w:tc>
          <w:tcPr>
            <w:tcW w:w="2017" w:type="dxa"/>
          </w:tcPr>
          <w:p w14:paraId="6CE3F6F4" w14:textId="77777777" w:rsidR="00DF6203" w:rsidRPr="00724FB4" w:rsidRDefault="00DF6203" w:rsidP="00090FEE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熟练掌握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内核源码的获取方法，以及使用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gcc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编译器和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Make</w:t>
            </w:r>
            <w:r w:rsidRPr="00753CB8">
              <w:rPr>
                <w:rFonts w:ascii="Times New Roman" w:hAnsi="Times New Roman" w:hint="eastAsia"/>
                <w:kern w:val="0"/>
                <w:sz w:val="18"/>
                <w:szCs w:val="18"/>
              </w:rPr>
              <w:t>工具对所要求的内核源码进行编译，并使用生成的内核镜像构建操作系统。培养、打磨精益求精的工匠意识。</w:t>
            </w:r>
          </w:p>
        </w:tc>
        <w:tc>
          <w:tcPr>
            <w:tcW w:w="1207" w:type="dxa"/>
          </w:tcPr>
          <w:p w14:paraId="0085DF0A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内核源码的编译过程，能够生成和构建指定版本的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系统，对构建步骤有深入的理解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2ACA216E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内核源码的编译过程，能够生成和构建指定版本的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系统，对构建步骤有较深入的理解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2771458A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掌握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内核源码的编译过程，能够生成和构建指定版本的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系统，对构建步骤有一定的理解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3F859689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基本掌握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内核源码的编译过程，能够生成和构建指定版本的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系统，对构建步骤不理解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02ECEE56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基本掌握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内核源码的编译过程，不能够生成和构建指定版本的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系统，对构建步骤不理解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 w14:paraId="56800BE5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DF6203" w:rsidRPr="00724FB4" w14:paraId="000D0118" w14:textId="77777777" w:rsidTr="00090FEE">
        <w:trPr>
          <w:trHeight w:val="1143"/>
          <w:jc w:val="center"/>
        </w:trPr>
        <w:tc>
          <w:tcPr>
            <w:tcW w:w="2017" w:type="dxa"/>
          </w:tcPr>
          <w:p w14:paraId="2203EB8D" w14:textId="77777777" w:rsidR="00DF6203" w:rsidRPr="00724FB4" w:rsidRDefault="00DF6203" w:rsidP="00090FEE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掌握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模块机制，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掌握使用符号名表机制实现内核模块间的通信的方法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，理解实现的内部机理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207" w:type="dxa"/>
          </w:tcPr>
          <w:p w14:paraId="0B704144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模块机制实现动态的扩展内核功能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掌握使用符号名表机制实现内核模块间的通信的方法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，对其中的原理有深入理解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6C84744A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较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模块机制实现动态的扩展内核功能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的方法，能够使用符号名表机制实现内核模块间的通信，对其中的原理有较深入理解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306E29A1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可以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模块机制实现动态的扩展内核功能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，能够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使用符号名表机制实现内核模块间的通信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，对其中的原理有了解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0D3FCAF3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基本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掌握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模块机制实现动态的扩展内核功能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的方法，能够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使用符号名表机制实现内核模块间的通信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63598E5D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不能够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模块机制实现动态的扩展内核功能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的方法，未能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使用符号名表机制实现内核模块间的通信的方法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 w14:paraId="7DB76790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DF6203" w:rsidRPr="00724FB4" w14:paraId="47769C0D" w14:textId="77777777" w:rsidTr="00090FEE">
        <w:trPr>
          <w:trHeight w:val="336"/>
          <w:jc w:val="center"/>
        </w:trPr>
        <w:tc>
          <w:tcPr>
            <w:tcW w:w="2017" w:type="dxa"/>
          </w:tcPr>
          <w:p w14:paraId="0DEF99EA" w14:textId="77777777" w:rsidR="00DF6203" w:rsidRPr="00724FB4" w:rsidRDefault="00DF6203" w:rsidP="00090FEE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掌握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，使用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cat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命令读这个文件，并输出；理解实现的内部机理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07" w:type="dxa"/>
          </w:tcPr>
          <w:p w14:paraId="3BF04F38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熟练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掌握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的方法，对其中的原理有深入理解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0D1BFB18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较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的方法，对其中的原理有较深入理解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057C90A1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可以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，对其中的原理有了解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16C519DA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基本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掌握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227D7DDD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不能够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编写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proc</w:t>
            </w:r>
            <w:r w:rsidRPr="00E66812">
              <w:rPr>
                <w:rFonts w:ascii="Times New Roman" w:hAnsi="Times New Roman" w:hint="eastAsia"/>
                <w:kern w:val="0"/>
                <w:sz w:val="18"/>
                <w:szCs w:val="18"/>
              </w:rPr>
              <w:t>文件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的方法，对其中的原理不了解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 w14:paraId="43524D91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DF6203" w:rsidRPr="00724FB4" w14:paraId="0C4B495F" w14:textId="77777777" w:rsidTr="00090FEE">
        <w:trPr>
          <w:trHeight w:val="336"/>
          <w:jc w:val="center"/>
        </w:trPr>
        <w:tc>
          <w:tcPr>
            <w:tcW w:w="2017" w:type="dxa"/>
          </w:tcPr>
          <w:p w14:paraId="2C4D798A" w14:textId="77777777" w:rsidR="00DF6203" w:rsidRPr="00724FB4" w:rsidRDefault="00DF6203" w:rsidP="00090FEE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掌握缺页中断的工作原理，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能够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使用恰当的方法获取内核信息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，并提供给用户。理解实现的内部机理</w:t>
            </w:r>
            <w:r w:rsidRPr="00683C41">
              <w:rPr>
                <w:rFonts w:ascii="Times New Roman" w:hAnsi="Times New Roman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07" w:type="dxa"/>
          </w:tcPr>
          <w:p w14:paraId="333C5C4E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缺页中断的工作原理，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能够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使用恰当的方法获取内核信息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，并提供给用户，对其中的原理有深入理解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2DADE684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较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熟练掌握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缺页中断的工作原理，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能够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使用恰当的方法获取内核信息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，并提供给用户，对其中的原理有较深入理解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0371290D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可以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特定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方法获取内核信息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，并提供给用户，对其中的原理有了解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27409C0F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基本</w:t>
            </w: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掌握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，并提供给用户的方法，对其中的原理不了解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74AFB819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不能够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获取内核信息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 w14:paraId="14369052" w14:textId="77777777" w:rsidR="00DF6203" w:rsidRPr="00433972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DF6203" w:rsidRPr="00724FB4" w14:paraId="585D0EB4" w14:textId="77777777" w:rsidTr="00090FEE">
        <w:trPr>
          <w:trHeight w:val="336"/>
          <w:jc w:val="center"/>
        </w:trPr>
        <w:tc>
          <w:tcPr>
            <w:tcW w:w="2017" w:type="dxa"/>
          </w:tcPr>
          <w:p w14:paraId="3F4A821A" w14:textId="77777777" w:rsidR="00DF6203" w:rsidRPr="00724FB4" w:rsidRDefault="00DF6203" w:rsidP="00090FEE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掌握</w:t>
            </w:r>
            <w:r w:rsidRPr="001F6317">
              <w:rPr>
                <w:rFonts w:ascii="Times New Roman" w:hAnsi="Times New Roman" w:hint="eastAsia"/>
                <w:kern w:val="0"/>
                <w:sz w:val="18"/>
                <w:szCs w:val="18"/>
              </w:rPr>
              <w:t>设备驱动的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设计方法，评价学生综合运用相关方法和原理的能力</w:t>
            </w:r>
            <w:r w:rsidRPr="001F6317">
              <w:rPr>
                <w:rFonts w:ascii="Times New Roman" w:hAnsi="Times New Roman" w:hint="eastAsia"/>
                <w:kern w:val="0"/>
                <w:sz w:val="18"/>
                <w:szCs w:val="18"/>
              </w:rPr>
              <w:t>。培养、打磨精益求精的工匠意识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07" w:type="dxa"/>
          </w:tcPr>
          <w:p w14:paraId="286DE8F4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593C97">
              <w:rPr>
                <w:rFonts w:ascii="Times New Roman" w:hAnsi="Times New Roman"/>
                <w:kern w:val="0"/>
                <w:sz w:val="18"/>
                <w:szCs w:val="18"/>
              </w:rPr>
              <w:t>熟练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使用恰当的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手段进行设备驱动程序设计，对其中的原理有深入理解，设计方案有创新性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1B8E9363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能够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使用恰当的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手段设计设备驱动程序，对其中的原理有深入理解，设计方案有创新性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47B90007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可以</w:t>
            </w:r>
            <w:r w:rsidRPr="00593C97">
              <w:rPr>
                <w:rFonts w:ascii="Times New Roman" w:hAnsi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特定</w:t>
            </w:r>
            <w:r w:rsidRPr="00FE77F7">
              <w:rPr>
                <w:rFonts w:ascii="Times New Roman" w:hAnsi="Times New Roman" w:hint="eastAsia"/>
                <w:kern w:val="0"/>
                <w:sz w:val="18"/>
                <w:szCs w:val="18"/>
              </w:rPr>
              <w:t>方法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进行设备驱动程序设计，对其中的原理有了解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1F42D5D3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能够进行设备驱动程序设计方法，对其中的原理不了解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14:paraId="6211CBDA" w14:textId="77777777" w:rsidR="00DF6203" w:rsidRPr="00724FB4" w:rsidRDefault="00DF6203" w:rsidP="000675EC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不能够进行设备驱动程序设计，对其中的原理不了解</w:t>
            </w:r>
            <w:r w:rsidRPr="00724FB4">
              <w:rPr>
                <w:rFonts w:ascii="Times New Roman" w:hAnsi="Times New Roman"/>
                <w:kern w:val="0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 w14:paraId="5FC65FFB" w14:textId="77777777" w:rsidR="00DF6203" w:rsidRPr="00724FB4" w:rsidRDefault="00DF6203" w:rsidP="000675EC">
            <w:pPr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090FEE" w:rsidRPr="00724FB4" w14:paraId="1C8B45AF" w14:textId="77777777" w:rsidTr="00090FEE">
        <w:trPr>
          <w:trHeight w:val="336"/>
          <w:jc w:val="center"/>
        </w:trPr>
        <w:tc>
          <w:tcPr>
            <w:tcW w:w="2017" w:type="dxa"/>
          </w:tcPr>
          <w:p w14:paraId="0509E629" w14:textId="77777777" w:rsidR="00090FEE" w:rsidRDefault="00090FEE" w:rsidP="000675EC">
            <w:pPr>
              <w:snapToGrid w:val="0"/>
              <w:rPr>
                <w:rFonts w:ascii="Times New Roman" w:hAnsi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总分</w:t>
            </w:r>
          </w:p>
        </w:tc>
        <w:tc>
          <w:tcPr>
            <w:tcW w:w="6310" w:type="dxa"/>
            <w:gridSpan w:val="6"/>
          </w:tcPr>
          <w:p w14:paraId="67CF7368" w14:textId="77777777" w:rsidR="00090FEE" w:rsidRDefault="00090FEE" w:rsidP="000675EC">
            <w:pPr>
              <w:snapToGrid w:val="0"/>
              <w:jc w:val="center"/>
              <w:rPr>
                <w:rFonts w:ascii="Times New Roman" w:hAnsi="Times New Roman" w:hint="eastAsia"/>
                <w:kern w:val="0"/>
                <w:sz w:val="18"/>
                <w:szCs w:val="18"/>
              </w:rPr>
            </w:pPr>
          </w:p>
        </w:tc>
      </w:tr>
    </w:tbl>
    <w:p w14:paraId="25FD0971" w14:textId="77777777" w:rsidR="00704955" w:rsidRDefault="00704955" w:rsidP="00704955">
      <w:pPr>
        <w:spacing w:line="220" w:lineRule="atLeast"/>
        <w:jc w:val="center"/>
        <w:rPr>
          <w:b/>
        </w:rPr>
      </w:pPr>
      <w:r>
        <w:rPr>
          <w:rFonts w:hint="eastAsia"/>
          <w:b/>
        </w:rPr>
        <w:lastRenderedPageBreak/>
        <w:t>实习报告（占总成绩</w:t>
      </w:r>
      <w:r>
        <w:rPr>
          <w:b/>
        </w:rPr>
        <w:t>20%</w:t>
      </w:r>
      <w:r>
        <w:rPr>
          <w:rFonts w:hint="eastAsia"/>
          <w:b/>
        </w:rPr>
        <w:t>）</w:t>
      </w:r>
    </w:p>
    <w:p w14:paraId="775FF6BC" w14:textId="77777777" w:rsidR="00CE674A" w:rsidRDefault="00CE674A" w:rsidP="00704955">
      <w:pPr>
        <w:spacing w:line="220" w:lineRule="atLeast"/>
        <w:jc w:val="center"/>
        <w:rPr>
          <w:rFonts w:hint="eastAsia"/>
          <w:b/>
        </w:rPr>
      </w:pPr>
    </w:p>
    <w:tbl>
      <w:tblPr>
        <w:tblW w:w="8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"/>
        <w:gridCol w:w="1948"/>
        <w:gridCol w:w="1084"/>
        <w:gridCol w:w="1084"/>
        <w:gridCol w:w="1084"/>
        <w:gridCol w:w="1084"/>
        <w:gridCol w:w="1085"/>
        <w:gridCol w:w="665"/>
      </w:tblGrid>
      <w:tr w:rsidR="000675EC" w:rsidRPr="00724FB4" w14:paraId="37F8D6B6" w14:textId="77777777" w:rsidTr="000675EC">
        <w:trPr>
          <w:gridBefore w:val="1"/>
          <w:wBefore w:w="13" w:type="dxa"/>
          <w:trHeight w:val="343"/>
          <w:jc w:val="center"/>
        </w:trPr>
        <w:tc>
          <w:tcPr>
            <w:tcW w:w="1948" w:type="dxa"/>
            <w:vMerge w:val="restart"/>
            <w:vAlign w:val="center"/>
          </w:tcPr>
          <w:p w14:paraId="37897D76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评价指标</w:t>
            </w:r>
          </w:p>
        </w:tc>
        <w:tc>
          <w:tcPr>
            <w:tcW w:w="5421" w:type="dxa"/>
            <w:gridSpan w:val="5"/>
            <w:vAlign w:val="center"/>
          </w:tcPr>
          <w:p w14:paraId="309EF8C0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b/>
                <w:bCs/>
                <w:color w:val="auto"/>
                <w:sz w:val="18"/>
                <w:szCs w:val="18"/>
              </w:rPr>
              <w:t>评价标准</w:t>
            </w:r>
          </w:p>
        </w:tc>
        <w:tc>
          <w:tcPr>
            <w:tcW w:w="665" w:type="dxa"/>
            <w:vMerge w:val="restart"/>
          </w:tcPr>
          <w:p w14:paraId="5DB9B245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auto"/>
                <w:sz w:val="18"/>
                <w:szCs w:val="18"/>
              </w:rPr>
              <w:t>得分</w:t>
            </w:r>
          </w:p>
        </w:tc>
      </w:tr>
      <w:tr w:rsidR="000675EC" w:rsidRPr="00724FB4" w14:paraId="7BE23BDB" w14:textId="77777777" w:rsidTr="00090FEE">
        <w:trPr>
          <w:gridBefore w:val="1"/>
          <w:wBefore w:w="13" w:type="dxa"/>
          <w:trHeight w:val="343"/>
          <w:jc w:val="center"/>
        </w:trPr>
        <w:tc>
          <w:tcPr>
            <w:tcW w:w="1948" w:type="dxa"/>
            <w:vMerge/>
            <w:vAlign w:val="center"/>
          </w:tcPr>
          <w:p w14:paraId="6051CF32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084" w:type="dxa"/>
            <w:vAlign w:val="center"/>
          </w:tcPr>
          <w:p w14:paraId="3D868B27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41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50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分</w:t>
            </w:r>
          </w:p>
        </w:tc>
        <w:tc>
          <w:tcPr>
            <w:tcW w:w="1084" w:type="dxa"/>
            <w:vAlign w:val="center"/>
          </w:tcPr>
          <w:p w14:paraId="6D9536C6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41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50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分</w:t>
            </w:r>
          </w:p>
        </w:tc>
        <w:tc>
          <w:tcPr>
            <w:tcW w:w="1084" w:type="dxa"/>
            <w:vAlign w:val="center"/>
          </w:tcPr>
          <w:p w14:paraId="10634172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41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50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分</w:t>
            </w:r>
          </w:p>
        </w:tc>
        <w:tc>
          <w:tcPr>
            <w:tcW w:w="1084" w:type="dxa"/>
            <w:vAlign w:val="center"/>
          </w:tcPr>
          <w:p w14:paraId="4AD25B1A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41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50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分</w:t>
            </w:r>
          </w:p>
        </w:tc>
        <w:tc>
          <w:tcPr>
            <w:tcW w:w="1085" w:type="dxa"/>
            <w:vAlign w:val="center"/>
          </w:tcPr>
          <w:p w14:paraId="02FDC020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41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50</w:t>
            </w:r>
            <w:r w:rsidRPr="00724FB4">
              <w:rPr>
                <w:rFonts w:ascii="Times New Roman" w:hAnsi="Times New Roman"/>
                <w:b/>
                <w:color w:val="auto"/>
                <w:sz w:val="18"/>
                <w:szCs w:val="18"/>
              </w:rPr>
              <w:t>分</w:t>
            </w:r>
          </w:p>
        </w:tc>
        <w:tc>
          <w:tcPr>
            <w:tcW w:w="665" w:type="dxa"/>
            <w:vMerge/>
          </w:tcPr>
          <w:p w14:paraId="5BC050A2" w14:textId="77777777" w:rsidR="000675EC" w:rsidRPr="00724FB4" w:rsidRDefault="000675EC" w:rsidP="000675EC">
            <w:pPr>
              <w:pStyle w:val="a3"/>
              <w:tabs>
                <w:tab w:val="left" w:pos="0"/>
              </w:tabs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color w:val="auto"/>
                <w:sz w:val="18"/>
                <w:szCs w:val="18"/>
              </w:rPr>
            </w:pPr>
          </w:p>
        </w:tc>
      </w:tr>
      <w:tr w:rsidR="00DF6203" w:rsidRPr="00724FB4" w14:paraId="34F15B52" w14:textId="77777777" w:rsidTr="00090FEE">
        <w:trPr>
          <w:trHeight w:val="2377"/>
          <w:jc w:val="center"/>
        </w:trPr>
        <w:tc>
          <w:tcPr>
            <w:tcW w:w="1961" w:type="dxa"/>
            <w:gridSpan w:val="2"/>
          </w:tcPr>
          <w:p w14:paraId="311F2BB5" w14:textId="77777777" w:rsidR="00DF6203" w:rsidRPr="00724FB4" w:rsidRDefault="00DF6203" w:rsidP="00DF6203">
            <w:pPr>
              <w:snapToGrid w:val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通过对系统文件的分析，能够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的使用情况进行分析、评判。</w:t>
            </w:r>
          </w:p>
        </w:tc>
        <w:tc>
          <w:tcPr>
            <w:tcW w:w="1084" w:type="dxa"/>
          </w:tcPr>
          <w:p w14:paraId="13DC8F01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对系统文件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进行详细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分析，能够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的使用情况进行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完整的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分析、评判。</w:t>
            </w:r>
          </w:p>
        </w:tc>
        <w:tc>
          <w:tcPr>
            <w:tcW w:w="1084" w:type="dxa"/>
          </w:tcPr>
          <w:p w14:paraId="0F66E173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对系统文件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进行较详细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分析，能够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的使用情况进行分析、评判。</w:t>
            </w:r>
          </w:p>
        </w:tc>
        <w:tc>
          <w:tcPr>
            <w:tcW w:w="1084" w:type="dxa"/>
          </w:tcPr>
          <w:p w14:paraId="78E3A236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对系统文件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进行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分析，能够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的使用情况进行分析、评判。</w:t>
            </w:r>
          </w:p>
        </w:tc>
        <w:tc>
          <w:tcPr>
            <w:tcW w:w="1084" w:type="dxa"/>
          </w:tcPr>
          <w:p w14:paraId="4FD2DC9D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对系统文件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进行基本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的使用情况进行分析、评判</w:t>
            </w:r>
            <w:r>
              <w:rPr>
                <w:rFonts w:ascii="Times New Roman" w:hAnsi="Times New Roman" w:hint="eastAsia"/>
                <w:sz w:val="18"/>
                <w:szCs w:val="18"/>
              </w:rPr>
              <w:t>存在错漏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1085" w:type="dxa"/>
          </w:tcPr>
          <w:p w14:paraId="67665B8F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不能按时交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对系统文件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进行基本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系统内存，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CPU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的使用情况进行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完整的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分析、评判</w:t>
            </w:r>
            <w:r>
              <w:rPr>
                <w:rFonts w:ascii="Times New Roman" w:hAnsi="Times New Roman" w:hint="eastAsia"/>
                <w:sz w:val="18"/>
                <w:szCs w:val="18"/>
              </w:rPr>
              <w:t>存在较多错漏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665" w:type="dxa"/>
            <w:vAlign w:val="center"/>
          </w:tcPr>
          <w:p w14:paraId="5CD365B3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DF6203" w:rsidRPr="00724FB4" w14:paraId="28E197EB" w14:textId="77777777" w:rsidTr="00090FEE">
        <w:trPr>
          <w:trHeight w:val="1438"/>
          <w:jc w:val="center"/>
        </w:trPr>
        <w:tc>
          <w:tcPr>
            <w:tcW w:w="1961" w:type="dxa"/>
            <w:gridSpan w:val="2"/>
          </w:tcPr>
          <w:p w14:paraId="2A4923B8" w14:textId="77777777" w:rsidR="00DF6203" w:rsidRPr="00724FB4" w:rsidRDefault="00DF6203" w:rsidP="00DF6203">
            <w:pPr>
              <w:snapToGrid w:val="0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通过查找和阅读</w:t>
            </w: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Linux</w:t>
            </w:r>
            <w:r w:rsidRPr="00FC49D7">
              <w:rPr>
                <w:rFonts w:ascii="Times New Roman" w:hAnsi="Times New Roman" w:hint="eastAsia"/>
                <w:kern w:val="0"/>
                <w:sz w:val="18"/>
                <w:szCs w:val="18"/>
              </w:rPr>
              <w:t>内核注释与文档，掌握外语文献检索与阅读的方法。了解操作系统最新发展趋势和前沿理论、方法，培养求精创新的工匠精神。</w:t>
            </w:r>
          </w:p>
        </w:tc>
        <w:tc>
          <w:tcPr>
            <w:tcW w:w="1084" w:type="dxa"/>
          </w:tcPr>
          <w:p w14:paraId="52EC15E5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  <w:lang w:val="zh-CN"/>
              </w:rPr>
              <w:t>查阅资料获得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操作系统最新发展趋势和前沿理论、方法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，并用于对实习内容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进行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>全面的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分析、评判。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分析过程清晰明了，对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相关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工作原理的阐述逻辑清晰，层次分明，观点正确，语言规范。</w:t>
            </w:r>
          </w:p>
        </w:tc>
        <w:tc>
          <w:tcPr>
            <w:tcW w:w="1084" w:type="dxa"/>
          </w:tcPr>
          <w:p w14:paraId="4610DA0B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  <w:lang w:val="zh-CN"/>
              </w:rPr>
              <w:t>查阅资料获得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操作系统最新发展趋势和前沿理论、方法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，并用于对实习内容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进行</w:t>
            </w:r>
            <w:r>
              <w:rPr>
                <w:rFonts w:ascii="Times New Roman" w:hAnsi="Times New Roman" w:hint="eastAsia"/>
                <w:sz w:val="18"/>
                <w:szCs w:val="18"/>
              </w:rPr>
              <w:t>较完整的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分析、评判。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分析过程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较为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清晰明了，对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相关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工作原理的阐述逻辑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较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清晰，观点正确，语言规范。</w:t>
            </w:r>
          </w:p>
        </w:tc>
        <w:tc>
          <w:tcPr>
            <w:tcW w:w="1084" w:type="dxa"/>
          </w:tcPr>
          <w:p w14:paraId="0F89A866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  <w:lang w:val="zh-CN"/>
              </w:rPr>
              <w:t>查阅资料获得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操作系统最新发展趋势和前沿理论、方法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，并用于对实习内容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进行分析、评判。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相关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工作原理的阐述逻辑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较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清晰，观点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基本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正确，语言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较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规范。</w:t>
            </w:r>
          </w:p>
        </w:tc>
        <w:tc>
          <w:tcPr>
            <w:tcW w:w="1084" w:type="dxa"/>
          </w:tcPr>
          <w:p w14:paraId="2F0E00B6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  <w:t>能够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  <w:lang w:val="zh-CN"/>
              </w:rPr>
              <w:t>查阅资料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，并用于对实习内容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进行分析、评判。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相关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工作原理的阐述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基本完整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，观点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基本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正确，语言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较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规范。</w:t>
            </w:r>
          </w:p>
        </w:tc>
        <w:tc>
          <w:tcPr>
            <w:tcW w:w="1085" w:type="dxa"/>
          </w:tcPr>
          <w:p w14:paraId="473E0DAC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both"/>
              <w:rPr>
                <w:rFonts w:ascii="Times New Roman" w:hAnsi="Times New Roman"/>
                <w:color w:val="auto"/>
                <w:sz w:val="18"/>
                <w:szCs w:val="18"/>
                <w:lang w:val="zh-CN"/>
              </w:rPr>
            </w:pP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不能按时交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报告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未能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  <w:lang w:val="zh-CN"/>
              </w:rPr>
              <w:t>查阅资料</w:t>
            </w:r>
            <w:r>
              <w:rPr>
                <w:rFonts w:ascii="Times New Roman" w:hAnsi="Times New Roman" w:hint="eastAsia"/>
                <w:sz w:val="18"/>
                <w:szCs w:val="18"/>
              </w:rPr>
              <w:t>用于对实习内容</w:t>
            </w:r>
            <w:r w:rsidRPr="00FC49D7">
              <w:rPr>
                <w:rFonts w:ascii="Times New Roman" w:hAnsi="Times New Roman" w:hint="eastAsia"/>
                <w:sz w:val="18"/>
                <w:szCs w:val="18"/>
              </w:rPr>
              <w:t>进行分析、评判。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分析过程逻辑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不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清晰，观点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不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正确，语言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不</w:t>
            </w:r>
            <w:r w:rsidRPr="00724FB4">
              <w:rPr>
                <w:rFonts w:ascii="Times New Roman" w:hAnsi="Times New Roman"/>
                <w:color w:val="auto"/>
                <w:sz w:val="18"/>
                <w:szCs w:val="18"/>
              </w:rPr>
              <w:t>规范。</w:t>
            </w:r>
          </w:p>
        </w:tc>
        <w:tc>
          <w:tcPr>
            <w:tcW w:w="665" w:type="dxa"/>
            <w:vAlign w:val="center"/>
          </w:tcPr>
          <w:p w14:paraId="329F6B3B" w14:textId="77777777" w:rsidR="00DF6203" w:rsidRPr="00724FB4" w:rsidRDefault="00DF6203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090FEE" w:rsidRPr="00724FB4" w14:paraId="5D65B1B9" w14:textId="77777777" w:rsidTr="000675EC">
        <w:trPr>
          <w:trHeight w:val="421"/>
          <w:jc w:val="center"/>
        </w:trPr>
        <w:tc>
          <w:tcPr>
            <w:tcW w:w="1961" w:type="dxa"/>
            <w:gridSpan w:val="2"/>
          </w:tcPr>
          <w:p w14:paraId="718DD1E8" w14:textId="77777777" w:rsidR="00090FEE" w:rsidRPr="00FC49D7" w:rsidRDefault="00090FEE" w:rsidP="00DF6203">
            <w:pPr>
              <w:snapToGrid w:val="0"/>
              <w:rPr>
                <w:rFonts w:ascii="Times New Roman" w:hAnsi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总分</w:t>
            </w:r>
          </w:p>
        </w:tc>
        <w:tc>
          <w:tcPr>
            <w:tcW w:w="6086" w:type="dxa"/>
            <w:gridSpan w:val="6"/>
          </w:tcPr>
          <w:p w14:paraId="68BAB2AE" w14:textId="77777777" w:rsidR="00090FEE" w:rsidRPr="00724FB4" w:rsidRDefault="00090FEE" w:rsidP="000675EC">
            <w:pPr>
              <w:pStyle w:val="a3"/>
              <w:tabs>
                <w:tab w:val="left" w:pos="0"/>
              </w:tabs>
              <w:snapToGrid w:val="0"/>
              <w:spacing w:before="0" w:beforeAutospacing="0" w:after="0" w:afterAutospacing="0"/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215FF15B" w14:textId="77777777" w:rsidR="00704955" w:rsidRDefault="00704955" w:rsidP="00704955">
      <w:pPr>
        <w:spacing w:line="220" w:lineRule="atLeast"/>
        <w:jc w:val="right"/>
      </w:pPr>
    </w:p>
    <w:p w14:paraId="78BB0027" w14:textId="77777777" w:rsidR="00704955" w:rsidRDefault="00704955" w:rsidP="00704955">
      <w:pPr>
        <w:spacing w:line="220" w:lineRule="atLeast"/>
        <w:jc w:val="right"/>
      </w:pPr>
    </w:p>
    <w:p w14:paraId="3901DF0A" w14:textId="77777777" w:rsidR="00704955" w:rsidRDefault="00704955" w:rsidP="00704955">
      <w:pPr>
        <w:wordWrap w:val="0"/>
        <w:spacing w:line="220" w:lineRule="atLeast"/>
        <w:ind w:right="110"/>
        <w:jc w:val="right"/>
      </w:pPr>
      <w:r>
        <w:rPr>
          <w:rFonts w:hint="eastAsia"/>
        </w:rPr>
        <w:t>导师签字：</w:t>
      </w:r>
      <w:r>
        <w:t xml:space="preserve">       </w:t>
      </w:r>
    </w:p>
    <w:p w14:paraId="17D65AAD" w14:textId="77777777" w:rsidR="00704955" w:rsidRDefault="00704955" w:rsidP="00704955">
      <w:pPr>
        <w:wordWrap w:val="0"/>
        <w:spacing w:line="220" w:lineRule="atLeast"/>
        <w:jc w:val="right"/>
      </w:pPr>
      <w:r>
        <w:t xml:space="preserve">      </w:t>
      </w:r>
    </w:p>
    <w:p w14:paraId="156162BC" w14:textId="77777777" w:rsidR="00704955" w:rsidRDefault="00586535" w:rsidP="00704955">
      <w:pPr>
        <w:widowControl/>
        <w:jc w:val="right"/>
        <w:rPr>
          <w:b/>
        </w:rPr>
      </w:pPr>
      <w:r>
        <w:rPr>
          <w:rFonts w:hint="eastAsia"/>
        </w:rPr>
        <w:t>2</w:t>
      </w:r>
      <w:r>
        <w:t>025</w:t>
      </w:r>
      <w:r w:rsidR="00704955">
        <w:rPr>
          <w:rFonts w:hint="eastAsia"/>
        </w:rPr>
        <w:t>年</w:t>
      </w:r>
      <w:r w:rsidR="00704955">
        <w:t xml:space="preserve"> </w:t>
      </w:r>
      <w:r>
        <w:t>1</w:t>
      </w:r>
      <w:r w:rsidR="00704955">
        <w:rPr>
          <w:rFonts w:hint="eastAsia"/>
        </w:rPr>
        <w:t>月</w:t>
      </w:r>
      <w:r w:rsidR="00704955">
        <w:t xml:space="preserve">     </w:t>
      </w:r>
      <w:r w:rsidR="00704955">
        <w:rPr>
          <w:rFonts w:hint="eastAsia"/>
        </w:rPr>
        <w:t>日</w:t>
      </w:r>
      <w:r w:rsidR="00704955">
        <w:t xml:space="preserve">     </w:t>
      </w:r>
    </w:p>
    <w:p w14:paraId="54158F80" w14:textId="77777777" w:rsidR="00D65B60" w:rsidRDefault="00D65B60"/>
    <w:sectPr w:rsidR="00D65B60" w:rsidSect="00D6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C7960" w14:textId="77777777" w:rsidR="00496E8D" w:rsidRDefault="00496E8D" w:rsidP="00496E8D">
      <w:r>
        <w:separator/>
      </w:r>
    </w:p>
  </w:endnote>
  <w:endnote w:type="continuationSeparator" w:id="0">
    <w:p w14:paraId="575DBB51" w14:textId="77777777" w:rsidR="00496E8D" w:rsidRDefault="00496E8D" w:rsidP="0049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64BA0" w14:textId="77777777" w:rsidR="00496E8D" w:rsidRDefault="00496E8D" w:rsidP="00496E8D">
      <w:r>
        <w:separator/>
      </w:r>
    </w:p>
  </w:footnote>
  <w:footnote w:type="continuationSeparator" w:id="0">
    <w:p w14:paraId="17CF5C5C" w14:textId="77777777" w:rsidR="00496E8D" w:rsidRDefault="00496E8D" w:rsidP="00496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955"/>
    <w:rsid w:val="000675EC"/>
    <w:rsid w:val="00090FEE"/>
    <w:rsid w:val="00496E8D"/>
    <w:rsid w:val="005504CB"/>
    <w:rsid w:val="00586535"/>
    <w:rsid w:val="00704955"/>
    <w:rsid w:val="00CE674A"/>
    <w:rsid w:val="00D65B60"/>
    <w:rsid w:val="00D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E9FD76"/>
  <w15:chartTrackingRefBased/>
  <w15:docId w15:val="{E5240077-6650-4898-B6D8-68A2B495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9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F620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6E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6E8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6E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