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星海软件支付平台运维手册 V1.0</w:t>
      </w:r>
    </w:p>
    <w:p>
      <w:pPr>
        <w:pStyle w:val="Heading2"/>
      </w:pPr>
      <w:r>
        <w:t>运行手册</w:t>
      </w:r>
    </w:p>
    <w:p>
      <w:r>
        <w:t>OPS-006 批处理服务容量告警：并发超过 450 时告警，并检查同步接口超时率。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监控项</w:t>
            </w:r>
          </w:p>
        </w:tc>
        <w:tc>
          <w:tcPr>
            <w:tcW w:type="dxa" w:w="4320"/>
          </w:tcPr>
          <w:p>
            <w:r>
              <w:t>并发数</w:t>
            </w:r>
          </w:p>
        </w:tc>
      </w:tr>
      <w:tr>
        <w:tc>
          <w:tcPr>
            <w:tcW w:type="dxa" w:w="4320"/>
          </w:tcPr>
          <w:p>
            <w:r>
              <w:t>阈值</w:t>
            </w:r>
          </w:p>
        </w:tc>
        <w:tc>
          <w:tcPr>
            <w:tcW w:type="dxa" w:w="4320"/>
          </w:tcPr>
          <w:p>
            <w:r>
              <w:t>450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