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远岚审计平台系统设计说明书 V1.0</w:t>
      </w:r>
    </w:p>
    <w:p>
      <w:pPr>
        <w:pStyle w:val="Heading2"/>
      </w:pPr>
      <w:r>
        <w:t>存储与归档设计</w:t>
      </w:r>
    </w:p>
    <w:p>
      <w:r>
        <w:t>DES-031 面向 REQ-071：审计日志按日期分区，在线存储仅保留 7 天，之后转入归档。</w:t>
      </w:r>
    </w:p>
    <w:p>
      <w:r>
        <w:t>索引服务只覆盖在线存储分区。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