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需求变更影响分析报告</w:t>
      </w:r>
    </w:p>
    <w:p>
      <w:pPr>
        <w:pStyle w:val="Heading1"/>
      </w:pPr>
      <w:r>
        <w:t>1 变更概述</w:t>
      </w:r>
    </w:p>
    <w:p>
      <w:r>
        <w:t>{{变更内容}}</w:t>
      </w:r>
    </w:p>
    <w:p>
      <w:pPr>
        <w:pStyle w:val="Heading1"/>
      </w:pPr>
      <w:r>
        <w:t>2 影响分析</w:t>
      </w:r>
    </w:p>
    <w:p>
      <w:r>
        <w:t>{{影响范围}}</w:t>
      </w:r>
    </w:p>
    <w:p>
      <w:pPr>
        <w:pStyle w:val="Heading1"/>
      </w:pPr>
      <w:r>
        <w:t>3 验证结论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验证项目</w:t>
            </w:r>
          </w:p>
        </w:tc>
        <w:tc>
          <w:tcPr>
            <w:tcW w:type="dxa" w:w="4320"/>
          </w:tcPr>
          <w:p>
            <w:r>
              <w:t>结论</w:t>
            </w:r>
          </w:p>
        </w:tc>
      </w:tr>
      <w:tr>
        <w:tc>
          <w:tcPr>
            <w:tcW w:type="dxa" w:w="4320"/>
          </w:tcPr>
          <w:p>
            <w:r>
              <w:t>容量与稳定性</w:t>
            </w:r>
          </w:p>
        </w:tc>
        <w:tc>
          <w:tcPr>
            <w:tcW w:type="dxa" w:w="4320"/>
          </w:tcPr>
          <w:p>
            <w:r>
              <w:t>{{验证结果}}</w:t>
            </w:r>
          </w:p>
        </w:tc>
      </w:tr>
    </w:tbl>
    <w:p>
      <w:pPr>
        <w:pStyle w:val="Heading1"/>
      </w:pPr>
      <w:r>
        <w:t>4 回退方案</w:t>
      </w:r>
    </w:p>
    <w:p>
      <w:r>
        <w:t>{{回退方案}}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