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Itinium Battery Collections Portal — QA Test Plan</w:t>
      </w:r>
    </w:p>
    <w:p>
      <w:pPr>
        <w:spacing w:after="200"/>
      </w:pPr>
      <w:r>
        <w:rPr>
          <w:i/>
          <w:iCs/>
          <w:color w:val="666666"/>
        </w:rPr>
        <w:t xml:space="preserve">Prepared July 2026 · All test accounts use the shared password below</w:t>
      </w:r>
    </w:p>
    <w:p>
      <w:pPr>
        <w:pStyle w:val="Heading1"/>
      </w:pPr>
      <w:r>
        <w:t xml:space="preserve">Login Credentials</w:t>
      </w:r>
    </w:p>
    <w:p>
      <w:pPr>
        <w:spacing w:after="120"/>
      </w:pPr>
      <w:r>
        <w:rPr>
          <w:b/>
          <w:bCs/>
        </w:rPr>
        <w:t xml:space="preserve">Password for all accounts: password123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F27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shd w:fill="0F27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Email</w:t>
            </w:r>
          </w:p>
        </w:tc>
        <w:tc>
          <w:tcPr>
            <w:shd w:fill="0F27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Name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Head Office Admin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admin@itinium.co.uk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Sarah Mitchell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Accounts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accounts@itinium.co.uk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Rachel Adams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Accounts (2nd)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l.chen@itinium.co.uk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Lisa Chen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Team Leader (Linde)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team@itinium.co.uk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Sarah Cooper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Depot User (Linde South East)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depot@itinium.co.uk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Dave Mitchell</w:t>
            </w:r>
          </w:p>
        </w:tc>
      </w:tr>
    </w:tbl>
    <w:p>
      <w:pPr>
        <w:spacing w:after="200"/>
      </w:pPr>
    </w:p>
    <w:p>
      <w:pPr>
        <w:pStyle w:val="Heading1"/>
        <w:spacing w:before="240"/>
      </w:pPr>
      <w:r>
        <w:t xml:space="preserve">1. Authentication (all roles)</w:t>
      </w:r>
    </w:p>
    <w:p>
      <w:pPr>
        <w:spacing w:after="60"/>
        <w:ind w:left="360"/>
      </w:pPr>
      <w:r>
        <w:t xml:space="preserve">☐ Log in with each account; confirm each lands on the correct home page (depot user → depot dashboard, others → admin dashboard)</w:t>
      </w:r>
    </w:p>
    <w:p>
      <w:pPr>
        <w:spacing w:after="60"/>
        <w:ind w:left="360"/>
      </w:pPr>
      <w:r>
        <w:t xml:space="preserve">☐ Attempt login with a wrong password — should be rejected</w:t>
      </w:r>
    </w:p>
    <w:p>
      <w:pPr>
        <w:spacing w:after="60"/>
        <w:ind w:left="360"/>
      </w:pPr>
      <w:r>
        <w:t xml:space="preserve">☐ Use "Forgot password" to request a reset and complete the reset flow</w:t>
      </w:r>
    </w:p>
    <w:p>
      <w:pPr>
        <w:spacing w:after="60"/>
        <w:ind w:left="360"/>
      </w:pPr>
      <w:r>
        <w:t xml:space="preserve">☐ Log out and confirm you're returned to the login page</w:t>
      </w:r>
    </w:p>
    <w:p>
      <w:pPr>
        <w:spacing w:after="60"/>
        <w:ind w:left="360"/>
      </w:pPr>
      <w:r>
        <w:t xml:space="preserve">☐ Try to open a restricted URL directly (e.g. /schedule as a depot user) — should be blocked/redirected</w:t>
      </w:r>
    </w:p>
    <w:p>
      <w:pPr>
        <w:pStyle w:val="Heading1"/>
        <w:spacing w:before="240"/>
      </w:pPr>
      <w:r>
        <w:t xml:space="preserve">2. Depot User (depot@itinium.co.uk)</w:t>
      </w:r>
    </w:p>
    <w:p>
      <w:pPr>
        <w:pStyle w:val="Heading2"/>
      </w:pPr>
      <w:r>
        <w:t xml:space="preserve">Dashboard</w:t>
      </w:r>
    </w:p>
    <w:p>
      <w:pPr>
        <w:spacing w:after="60"/>
        <w:ind w:left="360"/>
      </w:pPr>
      <w:r>
        <w:t xml:space="preserve">☐ See welcome message and "New Collection" quick action</w:t>
      </w:r>
    </w:p>
    <w:p>
      <w:pPr>
        <w:spacing w:after="60"/>
        <w:ind w:left="360"/>
      </w:pPr>
      <w:r>
        <w:t xml:space="preserve">☐ Saved drafts appear; resume a draft and delete a draft</w:t>
      </w:r>
    </w:p>
    <w:p>
      <w:pPr>
        <w:pStyle w:val="Heading2"/>
      </w:pPr>
      <w:r>
        <w:t xml:space="preserve">Collection Form (main feature)</w:t>
      </w:r>
    </w:p>
    <w:p>
      <w:pPr>
        <w:spacing w:after="60"/>
        <w:ind w:left="360"/>
      </w:pPr>
      <w:r>
        <w:t xml:space="preserve">☐ Create a new collection: add battery rows with pallet no., asset no., serial, manufacturer, cell type/cell model, voltage</w:t>
      </w:r>
    </w:p>
    <w:p>
      <w:pPr>
        <w:spacing w:after="60"/>
        <w:ind w:left="360"/>
      </w:pPr>
      <w:r>
        <w:t xml:space="preserve">☐ Confirm the serial box is a plain optional field — no "Serial unknown or damaged?" flag appears (recent change)</w:t>
      </w:r>
    </w:p>
    <w:p>
      <w:pPr>
        <w:spacing w:after="60"/>
        <w:ind w:left="360"/>
      </w:pPr>
      <w:r>
        <w:t xml:space="preserve">☐ Confirm there is no Safe Load box on the form (recent change) but the CURRENT LOAD total bar still updates as rows are added</w:t>
      </w:r>
    </w:p>
    <w:p>
      <w:pPr>
        <w:spacing w:after="60"/>
        <w:ind w:left="360"/>
      </w:pPr>
      <w:r>
        <w:t xml:space="preserve">☐ Type an unknown manufacturer — expect an amber suggestion/flag with option to accept or confirm</w:t>
      </w:r>
    </w:p>
    <w:p>
      <w:pPr>
        <w:spacing w:after="60"/>
        <w:ind w:left="360"/>
      </w:pPr>
      <w:r>
        <w:t xml:space="preserve">☐ Select voltage "Other" and enter a custom voltage</w:t>
      </w:r>
    </w:p>
    <w:p>
      <w:pPr>
        <w:spacing w:after="60"/>
        <w:ind w:left="360"/>
      </w:pPr>
      <w:r>
        <w:t xml:space="preserve">☐ Loose cells: tick loose cells, enter Cell Type + Cell Qty; try submitting without them — expect a clear error</w:t>
      </w:r>
    </w:p>
    <w:p>
      <w:pPr>
        <w:spacing w:after="60"/>
        <w:ind w:left="360"/>
      </w:pPr>
      <w:r>
        <w:t xml:space="preserve">☐ Clone a battery row; delete a row</w:t>
      </w:r>
    </w:p>
    <w:p>
      <w:pPr>
        <w:spacing w:after="60"/>
        <w:ind w:left="360"/>
      </w:pPr>
      <w:r>
        <w:t xml:space="preserve">☐ Attach a row photo; remove it (photo should be optional)</w:t>
      </w:r>
    </w:p>
    <w:p>
      <w:pPr>
        <w:spacing w:after="60"/>
        <w:ind w:left="360"/>
      </w:pPr>
      <w:r>
        <w:t xml:space="preserve">☐ CSV import: download the template, fill rows, import. Check:</w:t>
      </w:r>
    </w:p>
    <w:p>
      <w:pPr>
        <w:spacing w:after="60"/>
        <w:ind w:left="900"/>
      </w:pPr>
      <w:r>
        <w:t xml:space="preserve">◦ Manufacturer names auto-match (e.g. lowercase still matches)</w:t>
      </w:r>
    </w:p>
    <w:p>
      <w:pPr>
        <w:spacing w:after="60"/>
        <w:ind w:left="900"/>
      </w:pPr>
      <w:r>
        <w:t xml:space="preserve">◦ Voltages like "24", "24v", "24 V" become 24V; odd values (e.g. 72) import as Other + custom (recent change)</w:t>
      </w:r>
    </w:p>
    <w:p>
      <w:pPr>
        <w:spacing w:after="60"/>
        <w:ind w:left="900"/>
      </w:pPr>
      <w:r>
        <w:t xml:space="preserve">◦ Rows with missing serial/asset are flagged in the review dialog</w:t>
      </w:r>
    </w:p>
    <w:p>
      <w:pPr>
        <w:spacing w:after="60"/>
        <w:ind w:left="360"/>
      </w:pPr>
      <w:r>
        <w:t xml:space="preserve">☐ Save as draft mid-way, leave, and resume it</w:t>
      </w:r>
    </w:p>
    <w:p>
      <w:pPr>
        <w:spacing w:after="60"/>
        <w:ind w:left="360"/>
      </w:pPr>
      <w:r>
        <w:t xml:space="preserve">☐ Submit below minimum tonnage — expect a block; add rows until above minimum and submit successfully</w:t>
      </w:r>
    </w:p>
    <w:p>
      <w:pPr>
        <w:pStyle w:val="Heading2"/>
      </w:pPr>
      <w:r>
        <w:t xml:space="preserve">Stillages / Settings / Help</w:t>
      </w:r>
    </w:p>
    <w:p>
      <w:pPr>
        <w:spacing w:after="60"/>
        <w:ind w:left="360"/>
      </w:pPr>
      <w:r>
        <w:t xml:space="preserve">☐ Log a stillage movement (Collected / Dropped Off) and check stock levels update</w:t>
      </w:r>
    </w:p>
    <w:p>
      <w:pPr>
        <w:spacing w:after="60"/>
        <w:ind w:left="360"/>
      </w:pPr>
      <w:r>
        <w:t xml:space="preserve">☐ Update profile and notification preferences in Settings</w:t>
      </w:r>
    </w:p>
    <w:p>
      <w:pPr>
        <w:spacing w:after="60"/>
        <w:ind w:left="360"/>
      </w:pPr>
      <w:r>
        <w:t xml:space="preserve">☐ Read the User Guide (check the table of contents scrolls to sections) and submit a support ticket with a screenshot</w:t>
      </w:r>
    </w:p>
    <w:p>
      <w:pPr>
        <w:pStyle w:val="Heading1"/>
        <w:spacing w:before="240"/>
      </w:pPr>
      <w:r>
        <w:t xml:space="preserve">3. Team Leader (team@itinium.co.uk)</w:t>
      </w:r>
    </w:p>
    <w:p>
      <w:pPr>
        <w:spacing w:after="60"/>
        <w:ind w:left="360"/>
      </w:pPr>
      <w:r>
        <w:t xml:space="preserve">☐ Dashboard shows stats and recent jobs for their client only (Linde)</w:t>
      </w:r>
    </w:p>
    <w:p>
      <w:pPr>
        <w:spacing w:after="60"/>
        <w:ind w:left="360"/>
      </w:pPr>
      <w:r>
        <w:t xml:space="preserve">☐ View jobs list; open a job detail — confirm read-only depot info and flagged rows show correctly</w:t>
      </w:r>
    </w:p>
    <w:p>
      <w:pPr>
        <w:spacing w:after="60"/>
        <w:ind w:left="360"/>
      </w:pPr>
      <w:r>
        <w:t xml:space="preserve">☐ See depot users' saved drafts</w:t>
      </w:r>
    </w:p>
    <w:p>
      <w:pPr>
        <w:spacing w:after="60"/>
        <w:ind w:left="360"/>
      </w:pPr>
      <w:r>
        <w:t xml:space="preserve">☐ Locations: add/edit a location for their client</w:t>
      </w:r>
    </w:p>
    <w:p>
      <w:pPr>
        <w:spacing w:after="60"/>
        <w:ind w:left="360"/>
      </w:pPr>
      <w:r>
        <w:t xml:space="preserve">☐ Users: create a new depot user for Linde; confirm they cannot see/manage other clients' users</w:t>
      </w:r>
    </w:p>
    <w:p>
      <w:pPr>
        <w:spacing w:after="60"/>
        <w:ind w:left="360"/>
      </w:pPr>
      <w:r>
        <w:t xml:space="preserve">☐ Submit a collection themselves via the collection form</w:t>
      </w:r>
    </w:p>
    <w:p>
      <w:pPr>
        <w:spacing w:after="60"/>
        <w:ind w:left="360"/>
      </w:pPr>
      <w:r>
        <w:t xml:space="preserve">☐ Stillages, Settings, Help/support ticket</w:t>
      </w:r>
    </w:p>
    <w:p>
      <w:pPr>
        <w:pStyle w:val="Heading1"/>
        <w:spacing w:before="240"/>
      </w:pPr>
      <w:r>
        <w:t xml:space="preserve">4. Accounts (accounts@itinium.co.uk)</w:t>
      </w:r>
    </w:p>
    <w:p>
      <w:pPr>
        <w:spacing w:after="60"/>
        <w:ind w:left="360"/>
      </w:pPr>
      <w:r>
        <w:t xml:space="preserve">☐ Dashboard financial stats (tonnage, GP)</w:t>
      </w:r>
    </w:p>
    <w:p>
      <w:pPr>
        <w:spacing w:after="60"/>
        <w:ind w:left="360"/>
      </w:pPr>
      <w:r>
        <w:t xml:space="preserve">☐ Jobs list with status/payment filters; search jobs</w:t>
      </w:r>
    </w:p>
    <w:p>
      <w:pPr>
        <w:spacing w:after="60"/>
        <w:ind w:left="360"/>
      </w:pPr>
      <w:r>
        <w:t xml:space="preserve">☐ Job detail: enter/edit admin financials (CBL LME, transport cost), check GP calculates, generate an invoice</w:t>
      </w:r>
    </w:p>
    <w:p>
      <w:pPr>
        <w:spacing w:after="60"/>
        <w:ind w:left="360"/>
      </w:pPr>
      <w:r>
        <w:t xml:space="preserve">☐ KPI Reporting: charts render; filter; export to PDF/print — check nothing overlaps the footer</w:t>
      </w:r>
    </w:p>
    <w:p>
      <w:pPr>
        <w:spacing w:after="60"/>
        <w:ind w:left="360"/>
      </w:pPr>
      <w:r>
        <w:t xml:space="preserve">☐ LME Pricing: update LME lead price and FX rate; confirm battery values recalculate; generate summary invoice</w:t>
      </w:r>
    </w:p>
    <w:p>
      <w:pPr>
        <w:spacing w:after="60"/>
        <w:ind w:left="360"/>
      </w:pPr>
      <w:r>
        <w:t xml:space="preserve">☐ Confirm no access to Clients, Schedule, or User management</w:t>
      </w:r>
    </w:p>
    <w:p>
      <w:pPr>
        <w:pStyle w:val="Heading1"/>
        <w:spacing w:before="240"/>
      </w:pPr>
      <w:r>
        <w:t xml:space="preserve">5. Head Office Admin (admin@itinium.co.uk)</w:t>
      </w:r>
    </w:p>
    <w:p>
      <w:pPr>
        <w:spacing w:after="60"/>
        <w:ind w:left="360"/>
      </w:pPr>
      <w:r>
        <w:t xml:space="preserve">☐ Everything Accounts can do, plus:</w:t>
      </w:r>
    </w:p>
    <w:p>
      <w:pPr>
        <w:spacing w:after="60"/>
        <w:ind w:left="360"/>
      </w:pPr>
      <w:r>
        <w:t xml:space="preserve">☐ Clients: create, edit, and deactivate a client</w:t>
      </w:r>
    </w:p>
    <w:p>
      <w:pPr>
        <w:spacing w:after="60"/>
        <w:ind w:left="360"/>
      </w:pPr>
      <w:r>
        <w:t xml:space="preserve">☐ Users: create users of every role; edit and deactivate a user</w:t>
      </w:r>
    </w:p>
    <w:p>
      <w:pPr>
        <w:spacing w:after="60"/>
        <w:ind w:left="360"/>
      </w:pPr>
      <w:r>
        <w:t xml:space="preserve">☐ Schedule: calendar/Gantt view; drag-and-drop a job to reschedule; check the reschedule audit log records it</w:t>
      </w:r>
    </w:p>
    <w:p>
      <w:pPr>
        <w:spacing w:after="60"/>
        <w:ind w:left="360"/>
      </w:pPr>
      <w:r>
        <w:t xml:space="preserve">☐ Correction Audit: verify AI-suggested corrections from depot form entries appear with accepted/rejected status</w:t>
      </w:r>
    </w:p>
    <w:p>
      <w:pPr>
        <w:spacing w:after="60"/>
        <w:ind w:left="360"/>
      </w:pPr>
      <w:r>
        <w:t xml:space="preserve">☐ Job detail: resolve flagged battery rows (edit flagged serial/manufacturer/voltage values inline)</w:t>
      </w:r>
    </w:p>
    <w:p>
      <w:pPr>
        <w:spacing w:after="60"/>
        <w:ind w:left="360"/>
      </w:pPr>
      <w:r>
        <w:t xml:space="preserve">☐ Global search in the header finds jobs/clients</w:t>
      </w:r>
    </w:p>
    <w:p>
      <w:pPr>
        <w:pStyle w:val="Heading1"/>
        <w:spacing w:before="240"/>
      </w:pPr>
      <w:r>
        <w:t xml:space="preserve">6. Cross-cutting checks</w:t>
      </w:r>
    </w:p>
    <w:p>
      <w:pPr>
        <w:spacing w:after="60"/>
        <w:ind w:left="360"/>
      </w:pPr>
      <w:r>
        <w:t xml:space="preserve">☐ Notifications bell shows alerts after relevant events (e.g. job submission)</w:t>
      </w:r>
    </w:p>
    <w:p>
      <w:pPr>
        <w:spacing w:after="60"/>
        <w:ind w:left="360"/>
      </w:pPr>
      <w:r>
        <w:t xml:space="preserve">☐ Emails: password reset and any invoice/notification emails arrive</w:t>
      </w:r>
    </w:p>
    <w:p>
      <w:pPr>
        <w:spacing w:after="60"/>
        <w:ind w:left="360"/>
      </w:pPr>
      <w:r>
        <w:t xml:space="preserve">☐ Browser refresh keeps you logged in; session expires cleanly on logout</w:t>
      </w:r>
    </w:p>
    <w:p>
      <w:pPr>
        <w:spacing w:after="60"/>
        <w:ind w:left="360"/>
      </w:pPr>
      <w:r>
        <w:t xml:space="preserve">☐ Test on a mobile/narrow window — forms and tables remain usable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b/>
      <w:bCs/>
      <w:color w:val="0F2744"/>
      <w:sz w:val="40"/>
      <w:szCs w:val="40"/>
    </w:rPr>
  </w:style>
  <w:style w:type="paragraph" w:styleId="Heading1">
    <w:name w:val="Heading 1"/>
    <w:basedOn w:val="Normal"/>
    <w:next w:val="Normal"/>
    <w:qFormat/>
    <w:rPr>
      <w:b/>
      <w:bCs/>
      <w:color w:val="0F2744"/>
      <w:sz w:val="28"/>
      <w:szCs w:val="28"/>
    </w:rPr>
  </w:style>
  <w:style w:type="paragraph" w:styleId="Heading2">
    <w:name w:val="Heading 2"/>
    <w:basedOn w:val="Normal"/>
    <w:next w:val="Normal"/>
    <w:qFormat/>
    <w:rPr>
      <w:b/>
      <w:bCs/>
      <w:color w:val="334155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2026-07-08T11:25:09.534Z</dcterms:created>
  <dcterms:modified xsi:type="dcterms:W3CDTF">2026-07-08T11:25:09.536Z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