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 w:eastAsia="Noto Sans CJK SC"/>
          <w:b/>
          <w:sz w:val="42"/>
        </w:rPr>
        <w:t>一般爬虫采集与标准化数据交付需求规范</w:t>
      </w:r>
    </w:p>
    <w:p>
      <w:pPr>
        <w:jc w:val="center"/>
      </w:pPr>
      <w:r>
        <w:rPr>
          <w:rFonts w:ascii="Arial" w:hAnsi="Arial" w:eastAsia="Noto Sans CJK SC"/>
          <w:b w:val="0"/>
          <w:sz w:val="25"/>
        </w:rPr>
        <w:t>V1.1——仅负责“把内容爬全并整理好”，暂不进行 RAG 切片与索引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 w:eastAsia="Noto Sans CJK SC"/>
                <w:b/>
                <w:sz w:val="19"/>
              </w:rPr>
              <w:t>任务边界</w:t>
            </w:r>
          </w:p>
        </w:tc>
        <w:tc>
          <w:tcPr>
            <w:tcW w:type="dxa" w:w="481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 w:eastAsia="Noto Sans CJK SC"/>
                <w:b w:val="0"/>
                <w:sz w:val="19"/>
              </w:rPr>
              <w:t>网站内容采集、原始文件归档、正文解析、结构保留、元数据整理、去重与版本管理</w:t>
            </w:r>
          </w:p>
        </w:tc>
      </w:tr>
      <w:tr>
        <w:tc>
          <w:tcPr>
            <w:tcW w:type="dxa" w:w="481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 w:eastAsia="Noto Sans CJK SC"/>
                <w:b/>
                <w:sz w:val="19"/>
              </w:rPr>
              <w:t>本阶段不做</w:t>
            </w:r>
          </w:p>
        </w:tc>
        <w:tc>
          <w:tcPr>
            <w:tcW w:type="dxa" w:w="481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 w:eastAsia="Noto Sans CJK SC"/>
                <w:b w:val="0"/>
                <w:sz w:val="19"/>
              </w:rPr>
              <w:t>语义切片、token 切片、Embedding、向量库、BM25 索引、Reranker、RAG Prompt 组织</w:t>
            </w:r>
          </w:p>
        </w:tc>
      </w:tr>
      <w:tr>
        <w:tc>
          <w:tcPr>
            <w:tcW w:type="dxa" w:w="481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 w:eastAsia="Noto Sans CJK SC"/>
                <w:b/>
                <w:sz w:val="19"/>
              </w:rPr>
              <w:t>强制交付</w:t>
            </w:r>
          </w:p>
        </w:tc>
        <w:tc>
          <w:tcPr>
            <w:tcW w:type="dxa" w:w="481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 w:eastAsia="Noto Sans CJK SC"/>
                <w:b w:val="0"/>
                <w:sz w:val="19"/>
              </w:rPr>
              <w:t>raw/ + crawl_manifest.jsonl + documents.jsonl + blocks.jsonl + failed_records.jsonl</w:t>
            </w:r>
          </w:p>
        </w:tc>
      </w:tr>
      <w:tr>
        <w:tc>
          <w:tcPr>
            <w:tcW w:type="dxa" w:w="481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 w:eastAsia="Noto Sans CJK SC"/>
                <w:b/>
                <w:sz w:val="19"/>
              </w:rPr>
              <w:t>目标</w:t>
            </w:r>
          </w:p>
        </w:tc>
        <w:tc>
          <w:tcPr>
            <w:tcW w:type="dxa" w:w="481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 w:eastAsia="Noto Sans CJK SC"/>
                <w:b w:val="0"/>
                <w:sz w:val="19"/>
              </w:rPr>
              <w:t>保证数据完整、可追溯、可重解析，并方便后续独立开展 RAG 切片与索引</w:t>
            </w:r>
          </w:p>
        </w:tc>
      </w:tr>
      <w:tr>
        <w:tc>
          <w:tcPr>
            <w:tcW w:type="dxa" w:w="481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 w:eastAsia="Noto Sans CJK SC"/>
                <w:b/>
                <w:sz w:val="19"/>
              </w:rPr>
              <w:t>推荐编码</w:t>
            </w:r>
          </w:p>
        </w:tc>
        <w:tc>
          <w:tcPr>
            <w:tcW w:type="dxa" w:w="481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 w:eastAsia="Noto Sans CJK SC"/>
                <w:b w:val="0"/>
                <w:sz w:val="19"/>
              </w:rPr>
              <w:t>UTF-8</w:t>
            </w:r>
          </w:p>
        </w:tc>
      </w:tr>
    </w:tbl>
    <w:p/>
    <w:p>
      <w:pPr>
        <w:jc w:val="center"/>
      </w:pPr>
      <w:r>
        <w:rPr>
          <w:rFonts w:ascii="Arial" w:hAnsi="Arial" w:eastAsia="Noto Sans CJK SC"/>
          <w:b/>
          <w:sz w:val="21"/>
        </w:rPr>
        <w:t>核心原则：本阶段不“切知识”，只“保结构”。后续 RAG 可以基于保留下来的标题、段落、页码、条款、表格、列表等原始结构再决定如何切片。</w:t>
      </w:r>
    </w:p>
    <w:p>
      <w:r>
        <w:br w:type="page"/>
      </w: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一、任务目标与边界</w:t>
      </w:r>
    </w:p>
    <w:p>
      <w:pPr>
        <w:spacing w:line="307" w:lineRule="auto" w:after="80"/>
        <w:ind w:firstLine="397"/>
      </w:pPr>
      <w:r>
        <w:rPr>
          <w:rFonts w:ascii="Arial" w:hAnsi="Arial" w:eastAsia="Noto Sans CJK SC"/>
          <w:b w:val="0"/>
          <w:sz w:val="21"/>
        </w:rPr>
        <w:t>本阶段任务的目标是将目标网站、数据库和附件中的相关公开内容尽可能完整地采集下来，并整理为统一、可追溯、便于后续再加工的数据格式。当前阶段不要求生成可以直接进入 RAG 检索的“知识片段”，也不要求进行向量化或索引建设。</w:t>
      </w:r>
    </w:p>
    <w:p>
      <w:pPr>
        <w:spacing w:line="307" w:lineRule="auto" w:after="80"/>
        <w:ind w:firstLine="397"/>
      </w:pPr>
      <w:r>
        <w:rPr>
          <w:rFonts w:ascii="Arial" w:hAnsi="Arial" w:eastAsia="Noto Sans CJK SC"/>
          <w:b w:val="0"/>
          <w:sz w:val="21"/>
        </w:rPr>
        <w:t>但为了避免后续切片时重新解析原始网页，本阶段必须在正文清洗的同时保留文档结构信息，例如标题层级、自然段、列表、表格、页码、条款号、附件关系和原始顺序。也就是说，当前交付的是“结构化的文档数据”，不是“RAG Chunk”。</w:t>
      </w:r>
    </w:p>
    <w:p>
      <w:pPr>
        <w:spacing w:before="140" w:after="80"/>
      </w:pPr>
      <w:r>
        <w:rPr>
          <w:rFonts w:ascii="Arial" w:hAnsi="Arial" w:eastAsia="Noto Sans CJK SC"/>
          <w:b/>
          <w:sz w:val="25"/>
        </w:rPr>
        <w:t>1.1 本阶段必须做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发现并抓取相关网页、附件、结构化下载文件和公开 API 数据。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保留 HTML、PDF、DOCX、XLSX、JSON、XML、图片等原始文件。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抽取正文和关键元数据，统一编码、日期、URL、来源字段。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按原文结构拆成 block（标题/段落/列表项/表格/页块等），但不进行语义合并或 token 切分。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建立文档与原始文件、URL、抓取记录之间的可追溯关系。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完成 URL 去重、内容去重、版本识别、失败记录和增量更新。</w:t>
      </w:r>
    </w:p>
    <w:p>
      <w:pPr>
        <w:spacing w:before="140" w:after="80"/>
      </w:pPr>
      <w:r>
        <w:rPr>
          <w:rFonts w:ascii="Arial" w:hAnsi="Arial" w:eastAsia="Noto Sans CJK SC"/>
          <w:b/>
          <w:sz w:val="25"/>
        </w:rPr>
        <w:t>1.2 本阶段明确不做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不生成 chunks.jsonl，不定义最终 RAG chunk 大小。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不按 256/512/1024 token 等阈值切分。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不做 Embedding，不生成向量。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不建立向量数据库、BM25 或混合检索索引。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不做 Reranker、Prompt 拼接、证据组织和答案生成。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不根据模型上下文窗口裁剪正文。</w:t>
      </w: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二、最终交付物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567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序号</w:t>
            </w:r>
          </w:p>
        </w:tc>
        <w:tc>
          <w:tcPr>
            <w:tcW w:type="dxa" w:w="2381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交付物</w:t>
            </w:r>
          </w:p>
        </w:tc>
        <w:tc>
          <w:tcPr>
            <w:tcW w:type="dxa" w:w="907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是否强制</w:t>
            </w:r>
          </w:p>
        </w:tc>
        <w:tc>
          <w:tcPr>
            <w:tcW w:type="dxa" w:w="4535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内容</w:t>
            </w:r>
          </w:p>
        </w:tc>
        <w:tc>
          <w:tcPr>
            <w:tcW w:type="dxa" w:w="2381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主要用途</w:t>
            </w:r>
          </w:p>
        </w:tc>
      </w:tr>
      <w:tr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raw/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原始 HTML、PDF、Word、Excel、JSON/XML、图片等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保真归档、审计、重新解析</w:t>
            </w:r>
          </w:p>
        </w:tc>
      </w:tr>
      <w:tr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crawl_manifest.jsonl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每次抓取的 URL、时间、状态码、原始文件位置、哈希等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爬虫总账和追溯</w:t>
            </w:r>
          </w:p>
        </w:tc>
      </w:tr>
      <w:tr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documents.jsonl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一行一份逻辑文档；保存文档级元数据和清洗后全文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统一文档接口</w:t>
            </w:r>
          </w:p>
        </w:tc>
      </w:tr>
      <w:tr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4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blocks.jsonl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一行一个原始结构块；标题、段落、列表、表格、页块等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为后续切片保留结构</w:t>
            </w:r>
          </w:p>
        </w:tc>
      </w:tr>
      <w:tr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failed_records.jsonl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抓取/下载/解析/标准化失败记录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补抓和人工处理</w:t>
            </w:r>
          </w:p>
        </w:tc>
      </w:tr>
      <w:tr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logs/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运行日志、数量统计、重复统计、异常信息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运维和验收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三、爬虫怎么爬</w:t>
      </w:r>
    </w:p>
    <w:p>
      <w:pPr>
        <w:spacing w:before="140" w:after="80"/>
      </w:pPr>
      <w:r>
        <w:rPr>
          <w:rFonts w:ascii="Arial" w:hAnsi="Arial" w:eastAsia="Noto Sans CJK SC"/>
          <w:b/>
          <w:sz w:val="25"/>
        </w:rPr>
        <w:t>3.1 页面发现顺序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850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优先级</w:t>
            </w:r>
          </w:p>
        </w:tc>
        <w:tc>
          <w:tcPr>
            <w:tcW w:type="dxa" w:w="2268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发现方式</w:t>
            </w:r>
          </w:p>
        </w:tc>
        <w:tc>
          <w:tcPr>
            <w:tcW w:type="dxa" w:w="3515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适用场景</w:t>
            </w:r>
          </w:p>
        </w:tc>
        <w:tc>
          <w:tcPr>
            <w:tcW w:type="dxa" w:w="3969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要求</w:t>
            </w:r>
          </w:p>
        </w:tc>
      </w:tr>
      <w:t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固定栏目/列表页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新闻、文件、政策、法规目录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优先使用；完整、稳定、易增量</w:t>
            </w:r>
          </w:p>
        </w:tc>
      </w:tr>
      <w:t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2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站内搜索/高级搜索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条约库、法规库、档案库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按宽泛关键词批量召回详情页</w:t>
            </w:r>
          </w:p>
        </w:tc>
      </w:tr>
      <w:t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sitemap.xml / RSS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提供站点地图或订阅源的网站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作为补充发现入口</w:t>
            </w:r>
          </w:p>
        </w:tc>
      </w:tr>
      <w:t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4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公开 API/JSON 接口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前端页面由接口加载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优先抓接口原始 JSON</w:t>
            </w:r>
          </w:p>
        </w:tc>
      </w:tr>
      <w:t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5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附件链接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PDF、Word、Excel 等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详情页发现后必须继续下载</w:t>
            </w:r>
          </w:p>
        </w:tc>
      </w:tr>
      <w:tr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6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浏览器自动化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纯 JS 且无可用接口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仅兜底，不作为默认方案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 w:eastAsia="Noto Sans CJK SC"/>
          <w:b/>
          <w:sz w:val="25"/>
        </w:rPr>
        <w:t>3.2 关键词爬取要求</w:t>
      </w:r>
    </w:p>
    <w:p>
      <w:pPr>
        <w:spacing w:line="307" w:lineRule="auto" w:after="80"/>
        <w:ind w:firstLine="397"/>
      </w:pPr>
      <w:r>
        <w:rPr>
          <w:rFonts w:ascii="Arial" w:hAnsi="Arial" w:eastAsia="Noto Sans CJK SC"/>
          <w:b w:val="0"/>
          <w:sz w:val="21"/>
        </w:rPr>
        <w:t>站内搜索关键词以高召回为目标。宽泛主题词用于发现候选页面；具体文件名、年份、人物和机制名用于补漏。关键词命中只决定“是否抓取候选页”，不直接决定最终知识分类。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词层级</w:t>
            </w:r>
          </w:p>
        </w:tc>
        <w:tc>
          <w:tcPr>
            <w:tcW w:type="dxa" w:w="3118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作用</w:t>
            </w:r>
          </w:p>
        </w:tc>
        <w:tc>
          <w:tcPr>
            <w:tcW w:type="dxa" w:w="5669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例子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宽泛主题词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主召回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印度、中印、边境、边界、关系、法律、文化、协议、声明、会谈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领域扩展词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扩大同义表达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国界、口岸、条约、协定、机制、宗教、民族、地名、政策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精确补漏词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找重点已知资料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年份、正式文件名、机构名、事件名、具体地名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 w:eastAsia="Noto Sans CJK SC"/>
          <w:b/>
          <w:sz w:val="25"/>
        </w:rPr>
        <w:t>3.3 详情页与附件抓取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详情页必须保存最终 URL、标题、发布日期、发布机构、栏目路径、正文和附件链接。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附件必须单独下载；不能只保存附件 URL。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同一页面含多个附件时，逐个记录 attachment_id、文件名、类型、URL、本地路径和哈希。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如果正文和附件内容重复，两者仍保留原始文件，但标准化文档层可建立 duplicate_of / related_doc_ids 关系。</w:t>
      </w:r>
    </w:p>
    <w:p>
      <w:pPr>
        <w:pStyle w:val="ListBullet"/>
        <w:spacing w:after="40" w:line="288" w:lineRule="auto"/>
      </w:pPr>
      <w:r>
        <w:rPr>
          <w:rFonts w:ascii="Arial" w:hAnsi="Arial" w:eastAsia="Noto Sans CJK SC"/>
          <w:b w:val="0"/>
          <w:sz w:val="20"/>
        </w:rPr>
        <w:t>对分页正文、点击展开正文、前端接口加载正文，必须还原完整内容。</w:t>
      </w:r>
    </w:p>
    <w:p>
      <w:pPr>
        <w:spacing w:before="140" w:after="80"/>
      </w:pPr>
      <w:r>
        <w:rPr>
          <w:rFonts w:ascii="Arial" w:hAnsi="Arial" w:eastAsia="Noto Sans CJK SC"/>
          <w:b/>
          <w:sz w:val="25"/>
        </w:rPr>
        <w:t>3.4 请求控制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871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项目</w:t>
            </w:r>
          </w:p>
        </w:tc>
        <w:tc>
          <w:tcPr>
            <w:tcW w:type="dxa" w:w="8277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建议要求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访问边界</w:t>
            </w:r>
          </w:p>
        </w:tc>
        <w:tc>
          <w:tcPr>
            <w:tcW w:type="dxa" w:w="827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仅访问公开页面；遵守 robots.txt、站点条款和适用法律；不绕过登录/验证码/访问控制。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并发</w:t>
            </w:r>
          </w:p>
        </w:tc>
        <w:tc>
          <w:tcPr>
            <w:tcW w:type="dxa" w:w="827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单域名低并发，通常 1-3 req/s，站点慢时进一步降低。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超时</w:t>
            </w:r>
          </w:p>
        </w:tc>
        <w:tc>
          <w:tcPr>
            <w:tcW w:type="dxa" w:w="827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连接约 10 秒，读取约 30 秒，可按站点调整。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重试</w:t>
            </w:r>
          </w:p>
        </w:tc>
        <w:tc>
          <w:tcPr>
            <w:tcW w:type="dxa" w:w="827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网络错误、429、5xx 指数退避 2-3 次；永久性 4xx 不盲目重试。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重定向</w:t>
            </w:r>
          </w:p>
        </w:tc>
        <w:tc>
          <w:tcPr>
            <w:tcW w:type="dxa" w:w="827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允许正常 301/302，并记录 requested_url 与 final_url。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域名白名单</w:t>
            </w:r>
          </w:p>
        </w:tc>
        <w:tc>
          <w:tcPr>
            <w:tcW w:type="dxa" w:w="827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只递归 allowed_domains；外部链接可以记录但不自动深爬。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四、原始数据必须怎么保存</w:t>
      </w:r>
    </w:p>
    <w:p>
      <w:pPr>
        <w:spacing w:before="140" w:after="80"/>
      </w:pPr>
      <w:r>
        <w:rPr>
          <w:rFonts w:ascii="Arial" w:hAnsi="Arial" w:eastAsia="Noto Sans CJK SC"/>
          <w:b/>
          <w:sz w:val="25"/>
        </w:rPr>
        <w:t>4.1 原始层必须保真</w:t>
      </w:r>
    </w:p>
    <w:p>
      <w:pPr>
        <w:spacing w:line="307" w:lineRule="auto" w:after="80"/>
        <w:ind w:firstLine="397"/>
      </w:pPr>
      <w:r>
        <w:rPr>
          <w:rFonts w:ascii="Arial" w:hAnsi="Arial" w:eastAsia="Noto Sans CJK SC"/>
          <w:b w:val="0"/>
          <w:sz w:val="21"/>
        </w:rPr>
        <w:t>爬到什么就保存什么。不能为了“统一格式”而只留下纯文本。原始层是后续重新解析、审计和版本比对的唯一依据。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551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来源</w:t>
            </w:r>
          </w:p>
        </w:tc>
        <w:tc>
          <w:tcPr>
            <w:tcW w:type="dxa" w:w="3402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原始保存格式</w:t>
            </w:r>
          </w:p>
        </w:tc>
        <w:tc>
          <w:tcPr>
            <w:tcW w:type="dxa" w:w="3855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是否保留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普通网页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.html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PDF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.pdf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Word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.doc/.docx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Excel/CSV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.xls/.xlsx/.csv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API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.json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XML/RSS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.xml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图片/扫描件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.jpg/.png/.tif 等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必须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 w:eastAsia="Noto Sans CJK SC"/>
          <w:b/>
          <w:sz w:val="25"/>
        </w:rPr>
        <w:t>4.2 目录结构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Noto Sans Mono CJK SC"/>
                <w:b w:val="0"/>
                <w:sz w:val="16"/>
              </w:rPr>
              <w:t>data/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├── raw/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CN_MFA/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│   └── 2026-09-07/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│       ├── html/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│       ├── pdf/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│       ├── docx/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│       ├── xlsx/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│       ├── json/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│       └── image/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└── IN_MEA/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├── manifests/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crawl_manifest.jsonl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└── failed_records.jsonl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├── normalized/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documents.jsonl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└── blocks.jsonl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└── logs/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├── crawler.log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└── metrics.json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五、crawl_manifest.jsonl：爬虫总账</w:t>
      </w:r>
    </w:p>
    <w:p>
      <w:pPr>
        <w:spacing w:line="307" w:lineRule="auto" w:after="80"/>
        <w:ind w:firstLine="397"/>
      </w:pPr>
      <w:r>
        <w:rPr>
          <w:rFonts w:ascii="Arial" w:hAnsi="Arial" w:eastAsia="Noto Sans CJK SC"/>
          <w:b w:val="0"/>
          <w:sz w:val="21"/>
        </w:rPr>
        <w:t>每一个成功取得的网页、附件或 API 响应必须对应一条 manifest 记录。manifest 不承担正文存储，只负责记录抓取行为和原始文件位置。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268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字段</w:t>
            </w:r>
          </w:p>
        </w:tc>
        <w:tc>
          <w:tcPr>
            <w:tcW w:type="dxa" w:w="1134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必填</w:t>
            </w:r>
          </w:p>
        </w:tc>
        <w:tc>
          <w:tcPr>
            <w:tcW w:type="dxa" w:w="6690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crawl_id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抓取记录唯一 ID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source_id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来源 ID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requested_url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原始请求 URL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final_url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重定向后的最终 URL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crawl_time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ISO 8601 抓取时间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http_status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HTTP 状态码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content_type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MIME 类型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raw_path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原始文件相对路径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sha256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原始文件哈希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referrer_url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从哪个列表页/详情页发现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discovery_method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list/search/sitemap/api/attachment/manual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keyword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条件必填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若由站内搜索发现，保存触发关键词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etag / last_modified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可选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用于增量更新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六、documents.jsonl：统一文档级数据</w:t>
      </w:r>
    </w:p>
    <w:p>
      <w:pPr>
        <w:spacing w:line="307" w:lineRule="auto" w:after="80"/>
        <w:ind w:firstLine="397"/>
      </w:pPr>
      <w:r>
        <w:rPr>
          <w:rFonts w:ascii="Arial" w:hAnsi="Arial" w:eastAsia="Noto Sans CJK SC"/>
          <w:b w:val="0"/>
          <w:sz w:val="21"/>
        </w:rPr>
        <w:t>documents.jsonl 是本阶段最核心的统一数据文件。一行表示一份“逻辑文档”。逻辑文档可以来自网页正文、PDF、Word、API 返回的一篇文章或一份法规。这里保留完整清洗后正文，但不进行 RAG 切片。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324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6"/>
              </w:rPr>
              <w:t>字段</w:t>
            </w:r>
          </w:p>
        </w:tc>
        <w:tc>
          <w:tcPr>
            <w:tcW w:type="dxa" w:w="1587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6"/>
              </w:rPr>
              <w:t>类型</w:t>
            </w:r>
          </w:p>
        </w:tc>
        <w:tc>
          <w:tcPr>
            <w:tcW w:type="dxa" w:w="1191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6"/>
              </w:rPr>
              <w:t>必填</w:t>
            </w:r>
          </w:p>
        </w:tc>
        <w:tc>
          <w:tcPr>
            <w:tcW w:type="dxa" w:w="5216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doc_id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文档唯一 ID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source_id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来源 ID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source_name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来源名称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source_url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原始页面/附件 URL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canonical_url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规范化 URL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title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标题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full_text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清洗后的完整正文；不按 token 切片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language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zh/en/hi/mixed 等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document_type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html_page/pdf/law/agreement/news/report 等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publication_date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date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发布日期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effective_from / effective_to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date/null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按需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法规、条约有效期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issuer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发布机构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category_hint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array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七类知识库的初步候选标签，不做最终语义分类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section_path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array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网站栏目路径或文档章节路径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attachments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array&lt;object&gt;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可选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附件清单及其 URL/路径/哈希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raw_path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对应原始文件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sha256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正文或原文件哈希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crawl_time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抓取时间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version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版本编号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is_current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是否当前版本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extraction_method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html_parser/pdf_text/ocr/docx/xlsx/api 等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parse_status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ok/partial/failed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Noto Sans Mono CJK SC"/>
                <w:b w:val="0"/>
                <w:sz w:val="16"/>
              </w:rPr>
              <w:t>{"doc_id":"CN_MFA_000001","source_id":"CN_MFA","source_name":"中华人民共和国外交部","source_url":"https://...","title":"某文件","full_text":"完整正文……","language":"zh","document_type":"html_page","publication_date":"2026-08-26","issuer":"中华人民共和国外交部","category_hint":["双边协定与机制库","政策立场库"],"section_path":["国家和组织","亚洲","印度"],"raw_path":"raw/CN_MFA/2026-09-07/html/xxx.html","sha256":"...","crawl_time":"2026-09-07T11:00:00+08:00","version":"1","is_current":true,"extraction_method":"html_parser","parse_status":"ok"}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七、blocks.jsonl：保留原文结构，不是 RAG Chunk</w:t>
      </w:r>
    </w:p>
    <w:p>
      <w:pPr>
        <w:spacing w:line="307" w:lineRule="auto" w:after="80"/>
        <w:ind w:firstLine="397"/>
      </w:pPr>
      <w:r>
        <w:rPr>
          <w:rFonts w:ascii="Arial" w:hAnsi="Arial" w:eastAsia="Noto Sans CJK SC"/>
          <w:b w:val="0"/>
          <w:sz w:val="21"/>
        </w:rPr>
        <w:t>为了方便后续切片，本阶段额外输出 blocks.jsonl。block 是从原文直接抽取出的“原始结构单元”，例如一个标题、一个自然段、一个列表项、一张表格、一页 PDF 的文本块。它不做语义重组，不按 token 长度合并或拆分，因此不能等同于后续的 RAG chunk。</w:t>
      </w:r>
    </w:p>
    <w:p>
      <w:pPr>
        <w:spacing w:line="307" w:lineRule="auto" w:after="80"/>
        <w:ind w:firstLine="397"/>
      </w:pPr>
      <w:r>
        <w:rPr>
          <w:rFonts w:ascii="Arial" w:hAnsi="Arial" w:eastAsia="Noto Sans CJK SC"/>
          <w:b w:val="0"/>
          <w:sz w:val="21"/>
        </w:rPr>
        <w:t>后续 RAG 切片程序可以根据 block_type、heading_level、page_no、article_no、order 等字段，决定哪些 block 合并成一个 chunk、哪些需要继续细分。这样无需重新打开 HTML/PDF 做结构恢复。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268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6"/>
              </w:rPr>
              <w:t>字段</w:t>
            </w:r>
          </w:p>
        </w:tc>
        <w:tc>
          <w:tcPr>
            <w:tcW w:type="dxa" w:w="1701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6"/>
              </w:rPr>
              <w:t>类型</w:t>
            </w:r>
          </w:p>
        </w:tc>
        <w:tc>
          <w:tcPr>
            <w:tcW w:type="dxa" w:w="1134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6"/>
              </w:rPr>
              <w:t>必填</w:t>
            </w:r>
          </w:p>
        </w:tc>
        <w:tc>
          <w:tcPr>
            <w:tcW w:type="dxa" w:w="5216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block_id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结构块唯一 ID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doc_id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所属文档 ID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order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原文顺序，从 0 或 1 递增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block_type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title/heading/paragraph/list_item/table/table_row/page_note/image_caption 等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text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条件必填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文本内容；表格可另存 structured_data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heading_level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integer/null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标题层级 1/2/3…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section_path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array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当前结构块所属章节路径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page_no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integer/null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PDF/扫描件建议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原文件页码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article_no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string/null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法规/条约建议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条/款/项编号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structured_data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object/null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表格等建议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表格行列、键值、JSON 结构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source_anchor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string/object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DOM selector、页码、段落序号、条款号等定位信息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extraction_method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抽取方式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confidence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number/null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OCR/自动抽取可选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6"/>
              </w:rPr>
              <w:t>0-1 置信度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Noto Sans Mono CJK SC"/>
                <w:b w:val="0"/>
                <w:sz w:val="15"/>
              </w:rPr>
              <w:t>{"block_id":"CN_MFA_000001_B0007","doc_id":"CN_MFA_000001","order":7,"block_type":"heading","text":"边界问题","heading_level":2,"section_path":["正文","边界问题"],"page_no":null,"article_no":null,"source_anchor":{"dom_path":"main &gt; h2:nth-of-type(2)"},"extraction_method":"html_parser"}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>{"block_id":"CN_MFA_000001_B0008","doc_id":"CN_MFA_000001","order":8,"block_type":"paragraph","text":"该段完整原文……","heading_level":null,"section_path":["正文","边界问题"],"page_no":null,"article_no":null,"source_anchor":{"paragraph_index":8},"extraction_method":"html_parser"}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 w:eastAsia="Noto Sans CJK SC"/>
          <w:b/>
          <w:sz w:val="25"/>
        </w:rPr>
        <w:t>7.1 block 与后续 chunk 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268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对比项</w:t>
            </w:r>
          </w:p>
        </w:tc>
        <w:tc>
          <w:tcPr>
            <w:tcW w:type="dxa" w:w="3969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本阶段 block</w:t>
            </w:r>
          </w:p>
        </w:tc>
        <w:tc>
          <w:tcPr>
            <w:tcW w:type="dxa" w:w="3969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后续 RAG chunk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形成依据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原始文档结构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语义、token 数、检索效果、模型上下文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是否允许合并多个段落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否，尽量保持原始单元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允许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是否允许把长段落再拆开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原则上不做语义拆分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允许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是否依赖 Embedding/LLM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不依赖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可能依赖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本阶段是否交付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是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否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八、不同文件类型的解析要求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84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文件类型</w:t>
            </w:r>
          </w:p>
        </w:tc>
        <w:tc>
          <w:tcPr>
            <w:tcW w:type="dxa" w:w="4082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本阶段必须产出</w:t>
            </w:r>
          </w:p>
        </w:tc>
        <w:tc>
          <w:tcPr>
            <w:tcW w:type="dxa" w:w="4252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结构保留重点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HTML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原 HTML + document + blocks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标题层级、段落、列表、表格、附件、DOM/段落位置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文本型 PDF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原 PDF + document + blocks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页码、段落、标题、表格、脚注/页眉页脚识别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扫描 PDF/图片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原文件 + OCR/视觉解析后的 document + blocks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页码、OCR 文本、置信度；必须标 extraction_method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DOC/DOCX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原文件 + document + blocks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标题样式、段落、表格、列表、脚注（按需）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XLS/XLSX/CSV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原文件 + document/records + blocks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sheet 名、表头、行号、单元格结构、单位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JSON/XML/API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原响应 + document/records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字段结构、分页、请求参数、原始 JSON/XML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九、正文清洗要求</w:t>
      </w:r>
    </w:p>
    <w:p>
      <w:pPr>
        <w:spacing w:line="307" w:lineRule="auto" w:after="80"/>
        <w:ind w:firstLine="397"/>
      </w:pPr>
      <w:r>
        <w:rPr>
          <w:rFonts w:ascii="Arial" w:hAnsi="Arial" w:eastAsia="Noto Sans CJK SC"/>
          <w:b w:val="0"/>
          <w:sz w:val="21"/>
        </w:rPr>
        <w:t>清洗只去除与正文无关的噪声，不得为了“让文本更像知识”而改写、总结或重排事实内容。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154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处理项</w:t>
            </w:r>
          </w:p>
        </w:tc>
        <w:tc>
          <w:tcPr>
            <w:tcW w:type="dxa" w:w="8050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导航/广告/推荐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删除网站导航、版权栏、相关推荐、广告、评论等非正文噪声。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标题与正文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主标题必须单独保留；小标题保留为 heading block。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段落顺序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严格保持原文顺序。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列表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保留列表项顺序，不全部拼成一个段落。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表格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优先保留行列结构；不得只丢成无结构长文本。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页码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PDF/扫描件应尽量保留页码映射。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法规条款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保留章/节/条/款/项编号。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日期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标准字段统一 YYYY-MM-DD；无法确定时保留 raw_date。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URL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保存 source_url 和 canonical_url；移除明显追踪参数。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语言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识别 zh/en/hi/mixed 等，但不翻译原文。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改写/摘要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禁止；本阶段只做抽取与规范化。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十、表格和结构化数据</w:t>
      </w:r>
    </w:p>
    <w:p>
      <w:pPr>
        <w:spacing w:line="307" w:lineRule="auto" w:after="80"/>
        <w:ind w:firstLine="397"/>
      </w:pPr>
      <w:r>
        <w:rPr>
          <w:rFonts w:ascii="Arial" w:hAnsi="Arial" w:eastAsia="Noto Sans CJK SC"/>
          <w:b w:val="0"/>
          <w:sz w:val="21"/>
        </w:rPr>
        <w:t>Excel、网页表格、API 记录等不应简单拼成纯文本。后续 RAG 可能需要按行、按实体、按统计项切片，因此应尽量保留原始结构。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Noto Sans Mono CJK SC"/>
                <w:b w:val="0"/>
                <w:sz w:val="15"/>
              </w:rPr>
              <w:t>{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 xml:space="preserve">  "block_id":"IN_CENSUS_DOC001_B0012",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 xml:space="preserve">  "doc_id":"IN_CENSUS_DOC001",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 xml:space="preserve">  "order":12,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 xml:space="preserve">  "block_type":"table",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 xml:space="preserve">  "text":"District | Language | Population ...",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 xml:space="preserve">  "structured_data":{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 xml:space="preserve">    "columns":["District","Language","Population"],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 xml:space="preserve">    "rows":[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 xml:space="preserve">      ["A","Hindi",1234],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 xml:space="preserve">      ["A","English",456]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 xml:space="preserve">    ]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 xml:space="preserve">  "source_anchor":{"sheet":"Table C-16","range":"A1:C3"},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 xml:space="preserve">  "extraction_method":"xlsx"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十一、去重、版本与增量更新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能力</w:t>
            </w:r>
          </w:p>
        </w:tc>
        <w:tc>
          <w:tcPr>
            <w:tcW w:type="dxa" w:w="7937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URL 去重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canonical_url 去追踪参数；同一 URL 在未到更新时间时不重复抓。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原始文件去重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SHA-256 相同则标记重复关系，不重复保存无意义副本。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正文近似去重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识别转载、镜像、重复栏目；保留来源关系。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版本管理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法规/条约/政策正文变化时不得覆盖旧数据；新旧版本均保留。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增量抓取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新闻按新发布日期抓；法规定期检查状态和哈希；统计资料按版本/年份更新。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删除/失效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若页面下线，不直接删除历史数据，记录 source_status=offline 或失效状态。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十二、失败数据与日志</w:t>
      </w:r>
    </w:p>
    <w:p>
      <w:pPr>
        <w:spacing w:line="307" w:lineRule="auto" w:after="80"/>
        <w:ind w:firstLine="397"/>
      </w:pPr>
      <w:r>
        <w:rPr>
          <w:rFonts w:ascii="Arial" w:hAnsi="Arial" w:eastAsia="Noto Sans CJK SC"/>
          <w:b w:val="0"/>
          <w:sz w:val="21"/>
        </w:rPr>
        <w:t>任何失败都必须可复现、可补抓。failed_records.jsonl 至少记录 source_id、url、时间、阶段、错误类型、错误信息、重试次数和后续处理动作。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Noto Sans Mono CJK SC"/>
                <w:b w:val="0"/>
                <w:sz w:val="16"/>
              </w:rPr>
              <w:t>{"source_id":"CN_MFA","url":"https://...","time":"2026-09-07T11:05:00+08:00","stage":"parse","error_type":"parse_error","message":"正文节点未识别","retry_count":0,"final_action":"manual_review"}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十三、质量验收要求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494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指标</w:t>
            </w:r>
          </w:p>
        </w:tc>
        <w:tc>
          <w:tcPr>
            <w:tcW w:type="dxa" w:w="7710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建议验收口径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原始资源可追溯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documents/blocks 100% 可回到 source_url、raw_path 和 crawl_manifest。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原始文件留存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所有成功抓取的网页/附件均保留原格式。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正文完整性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正文型文档抽样对比原站，标题、正文、列表、表格不能明显缺失。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结构完整性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长文档至少能恢复标题层级、段落顺序；PDF 能恢复页码；法规能恢复条款。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JSONL 合规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UTF-8，一行一个合法 JSON 对象；所有必填字段通过 schema 校验。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重复控制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相同文件/相同正文不得无控制重复入库。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版本不覆盖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历史版本必须保留。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失败可对账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失败 URL 必须进入 failed_records.jsonl。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不提前切片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7"/>
              </w:rPr>
              <w:t>不得出现按 token 数切分或语义合并后的 RAG chunk。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十四、推荐程序目录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Noto Sans Mono CJK SC"/>
                <w:b w:val="0"/>
                <w:sz w:val="16"/>
              </w:rPr>
              <w:t>crawler/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├── config/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└── sources.yaml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├── discover/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list_page.py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search_page.py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sitemap.py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└── api_discovery.py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├── fetch/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http_client.py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└── downloader.py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├── parser/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html_parser.py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pdf_parser.py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docx_parser.py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xlsx_parser.py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└── api_parser.py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├── normalize/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document_schema.py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block_schema.py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└── metadata_normalizer.py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├── dedup/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├── output/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raw_store.py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manifest_writer.py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├── documents_writer.py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│   └── blocks_writer.py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└── monitor/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├── logger.py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└── metrics.py</w:t>
            </w:r>
          </w:p>
        </w:tc>
      </w:tr>
    </w:tbl>
    <w:p>
      <w:pPr>
        <w:spacing w:after="20"/>
      </w:pPr>
    </w:p>
    <w:p>
      <w:pPr>
        <w:spacing w:before="180" w:after="100"/>
      </w:pPr>
      <w:r>
        <w:rPr>
          <w:rFonts w:ascii="Arial" w:hAnsi="Arial" w:eastAsia="Noto Sans CJK SC"/>
          <w:b/>
          <w:sz w:val="30"/>
        </w:rPr>
        <w:t>十五、最终格式口径</w:t>
      </w:r>
    </w:p>
    <w:p>
      <w:pPr>
        <w:spacing w:line="336" w:lineRule="auto" w:after="80"/>
        <w:ind w:firstLine="397"/>
      </w:pPr>
      <w:r>
        <w:rPr>
          <w:rFonts w:ascii="Arial" w:hAnsi="Arial" w:eastAsia="Noto Sans CJK SC"/>
          <w:b/>
          <w:sz w:val="22"/>
        </w:rPr>
        <w:t>本阶段的最终结果不是 RAG chunk，而是两层数据：第一层是原始资源保真归档；第二层是统一的“文档 + 原始结构块”数据。后续 RAG 团队直接使用 documents.jsonl 和 blocks.jsonl 做自己的切片、向量化、索引和检索优化即可，无需重新爬取和重新恢复文档结构。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84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层级</w:t>
            </w:r>
          </w:p>
        </w:tc>
        <w:tc>
          <w:tcPr>
            <w:tcW w:type="dxa" w:w="3402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必须格式</w:t>
            </w:r>
          </w:p>
        </w:tc>
        <w:tc>
          <w:tcPr>
            <w:tcW w:type="dxa" w:w="4819"/>
            <w:shd w:fill="DC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原始层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HTML/PDF/DOCX/XLSX/JSON/XML/图片原格式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保真，不转换替代原文件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抓取账本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crawl_manifest.jsonl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记录 URL、抓取时间、状态、哈希、raw_path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文档层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documents.jsonl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每行一份完整逻辑文档，保留 full_text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结构层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blocks.jsonl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每行一个原始结构单元，方便后续任意切片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失败层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failed_records.jsonl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失败对账与补抓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后续 RAG 层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本阶段不交付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不生成 chunk、Embedding、向量索引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191" w:right="1304" w:bottom="1134" w:left="130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sz w:val="16"/>
      </w:rPr>
      <w:t>一般爬虫采集与标准化数据交付需求规范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