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u w:val="single"/>
          <w:rtl w:val="0"/>
        </w:rPr>
        <w:t xml:space="preserve">Day 4: Poetic Expression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"/>
        <w:gridCol w:w="7920"/>
        <w:tblGridChange w:id="0">
          <w:tblGrid>
            <w:gridCol w:w="1440"/>
            <w:gridCol w:w="79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Objectives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Survey Panjabi poetry that reflects Gurmat traditions</w:t>
            </w:r>
          </w:p>
          <w:p w:rsidR="00000000" w:rsidDel="00000000" w:rsidP="00000000" w:rsidRDefault="00000000" w:rsidRPr="00000000" w14:paraId="00000005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Learn to understand and develop personal Sabad translation </w:t>
            </w:r>
          </w:p>
          <w:p w:rsidR="00000000" w:rsidDel="00000000" w:rsidP="00000000" w:rsidRDefault="00000000" w:rsidRPr="00000000" w14:paraId="00000006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Select a position on a controversial topic for blog assignment </w:t>
            </w:r>
          </w:p>
          <w:p w:rsidR="00000000" w:rsidDel="00000000" w:rsidP="00000000" w:rsidRDefault="00000000" w:rsidRPr="00000000" w14:paraId="00000007">
            <w:pPr>
              <w:widowControl w:val="0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Readings</w:t>
            </w:r>
          </w:p>
          <w:p w:rsidR="00000000" w:rsidDel="00000000" w:rsidP="00000000" w:rsidRDefault="00000000" w:rsidRPr="00000000" w14:paraId="00000009">
            <w:pPr>
              <w:widowControl w:val="0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ind w:left="0" w:firstLine="0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Selections of Panjabi Sikh poetry</w:t>
            </w:r>
          </w:p>
          <w:p w:rsidR="00000000" w:rsidDel="00000000" w:rsidP="00000000" w:rsidRDefault="00000000" w:rsidRPr="00000000" w14:paraId="0000000B">
            <w:pPr>
              <w:ind w:left="0" w:firstLine="0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—</w:t>
            </w:r>
          </w:p>
          <w:p w:rsidR="00000000" w:rsidDel="00000000" w:rsidP="00000000" w:rsidRDefault="00000000" w:rsidRPr="00000000" w14:paraId="0000000C">
            <w:pPr>
              <w:ind w:left="0" w:firstLine="0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Nikky-Guninder Kaur Singh, “Translating Sikh Scripture Into English” (2007)</w:t>
            </w:r>
          </w:p>
          <w:p w:rsidR="00000000" w:rsidDel="00000000" w:rsidP="00000000" w:rsidRDefault="00000000" w:rsidRPr="00000000" w14:paraId="0000000D">
            <w:pPr>
              <w:ind w:left="0" w:firstLine="0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—</w:t>
            </w:r>
          </w:p>
          <w:p w:rsidR="00000000" w:rsidDel="00000000" w:rsidP="00000000" w:rsidRDefault="00000000" w:rsidRPr="00000000" w14:paraId="0000000E">
            <w:pPr>
              <w:ind w:left="0" w:firstLine="0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Sikhi 201 assignment guidelines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Reading Questions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numPr>
                <w:ilvl w:val="0"/>
                <w:numId w:val="3"/>
              </w:numPr>
              <w:ind w:left="720" w:hanging="360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How are poets capturing Sikhi’s essence? (reflection)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3"/>
              </w:numPr>
              <w:ind w:left="720" w:hanging="360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How do our experiences affect translation? How can we critically engage with translations for Guru Granth Sahib today? Who wrote the most popular translations we read?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3"/>
              </w:numPr>
              <w:ind w:left="720" w:hanging="360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How are you incorporating the Gurmat framework in your article? What questions do you have for your peers and facilitators to help you work through the drafting process?</w:t>
            </w:r>
          </w:p>
          <w:p w:rsidR="00000000" w:rsidDel="00000000" w:rsidP="00000000" w:rsidRDefault="00000000" w:rsidRPr="00000000" w14:paraId="00000013">
            <w:pPr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Further Reading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Panjabi Poets Saluting Guru Gobind Singh Sahib </w:t>
            </w:r>
            <w:hyperlink r:id="rId6">
              <w:r w:rsidDel="00000000" w:rsidR="00000000" w:rsidRPr="00000000">
                <w:rPr>
                  <w:rFonts w:ascii="EB Garamond" w:cs="EB Garamond" w:eastAsia="EB Garamond" w:hAnsi="EB Garamond"/>
                  <w:color w:val="1155cc"/>
                  <w:sz w:val="24"/>
                  <w:szCs w:val="24"/>
                  <w:u w:val="single"/>
                  <w:rtl w:val="0"/>
                </w:rPr>
                <w:t xml:space="preserve">https://www.youtube.com/watch?v=oQ-mMTBUwG4</w:t>
              </w:r>
            </w:hyperlink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rFonts w:ascii="EB Garamond" w:cs="EB Garamond" w:eastAsia="EB Garamond" w:hAnsi="EB Garamond"/>
                <w:sz w:val="24"/>
                <w:szCs w:val="24"/>
              </w:rPr>
            </w:pPr>
            <w:hyperlink r:id="rId7">
              <w:r w:rsidDel="00000000" w:rsidR="00000000" w:rsidRPr="00000000">
                <w:rPr>
                  <w:rFonts w:ascii="EB Garamond" w:cs="EB Garamond" w:eastAsia="EB Garamond" w:hAnsi="EB Garamond"/>
                  <w:color w:val="1155cc"/>
                  <w:sz w:val="24"/>
                  <w:szCs w:val="24"/>
                  <w:u w:val="single"/>
                  <w:rtl w:val="0"/>
                </w:rPr>
                <w:t xml:space="preserve">SikhRI blogs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rPr>
                <w:rFonts w:ascii="EB Garamond" w:cs="EB Garamond" w:eastAsia="EB Garamond" w:hAnsi="EB Garamond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4943475</wp:posOffset>
          </wp:positionH>
          <wp:positionV relativeFrom="paragraph">
            <wp:posOffset>-342899</wp:posOffset>
          </wp:positionV>
          <wp:extent cx="1724025" cy="862013"/>
          <wp:effectExtent b="0" l="0" r="0" t="0"/>
          <wp:wrapSquare wrapText="bothSides" distB="114300" distT="114300" distL="114300" distR="114300"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24025" cy="86201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oQ-mMTBUwG4" TargetMode="External"/><Relationship Id="rId7" Type="http://schemas.openxmlformats.org/officeDocument/2006/relationships/hyperlink" Target="http://sikhri.org/blogs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-regular.ttf"/><Relationship Id="rId2" Type="http://schemas.openxmlformats.org/officeDocument/2006/relationships/font" Target="fonts/EBGaramond-bold.ttf"/><Relationship Id="rId3" Type="http://schemas.openxmlformats.org/officeDocument/2006/relationships/font" Target="fonts/EBGaramond-italic.ttf"/><Relationship Id="rId4" Type="http://schemas.openxmlformats.org/officeDocument/2006/relationships/font" Target="fonts/EBGaramond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