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8779B">
      <w:pPr>
        <w:ind w:firstLine="720"/>
        <w:jc w:val="center"/>
        <w:rPr>
          <w:rFonts w:eastAsia="黑体" w:cs="Times New Roman"/>
          <w:sz w:val="36"/>
          <w:szCs w:val="36"/>
        </w:rPr>
      </w:pPr>
      <w:r>
        <w:rPr>
          <w:rFonts w:eastAsia="黑体" w:cs="Times New Roman"/>
          <w:sz w:val="36"/>
          <w:szCs w:val="36"/>
        </w:rPr>
        <w:t>实验3：前馈神经网络实验</w:t>
      </w:r>
    </w:p>
    <w:p w14:paraId="23F16E52">
      <w:pPr>
        <w:pStyle w:val="13"/>
        <w:numPr>
          <w:ilvl w:val="0"/>
          <w:numId w:val="1"/>
        </w:numPr>
        <w:ind w:firstLineChars="0"/>
        <w:rPr>
          <w:rFonts w:ascii="黑体" w:hAnsi="黑体" w:eastAsia="黑体"/>
          <w:sz w:val="32"/>
          <w:szCs w:val="32"/>
        </w:rPr>
      </w:pPr>
      <w:r>
        <w:rPr>
          <w:rFonts w:hint="eastAsia" w:ascii="黑体" w:hAnsi="黑体" w:eastAsia="黑体"/>
          <w:sz w:val="32"/>
          <w:szCs w:val="32"/>
        </w:rPr>
        <w:t>实验目的</w:t>
      </w:r>
    </w:p>
    <w:p w14:paraId="2041A1B4">
      <w:pPr>
        <w:pStyle w:val="13"/>
        <w:numPr>
          <w:ilvl w:val="0"/>
          <w:numId w:val="2"/>
        </w:numPr>
        <w:ind w:firstLineChars="0"/>
        <w:rPr>
          <w:szCs w:val="24"/>
        </w:rPr>
      </w:pPr>
      <w:r>
        <w:rPr>
          <w:rFonts w:hint="eastAsia"/>
          <w:szCs w:val="24"/>
        </w:rPr>
        <w:t>掌握Pytorch库的使用和基础计算</w:t>
      </w:r>
    </w:p>
    <w:p w14:paraId="57488EED">
      <w:pPr>
        <w:pStyle w:val="13"/>
        <w:numPr>
          <w:ilvl w:val="0"/>
          <w:numId w:val="2"/>
        </w:numPr>
        <w:ind w:firstLineChars="0"/>
        <w:rPr>
          <w:szCs w:val="24"/>
        </w:rPr>
      </w:pPr>
      <w:r>
        <w:rPr>
          <w:rFonts w:hint="eastAsia"/>
          <w:szCs w:val="24"/>
        </w:rPr>
        <w:t>掌握</w:t>
      </w:r>
      <w:r>
        <w:rPr>
          <w:szCs w:val="24"/>
        </w:rPr>
        <w:t>前馈神经网络</w:t>
      </w:r>
      <w:r>
        <w:rPr>
          <w:rFonts w:hint="eastAsia"/>
          <w:szCs w:val="24"/>
        </w:rPr>
        <w:t>的建立与训练</w:t>
      </w:r>
    </w:p>
    <w:p w14:paraId="4D5EC297">
      <w:pPr>
        <w:ind w:left="480" w:firstLine="0" w:firstLineChars="0"/>
        <w:rPr>
          <w:szCs w:val="24"/>
        </w:rPr>
      </w:pPr>
      <w:r>
        <w:rPr>
          <w:rFonts w:hint="eastAsia"/>
          <w:szCs w:val="24"/>
        </w:rPr>
        <w:t>学时数：2</w:t>
      </w:r>
    </w:p>
    <w:p w14:paraId="5E543595">
      <w:pPr>
        <w:pStyle w:val="13"/>
        <w:numPr>
          <w:ilvl w:val="0"/>
          <w:numId w:val="1"/>
        </w:numPr>
        <w:ind w:firstLineChars="0"/>
        <w:rPr>
          <w:rFonts w:ascii="黑体" w:hAnsi="黑体" w:eastAsia="黑体"/>
          <w:sz w:val="32"/>
          <w:szCs w:val="32"/>
        </w:rPr>
      </w:pPr>
      <w:r>
        <w:rPr>
          <w:rFonts w:ascii="黑体" w:hAnsi="黑体" w:eastAsia="黑体"/>
          <w:sz w:val="32"/>
          <w:szCs w:val="32"/>
        </w:rPr>
        <w:t>实验内容</w:t>
      </w:r>
    </w:p>
    <w:p w14:paraId="4A5B9503">
      <w:pPr>
        <w:ind w:firstLine="480"/>
        <w:rPr>
          <w:rFonts w:cs="Times New Roman"/>
          <w:szCs w:val="24"/>
        </w:rPr>
      </w:pPr>
      <w:r>
        <w:rPr>
          <w:rFonts w:hint="eastAsia" w:cs="Times New Roman"/>
          <w:szCs w:val="24"/>
        </w:rPr>
        <w:t>(</w:t>
      </w:r>
      <w:r>
        <w:rPr>
          <w:rFonts w:cs="Times New Roman"/>
          <w:szCs w:val="24"/>
        </w:rPr>
        <w:t xml:space="preserve">1) </w:t>
      </w:r>
      <w:r>
        <w:rPr>
          <w:rFonts w:hint="eastAsia" w:cs="Times New Roman"/>
          <w:szCs w:val="24"/>
        </w:rPr>
        <w:t>利用torch.nn实现前馈神经网络在MNIST手写体数据集上进行多分类任务；</w:t>
      </w:r>
    </w:p>
    <w:p w14:paraId="0615F186">
      <w:pPr>
        <w:ind w:firstLine="480"/>
        <w:rPr>
          <w:rFonts w:cs="Times New Roman"/>
          <w:szCs w:val="24"/>
        </w:rPr>
      </w:pPr>
      <w:r>
        <w:rPr>
          <w:rFonts w:hint="eastAsia" w:cs="Times New Roman"/>
          <w:szCs w:val="24"/>
        </w:rPr>
        <w:t>(</w:t>
      </w:r>
      <w:r>
        <w:rPr>
          <w:rFonts w:cs="Times New Roman"/>
          <w:szCs w:val="24"/>
        </w:rPr>
        <w:t xml:space="preserve">2) </w:t>
      </w:r>
      <w:r>
        <w:rPr>
          <w:rFonts w:hint="eastAsia" w:cs="Times New Roman"/>
          <w:szCs w:val="24"/>
        </w:rPr>
        <w:t>在多分类实验的基础上使用至少三种不同的激活函数。</w:t>
      </w:r>
    </w:p>
    <w:p w14:paraId="647EEBA2">
      <w:pPr>
        <w:ind w:firstLine="480"/>
        <w:rPr>
          <w:szCs w:val="24"/>
        </w:rPr>
      </w:pPr>
      <w:r>
        <w:rPr>
          <w:rFonts w:cs="Times New Roman"/>
          <w:szCs w:val="24"/>
        </w:rPr>
        <w:t xml:space="preserve">(3) </w:t>
      </w:r>
      <w:r>
        <w:rPr>
          <w:rFonts w:hint="eastAsia" w:cs="Times New Roman"/>
          <w:szCs w:val="24"/>
        </w:rPr>
        <w:t>对多分类任务中的模型评估隐藏层层数</w:t>
      </w:r>
      <w:bookmarkStart w:id="0" w:name="_GoBack"/>
      <w:bookmarkEnd w:id="0"/>
      <w:r>
        <w:rPr>
          <w:rFonts w:hint="eastAsia" w:cs="Times New Roman"/>
          <w:szCs w:val="24"/>
        </w:rPr>
        <w:t>和隐藏单元个数对实验结果的影响。</w:t>
      </w:r>
    </w:p>
    <w:p w14:paraId="1C77FABC">
      <w:pPr>
        <w:pStyle w:val="13"/>
        <w:numPr>
          <w:ilvl w:val="0"/>
          <w:numId w:val="1"/>
        </w:numPr>
        <w:ind w:firstLineChars="0"/>
        <w:rPr>
          <w:rFonts w:ascii="黑体" w:hAnsi="黑体" w:eastAsia="黑体"/>
          <w:sz w:val="32"/>
          <w:szCs w:val="32"/>
        </w:rPr>
      </w:pPr>
      <w:r>
        <w:rPr>
          <w:rFonts w:hint="eastAsia" w:ascii="黑体" w:hAnsi="黑体" w:eastAsia="黑体"/>
          <w:sz w:val="32"/>
          <w:szCs w:val="32"/>
        </w:rPr>
        <w:t>实验步骤</w:t>
      </w:r>
    </w:p>
    <w:p w14:paraId="0A9EAF5F">
      <w:pPr>
        <w:pStyle w:val="6"/>
        <w:bidi w:val="0"/>
        <w:ind w:left="0" w:leftChars="0" w:firstLine="0" w:firstLineChars="0"/>
        <w:rPr>
          <w:rFonts w:hint="default"/>
          <w:lang w:val="en-US" w:eastAsia="zh-CN"/>
        </w:rPr>
      </w:pPr>
      <w:r>
        <w:rPr>
          <w:rFonts w:hint="eastAsia"/>
          <w:lang w:val="en-US" w:eastAsia="zh-CN"/>
        </w:rPr>
        <w:t>3.1 实验代码</w:t>
      </w:r>
    </w:p>
    <w:p w14:paraId="298D078C">
      <w:pPr>
        <w:ind w:left="0" w:leftChars="0" w:firstLine="0" w:firstLineChars="0"/>
        <w:rPr>
          <w:rFonts w:hint="eastAsia" w:asciiTheme="minorEastAsia" w:hAnsiTheme="minorEastAsia"/>
          <w:color w:val="auto"/>
          <w:szCs w:val="24"/>
          <w:lang w:val="en-US" w:eastAsia="zh-CN"/>
        </w:rPr>
      </w:pPr>
      <w:r>
        <w:rPr>
          <w:rFonts w:hint="eastAsia" w:asciiTheme="minorEastAsia" w:hAnsiTheme="minorEastAsia"/>
          <w:color w:val="FF0000"/>
          <w:szCs w:val="24"/>
          <w:lang w:val="en-US" w:eastAsia="zh-CN"/>
        </w:rPr>
        <w:t xml:space="preserve"> </w:t>
      </w:r>
      <w:r>
        <w:rPr>
          <w:rFonts w:hint="eastAsia" w:asciiTheme="minorEastAsia" w:hAnsiTheme="minorEastAsia"/>
          <w:color w:val="auto"/>
          <w:szCs w:val="24"/>
          <w:lang w:val="en-US" w:eastAsia="zh-CN"/>
        </w:rPr>
        <w:t>（1）首先，进行常规且熟练的导包和数据读入，鉴于前两次实验的训练，此处不再进行过多的解释。代码见下（相关部分已作注释）：</w:t>
      </w:r>
    </w:p>
    <w:p w14:paraId="46E0983A">
      <w:pPr>
        <w:spacing w:line="240" w:lineRule="auto"/>
        <w:ind w:left="0" w:leftChars="0" w:firstLine="0" w:firstLineChars="0"/>
        <w:jc w:val="center"/>
        <w:rPr>
          <w:rFonts w:hint="eastAsia" w:asciiTheme="minorEastAsia" w:hAnsiTheme="minorEastAsia"/>
          <w:color w:val="auto"/>
          <w:szCs w:val="24"/>
          <w:lang w:val="en-US" w:eastAsia="zh-CN"/>
        </w:rPr>
      </w:pPr>
      <w:r>
        <w:rPr>
          <w:rFonts w:hint="eastAsia" w:asciiTheme="minorEastAsia" w:hAnsiTheme="minorEastAsia"/>
          <w:color w:val="auto"/>
          <w:szCs w:val="24"/>
          <w:lang w:val="en-US" w:eastAsia="zh-CN"/>
        </w:rPr>
        <w:drawing>
          <wp:inline distT="0" distB="0" distL="114300" distR="114300">
            <wp:extent cx="5271770" cy="1616075"/>
            <wp:effectExtent l="0" t="0" r="1270" b="14605"/>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6"/>
                    <a:stretch>
                      <a:fillRect/>
                    </a:stretch>
                  </pic:blipFill>
                  <pic:spPr>
                    <a:xfrm>
                      <a:off x="0" y="0"/>
                      <a:ext cx="5271770" cy="1616075"/>
                    </a:xfrm>
                    <a:prstGeom prst="rect">
                      <a:avLst/>
                    </a:prstGeom>
                  </pic:spPr>
                </pic:pic>
              </a:graphicData>
            </a:graphic>
          </wp:inline>
        </w:drawing>
      </w:r>
    </w:p>
    <w:p w14:paraId="162C2A20">
      <w:pPr>
        <w:ind w:left="0" w:leftChars="0" w:firstLine="0" w:firstLineChars="0"/>
        <w:rPr>
          <w:rFonts w:hint="eastAsia" w:asciiTheme="minorEastAsia" w:hAnsiTheme="minorEastAsia"/>
          <w:color w:val="auto"/>
          <w:szCs w:val="24"/>
          <w:lang w:val="en-US" w:eastAsia="zh-CN"/>
        </w:rPr>
      </w:pPr>
      <w:r>
        <w:rPr>
          <w:rFonts w:hint="eastAsia" w:asciiTheme="minorEastAsia" w:hAnsiTheme="minorEastAsia"/>
          <w:color w:val="auto"/>
          <w:szCs w:val="24"/>
          <w:lang w:val="en-US" w:eastAsia="zh-CN"/>
        </w:rPr>
        <w:t xml:space="preserve"> （2）然后，搭建模型的基础框架，通过继承torch库中的相关类，可以很轻松地完成模型底层的搭建，这种做法是通用的。相关代码如下：</w:t>
      </w:r>
    </w:p>
    <w:p w14:paraId="551F534C">
      <w:pPr>
        <w:spacing w:line="240" w:lineRule="auto"/>
        <w:ind w:left="0" w:leftChars="0" w:firstLine="0" w:firstLineChars="0"/>
        <w:jc w:val="center"/>
        <w:rPr>
          <w:rFonts w:hint="default" w:asciiTheme="minorEastAsia" w:hAnsiTheme="minorEastAsia"/>
          <w:color w:val="auto"/>
          <w:szCs w:val="24"/>
          <w:lang w:val="en-US" w:eastAsia="zh-CN"/>
        </w:rPr>
      </w:pPr>
      <w:r>
        <w:rPr>
          <w:rFonts w:hint="default" w:asciiTheme="minorEastAsia" w:hAnsiTheme="minorEastAsia"/>
          <w:color w:val="auto"/>
          <w:szCs w:val="24"/>
          <w:lang w:val="en-US" w:eastAsia="zh-CN"/>
        </w:rPr>
        <w:drawing>
          <wp:inline distT="0" distB="0" distL="114300" distR="114300">
            <wp:extent cx="4876800" cy="1609725"/>
            <wp:effectExtent l="0" t="0" r="0" b="5715"/>
            <wp:docPr id="6" name="图片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
                    <pic:cNvPicPr>
                      <a:picLocks noChangeAspect="1"/>
                    </pic:cNvPicPr>
                  </pic:nvPicPr>
                  <pic:blipFill>
                    <a:blip r:embed="rId7"/>
                    <a:stretch>
                      <a:fillRect/>
                    </a:stretch>
                  </pic:blipFill>
                  <pic:spPr>
                    <a:xfrm>
                      <a:off x="0" y="0"/>
                      <a:ext cx="4876800" cy="1609725"/>
                    </a:xfrm>
                    <a:prstGeom prst="rect">
                      <a:avLst/>
                    </a:prstGeom>
                  </pic:spPr>
                </pic:pic>
              </a:graphicData>
            </a:graphic>
          </wp:inline>
        </w:drawing>
      </w:r>
    </w:p>
    <w:p w14:paraId="042E045A">
      <w:pPr>
        <w:pStyle w:val="13"/>
        <w:numPr>
          <w:ilvl w:val="0"/>
          <w:numId w:val="0"/>
        </w:numPr>
        <w:rPr>
          <w:rFonts w:hint="eastAsia" w:asciiTheme="minorEastAsia" w:hAnsiTheme="minorEastAsia"/>
          <w:color w:val="auto"/>
          <w:szCs w:val="24"/>
          <w:lang w:val="en-US" w:eastAsia="zh-CN"/>
        </w:rPr>
      </w:pPr>
      <w:r>
        <w:rPr>
          <w:rFonts w:hint="eastAsia" w:asciiTheme="minorEastAsia" w:hAnsiTheme="minorEastAsia"/>
          <w:color w:val="auto"/>
          <w:szCs w:val="24"/>
          <w:lang w:val="en-US" w:eastAsia="zh-CN"/>
        </w:rPr>
        <w:t xml:space="preserve"> （3）本次实验要求使用至少三种不同的激活函数，本人选用经典的激活函数Sigmoid和常用的激活函数ReLU、Tanh进行实验以及它们之间的比较。</w:t>
      </w:r>
    </w:p>
    <w:p w14:paraId="25071208">
      <w:pPr>
        <w:pStyle w:val="13"/>
        <w:numPr>
          <w:ilvl w:val="0"/>
          <w:numId w:val="0"/>
        </w:numPr>
        <w:rPr>
          <w:rFonts w:hint="eastAsia" w:asciiTheme="minorEastAsia" w:hAnsiTheme="minorEastAsia"/>
          <w:color w:val="auto"/>
          <w:szCs w:val="24"/>
          <w:lang w:val="en-US" w:eastAsia="zh-CN"/>
        </w:rPr>
      </w:pPr>
      <w:r>
        <w:rPr>
          <w:rFonts w:hint="eastAsia" w:asciiTheme="minorEastAsia" w:hAnsiTheme="minorEastAsia"/>
          <w:color w:val="auto"/>
          <w:szCs w:val="24"/>
          <w:lang w:val="en-US" w:eastAsia="zh-CN"/>
        </w:rPr>
        <w:t xml:space="preserve">   借助torch.nn库的Sequential方法，可以在已搭建的模型底层框架上添加自己所需要的激活函数和展平层等等。为了便于比较不同激活函数所带来的不同效果，以及考虑到本次实验的数据量及任务难度，本人将仅构建基础的前馈神经网络用于本任务的训练和预测，网络模型框架代码如下：</w:t>
      </w:r>
    </w:p>
    <w:p w14:paraId="1385D322">
      <w:pPr>
        <w:pStyle w:val="13"/>
        <w:numPr>
          <w:ilvl w:val="0"/>
          <w:numId w:val="0"/>
        </w:numPr>
        <w:spacing w:line="240" w:lineRule="auto"/>
        <w:jc w:val="center"/>
        <w:rPr>
          <w:rFonts w:hint="default" w:asciiTheme="minorEastAsia" w:hAnsiTheme="minorEastAsia"/>
          <w:color w:val="auto"/>
          <w:szCs w:val="24"/>
          <w:lang w:val="en-US" w:eastAsia="zh-CN"/>
        </w:rPr>
      </w:pPr>
      <w:r>
        <w:rPr>
          <w:rFonts w:hint="default" w:asciiTheme="minorEastAsia" w:hAnsiTheme="minorEastAsia"/>
          <w:color w:val="auto"/>
          <w:szCs w:val="24"/>
          <w:lang w:val="en-US" w:eastAsia="zh-CN"/>
        </w:rPr>
        <w:drawing>
          <wp:inline distT="0" distB="0" distL="114300" distR="114300">
            <wp:extent cx="5010150" cy="1895475"/>
            <wp:effectExtent l="0" t="0" r="3810" b="9525"/>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8"/>
                    <a:stretch>
                      <a:fillRect/>
                    </a:stretch>
                  </pic:blipFill>
                  <pic:spPr>
                    <a:xfrm>
                      <a:off x="0" y="0"/>
                      <a:ext cx="5010150" cy="1895475"/>
                    </a:xfrm>
                    <a:prstGeom prst="rect">
                      <a:avLst/>
                    </a:prstGeom>
                  </pic:spPr>
                </pic:pic>
              </a:graphicData>
            </a:graphic>
          </wp:inline>
        </w:drawing>
      </w:r>
    </w:p>
    <w:p w14:paraId="3DFF2E7B">
      <w:pPr>
        <w:pStyle w:val="13"/>
        <w:numPr>
          <w:ilvl w:val="0"/>
          <w:numId w:val="0"/>
        </w:numPr>
        <w:rPr>
          <w:rFonts w:hint="eastAsia" w:asciiTheme="minorEastAsia" w:hAnsiTheme="minorEastAsia"/>
          <w:color w:val="auto"/>
          <w:szCs w:val="24"/>
          <w:lang w:val="en-US" w:eastAsia="zh-CN"/>
        </w:rPr>
      </w:pPr>
      <w:r>
        <w:rPr>
          <w:rFonts w:hint="eastAsia" w:asciiTheme="minorEastAsia" w:hAnsiTheme="minorEastAsia"/>
          <w:color w:val="auto"/>
          <w:szCs w:val="24"/>
          <w:lang w:val="en-US" w:eastAsia="zh-CN"/>
        </w:rPr>
        <w:t>通过将红色标出部分进行替换（Sigmoid &lt;-&gt; Tanh &lt;-&gt; ReLU）即可。</w:t>
      </w:r>
    </w:p>
    <w:p w14:paraId="0357E416">
      <w:pPr>
        <w:numPr>
          <w:numId w:val="0"/>
        </w:numPr>
        <w:ind w:firstLine="240" w:firstLineChars="100"/>
        <w:rPr>
          <w:rFonts w:hint="eastAsia" w:asciiTheme="minorEastAsia" w:hAnsiTheme="minorEastAsia"/>
          <w:color w:val="auto"/>
          <w:szCs w:val="24"/>
          <w:lang w:val="en-US" w:eastAsia="zh-CN"/>
        </w:rPr>
      </w:pPr>
      <w:r>
        <w:rPr>
          <w:rFonts w:hint="eastAsia" w:asciiTheme="minorEastAsia" w:hAnsiTheme="minorEastAsia"/>
          <w:color w:val="auto"/>
          <w:szCs w:val="24"/>
          <w:lang w:val="en-US" w:eastAsia="zh-CN"/>
        </w:rPr>
        <w:t>（4）设置所需要的损失函数以及优化器，本次实验选用交叉熵损失函数、随机梯度下降算法。然后进行模型训练（训练的超参数的确定同之前实验一致，通过多次修改取模型表现较好时的参数值），并保存相关的训练指标用于后续训练数据的可视化。代码如下：</w:t>
      </w:r>
    </w:p>
    <w:p w14:paraId="36306184">
      <w:pPr>
        <w:numPr>
          <w:numId w:val="0"/>
        </w:numPr>
        <w:spacing w:line="240" w:lineRule="auto"/>
        <w:ind w:leftChars="0"/>
        <w:jc w:val="center"/>
        <w:rPr>
          <w:rFonts w:hint="eastAsia" w:asciiTheme="minorEastAsia" w:hAnsiTheme="minorEastAsia"/>
          <w:color w:val="auto"/>
          <w:szCs w:val="24"/>
          <w:lang w:val="en-US" w:eastAsia="zh-CN"/>
        </w:rPr>
      </w:pPr>
      <w:r>
        <w:rPr>
          <w:rFonts w:hint="eastAsia" w:asciiTheme="minorEastAsia" w:hAnsiTheme="minorEastAsia"/>
          <w:color w:val="auto"/>
          <w:szCs w:val="24"/>
          <w:lang w:val="en-US" w:eastAsia="zh-CN"/>
        </w:rPr>
        <w:drawing>
          <wp:inline distT="0" distB="0" distL="114300" distR="114300">
            <wp:extent cx="2974340" cy="2609850"/>
            <wp:effectExtent l="0" t="0" r="12700" b="11430"/>
            <wp:docPr id="4" name="图片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
                    <pic:cNvPicPr>
                      <a:picLocks noChangeAspect="1"/>
                    </pic:cNvPicPr>
                  </pic:nvPicPr>
                  <pic:blipFill>
                    <a:blip r:embed="rId9"/>
                    <a:stretch>
                      <a:fillRect/>
                    </a:stretch>
                  </pic:blipFill>
                  <pic:spPr>
                    <a:xfrm>
                      <a:off x="0" y="0"/>
                      <a:ext cx="2974340" cy="2609850"/>
                    </a:xfrm>
                    <a:prstGeom prst="rect">
                      <a:avLst/>
                    </a:prstGeom>
                  </pic:spPr>
                </pic:pic>
              </a:graphicData>
            </a:graphic>
          </wp:inline>
        </w:drawing>
      </w:r>
    </w:p>
    <w:p w14:paraId="3D8B86EC">
      <w:pPr>
        <w:numPr>
          <w:numId w:val="0"/>
        </w:numPr>
        <w:spacing w:line="240" w:lineRule="auto"/>
        <w:ind w:leftChars="0" w:firstLine="240" w:firstLineChars="100"/>
        <w:jc w:val="both"/>
        <w:rPr>
          <w:rFonts w:hint="eastAsia" w:asciiTheme="minorEastAsia" w:hAnsiTheme="minorEastAsia"/>
          <w:color w:val="auto"/>
          <w:szCs w:val="24"/>
          <w:lang w:val="en-US" w:eastAsia="zh-CN"/>
        </w:rPr>
      </w:pPr>
      <w:r>
        <w:rPr>
          <w:rFonts w:hint="eastAsia" w:asciiTheme="minorEastAsia" w:hAnsiTheme="minorEastAsia"/>
          <w:color w:val="auto"/>
          <w:szCs w:val="24"/>
          <w:lang w:val="en-US" w:eastAsia="zh-CN"/>
        </w:rPr>
        <w:t>（5）通过训练时保存的相关指标数据进行模型训练的数据可视化。代码如下：</w:t>
      </w:r>
    </w:p>
    <w:p w14:paraId="59A446B0">
      <w:pPr>
        <w:numPr>
          <w:numId w:val="0"/>
        </w:numPr>
        <w:spacing w:line="240" w:lineRule="auto"/>
        <w:ind w:leftChars="0" w:firstLine="240" w:firstLineChars="100"/>
        <w:jc w:val="center"/>
        <w:rPr>
          <w:rFonts w:hint="default" w:asciiTheme="minorEastAsia" w:hAnsiTheme="minorEastAsia"/>
          <w:color w:val="auto"/>
          <w:szCs w:val="24"/>
          <w:lang w:val="en-US" w:eastAsia="zh-CN"/>
        </w:rPr>
      </w:pPr>
      <w:r>
        <w:rPr>
          <w:rFonts w:hint="default" w:asciiTheme="minorEastAsia" w:hAnsiTheme="minorEastAsia"/>
          <w:color w:val="auto"/>
          <w:szCs w:val="24"/>
          <w:lang w:val="en-US" w:eastAsia="zh-CN"/>
        </w:rPr>
        <w:drawing>
          <wp:inline distT="0" distB="0" distL="114300" distR="114300">
            <wp:extent cx="3416935" cy="915035"/>
            <wp:effectExtent l="0" t="0" r="12065" b="14605"/>
            <wp:docPr id="5" name="图片 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
                    <pic:cNvPicPr>
                      <a:picLocks noChangeAspect="1"/>
                    </pic:cNvPicPr>
                  </pic:nvPicPr>
                  <pic:blipFill>
                    <a:blip r:embed="rId10"/>
                    <a:stretch>
                      <a:fillRect/>
                    </a:stretch>
                  </pic:blipFill>
                  <pic:spPr>
                    <a:xfrm>
                      <a:off x="0" y="0"/>
                      <a:ext cx="3416935" cy="915035"/>
                    </a:xfrm>
                    <a:prstGeom prst="rect">
                      <a:avLst/>
                    </a:prstGeom>
                  </pic:spPr>
                </pic:pic>
              </a:graphicData>
            </a:graphic>
          </wp:inline>
        </w:drawing>
      </w:r>
    </w:p>
    <w:p w14:paraId="2B1CF6A8">
      <w:pPr>
        <w:numPr>
          <w:numId w:val="0"/>
        </w:numPr>
        <w:spacing w:line="240" w:lineRule="auto"/>
        <w:ind w:leftChars="0" w:firstLine="240" w:firstLineChars="100"/>
        <w:jc w:val="both"/>
        <w:rPr>
          <w:rFonts w:hint="eastAsia" w:asciiTheme="minorEastAsia" w:hAnsiTheme="minorEastAsia"/>
          <w:color w:val="auto"/>
          <w:szCs w:val="24"/>
          <w:lang w:val="en-US" w:eastAsia="zh-CN"/>
        </w:rPr>
      </w:pPr>
      <w:r>
        <w:rPr>
          <w:rFonts w:hint="eastAsia" w:asciiTheme="minorEastAsia" w:hAnsiTheme="minorEastAsia"/>
          <w:color w:val="auto"/>
          <w:szCs w:val="24"/>
          <w:lang w:val="en-US" w:eastAsia="zh-CN"/>
        </w:rPr>
        <w:t>（6）通过关闭模型的梯度计算，防止模型进行再训练而导致实验结果的不确定以及资源损失，再次将测试数据集传入，统计正确预测的数据并与实际的标签比较，得到本次训练所得模型预测准确率的平均值，代码如下：</w:t>
      </w:r>
    </w:p>
    <w:p w14:paraId="507FF4E9">
      <w:pPr>
        <w:numPr>
          <w:numId w:val="0"/>
        </w:numPr>
        <w:spacing w:line="240" w:lineRule="auto"/>
        <w:ind w:leftChars="0" w:firstLine="240" w:firstLineChars="100"/>
        <w:jc w:val="center"/>
        <w:rPr>
          <w:rFonts w:hint="default" w:asciiTheme="minorEastAsia" w:hAnsiTheme="minorEastAsia"/>
          <w:color w:val="auto"/>
          <w:szCs w:val="24"/>
          <w:lang w:val="en-US" w:eastAsia="zh-CN"/>
        </w:rPr>
      </w:pPr>
      <w:r>
        <w:rPr>
          <w:rFonts w:hint="default" w:asciiTheme="minorEastAsia" w:hAnsiTheme="minorEastAsia"/>
          <w:color w:val="auto"/>
          <w:szCs w:val="24"/>
          <w:lang w:val="en-US" w:eastAsia="zh-CN"/>
        </w:rPr>
        <w:drawing>
          <wp:inline distT="0" distB="0" distL="114300" distR="114300">
            <wp:extent cx="3723005" cy="2120900"/>
            <wp:effectExtent l="0" t="0" r="10795" b="12700"/>
            <wp:docPr id="7" name="图片 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
                    <pic:cNvPicPr>
                      <a:picLocks noChangeAspect="1"/>
                    </pic:cNvPicPr>
                  </pic:nvPicPr>
                  <pic:blipFill>
                    <a:blip r:embed="rId11"/>
                    <a:stretch>
                      <a:fillRect/>
                    </a:stretch>
                  </pic:blipFill>
                  <pic:spPr>
                    <a:xfrm>
                      <a:off x="0" y="0"/>
                      <a:ext cx="3723005" cy="2120900"/>
                    </a:xfrm>
                    <a:prstGeom prst="rect">
                      <a:avLst/>
                    </a:prstGeom>
                  </pic:spPr>
                </pic:pic>
              </a:graphicData>
            </a:graphic>
          </wp:inline>
        </w:drawing>
      </w:r>
    </w:p>
    <w:p w14:paraId="4AB51F93">
      <w:pPr>
        <w:pStyle w:val="6"/>
        <w:bidi w:val="0"/>
        <w:ind w:left="0" w:leftChars="0" w:firstLine="0" w:firstLineChars="0"/>
        <w:rPr>
          <w:rFonts w:hint="eastAsia"/>
          <w:lang w:val="en-US" w:eastAsia="zh-CN"/>
        </w:rPr>
      </w:pPr>
      <w:r>
        <w:rPr>
          <w:rFonts w:hint="eastAsia"/>
          <w:lang w:val="en-US" w:eastAsia="zh-CN"/>
        </w:rPr>
        <w:t>3.2 实验结果</w:t>
      </w:r>
    </w:p>
    <w:p w14:paraId="613925CC">
      <w:pPr>
        <w:rPr>
          <w:rFonts w:hint="eastAsia"/>
          <w:lang w:val="en-US" w:eastAsia="zh-CN"/>
        </w:rPr>
      </w:pPr>
      <w:r>
        <w:rPr>
          <w:rFonts w:hint="eastAsia"/>
          <w:lang w:val="en-US" w:eastAsia="zh-CN"/>
        </w:rPr>
        <w:t>通过设置不同的激活函数解决本次实验的手写数字识别问题，所得评估指标见下表，及指标变化率如下图：</w:t>
      </w:r>
    </w:p>
    <w:tbl>
      <w:tblPr>
        <w:tblW w:w="583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960"/>
        <w:gridCol w:w="2088"/>
        <w:gridCol w:w="2129"/>
        <w:gridCol w:w="655"/>
      </w:tblGrid>
      <w:tr w14:paraId="66B30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jc w:val="center"/>
        </w:trPr>
        <w:tc>
          <w:tcPr>
            <w:tcW w:w="960" w:type="dxa"/>
            <w:tcBorders>
              <w:top w:val="nil"/>
              <w:left w:val="nil"/>
              <w:bottom w:val="nil"/>
              <w:right w:val="nil"/>
            </w:tcBorders>
            <w:shd w:val="clear"/>
            <w:noWrap/>
            <w:vAlign w:val="center"/>
          </w:tcPr>
          <w:p w14:paraId="3BA641D7">
            <w:pPr>
              <w:jc w:val="center"/>
              <w:rPr>
                <w:rFonts w:hint="eastAsia" w:ascii="宋体" w:hAnsi="宋体" w:eastAsia="宋体" w:cs="宋体"/>
                <w:i w:val="0"/>
                <w:iCs w:val="0"/>
                <w:color w:val="000000"/>
                <w:sz w:val="22"/>
                <w:szCs w:val="22"/>
                <w:u w:val="none"/>
              </w:rPr>
            </w:pPr>
          </w:p>
        </w:tc>
        <w:tc>
          <w:tcPr>
            <w:tcW w:w="2088" w:type="dxa"/>
            <w:tcBorders>
              <w:top w:val="nil"/>
              <w:left w:val="nil"/>
              <w:bottom w:val="single" w:color="000000" w:sz="12" w:space="0"/>
              <w:right w:val="nil"/>
            </w:tcBorders>
            <w:shd w:val="clear"/>
            <w:noWrap/>
            <w:vAlign w:val="center"/>
          </w:tcPr>
          <w:p w14:paraId="235C3221">
            <w:pPr>
              <w:jc w:val="center"/>
              <w:rPr>
                <w:rFonts w:hint="eastAsia" w:ascii="宋体" w:hAnsi="宋体" w:eastAsia="宋体" w:cs="宋体"/>
                <w:i w:val="0"/>
                <w:iCs w:val="0"/>
                <w:color w:val="000000"/>
                <w:sz w:val="22"/>
                <w:szCs w:val="22"/>
                <w:u w:val="none"/>
              </w:rPr>
            </w:pPr>
          </w:p>
        </w:tc>
        <w:tc>
          <w:tcPr>
            <w:tcW w:w="2129" w:type="dxa"/>
            <w:tcBorders>
              <w:top w:val="nil"/>
              <w:left w:val="nil"/>
              <w:bottom w:val="nil"/>
              <w:right w:val="nil"/>
            </w:tcBorders>
            <w:shd w:val="clear"/>
            <w:noWrap/>
            <w:vAlign w:val="center"/>
          </w:tcPr>
          <w:p w14:paraId="6BAB2480">
            <w:pPr>
              <w:jc w:val="center"/>
              <w:rPr>
                <w:rFonts w:hint="eastAsia" w:ascii="宋体" w:hAnsi="宋体" w:eastAsia="宋体" w:cs="宋体"/>
                <w:i w:val="0"/>
                <w:iCs w:val="0"/>
                <w:color w:val="000000"/>
                <w:sz w:val="22"/>
                <w:szCs w:val="22"/>
                <w:u w:val="none"/>
              </w:rPr>
            </w:pPr>
          </w:p>
        </w:tc>
        <w:tc>
          <w:tcPr>
            <w:tcW w:w="655" w:type="dxa"/>
            <w:tcBorders>
              <w:top w:val="nil"/>
              <w:left w:val="nil"/>
              <w:bottom w:val="nil"/>
              <w:right w:val="nil"/>
            </w:tcBorders>
            <w:shd w:val="clear"/>
            <w:noWrap/>
            <w:vAlign w:val="center"/>
          </w:tcPr>
          <w:p w14:paraId="700CC599">
            <w:pPr>
              <w:jc w:val="center"/>
              <w:rPr>
                <w:rFonts w:hint="eastAsia" w:ascii="宋体" w:hAnsi="宋体" w:eastAsia="宋体" w:cs="宋体"/>
                <w:i w:val="0"/>
                <w:iCs w:val="0"/>
                <w:color w:val="000000"/>
                <w:sz w:val="22"/>
                <w:szCs w:val="22"/>
                <w:u w:val="none"/>
              </w:rPr>
            </w:pPr>
          </w:p>
        </w:tc>
      </w:tr>
      <w:tr w14:paraId="00CC4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3" w:hRule="atLeast"/>
          <w:jc w:val="center"/>
        </w:trPr>
        <w:tc>
          <w:tcPr>
            <w:tcW w:w="960" w:type="dxa"/>
            <w:tcBorders>
              <w:top w:val="nil"/>
              <w:left w:val="nil"/>
              <w:bottom w:val="nil"/>
              <w:right w:val="nil"/>
            </w:tcBorders>
            <w:shd w:val="clear"/>
            <w:noWrap/>
            <w:vAlign w:val="center"/>
          </w:tcPr>
          <w:p w14:paraId="4E9914FD">
            <w:pPr>
              <w:jc w:val="center"/>
              <w:rPr>
                <w:rFonts w:hint="eastAsia" w:ascii="宋体" w:hAnsi="宋体" w:eastAsia="宋体" w:cs="宋体"/>
                <w:i w:val="0"/>
                <w:iCs w:val="0"/>
                <w:color w:val="000000"/>
                <w:sz w:val="22"/>
                <w:szCs w:val="22"/>
                <w:u w:val="none"/>
              </w:rPr>
            </w:pPr>
          </w:p>
        </w:tc>
        <w:tc>
          <w:tcPr>
            <w:tcW w:w="2088" w:type="dxa"/>
            <w:tcBorders>
              <w:top w:val="nil"/>
              <w:left w:val="nil"/>
              <w:bottom w:val="single" w:color="000000" w:sz="4" w:space="0"/>
              <w:right w:val="nil"/>
            </w:tcBorders>
            <w:shd w:val="clear"/>
            <w:noWrap/>
            <w:vAlign w:val="center"/>
          </w:tcPr>
          <w:p w14:paraId="098B3D7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bdr w:val="none" w:color="auto" w:sz="0" w:space="0"/>
                <w:lang w:val="en-US" w:eastAsia="zh-CN" w:bidi="ar"/>
              </w:rPr>
              <w:t>激活函数</w:t>
            </w:r>
          </w:p>
        </w:tc>
        <w:tc>
          <w:tcPr>
            <w:tcW w:w="2129" w:type="dxa"/>
            <w:tcBorders>
              <w:top w:val="single" w:color="000000" w:sz="12" w:space="0"/>
              <w:left w:val="nil"/>
              <w:bottom w:val="single" w:color="000000" w:sz="4" w:space="0"/>
              <w:right w:val="nil"/>
            </w:tcBorders>
            <w:shd w:val="clear"/>
            <w:noWrap/>
            <w:vAlign w:val="center"/>
          </w:tcPr>
          <w:p w14:paraId="35D0522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bdr w:val="none" w:color="auto" w:sz="0" w:space="0"/>
                <w:lang w:val="en-US" w:eastAsia="zh-CN" w:bidi="ar"/>
              </w:rPr>
              <w:t>平均准确率</w:t>
            </w:r>
          </w:p>
        </w:tc>
        <w:tc>
          <w:tcPr>
            <w:tcW w:w="655" w:type="dxa"/>
            <w:tcBorders>
              <w:top w:val="nil"/>
              <w:left w:val="nil"/>
              <w:bottom w:val="nil"/>
              <w:right w:val="nil"/>
            </w:tcBorders>
            <w:shd w:val="clear"/>
            <w:noWrap/>
            <w:vAlign w:val="center"/>
          </w:tcPr>
          <w:p w14:paraId="2726DB64">
            <w:pPr>
              <w:jc w:val="center"/>
              <w:rPr>
                <w:rFonts w:hint="eastAsia" w:ascii="宋体" w:hAnsi="宋体" w:eastAsia="宋体" w:cs="宋体"/>
                <w:i w:val="0"/>
                <w:iCs w:val="0"/>
                <w:color w:val="000000"/>
                <w:sz w:val="22"/>
                <w:szCs w:val="22"/>
                <w:u w:val="none"/>
              </w:rPr>
            </w:pPr>
          </w:p>
        </w:tc>
      </w:tr>
      <w:tr w14:paraId="10EC6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8" w:hRule="atLeast"/>
          <w:jc w:val="center"/>
        </w:trPr>
        <w:tc>
          <w:tcPr>
            <w:tcW w:w="960" w:type="dxa"/>
            <w:tcBorders>
              <w:top w:val="nil"/>
              <w:left w:val="nil"/>
              <w:bottom w:val="nil"/>
              <w:right w:val="nil"/>
            </w:tcBorders>
            <w:shd w:val="clear"/>
            <w:noWrap/>
            <w:vAlign w:val="center"/>
          </w:tcPr>
          <w:p w14:paraId="2AE93425">
            <w:pPr>
              <w:jc w:val="center"/>
              <w:rPr>
                <w:rFonts w:hint="eastAsia" w:ascii="宋体" w:hAnsi="宋体" w:eastAsia="宋体" w:cs="宋体"/>
                <w:i w:val="0"/>
                <w:iCs w:val="0"/>
                <w:color w:val="000000"/>
                <w:sz w:val="22"/>
                <w:szCs w:val="22"/>
                <w:u w:val="none"/>
              </w:rPr>
            </w:pPr>
          </w:p>
        </w:tc>
        <w:tc>
          <w:tcPr>
            <w:tcW w:w="2088" w:type="dxa"/>
            <w:tcBorders>
              <w:top w:val="nil"/>
              <w:left w:val="nil"/>
              <w:bottom w:val="nil"/>
              <w:right w:val="nil"/>
            </w:tcBorders>
            <w:shd w:val="clear"/>
            <w:noWrap/>
            <w:vAlign w:val="center"/>
          </w:tcPr>
          <w:p w14:paraId="56065D1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bdr w:val="none" w:color="auto" w:sz="0" w:space="0"/>
                <w:lang w:val="en-US" w:eastAsia="zh-CN" w:bidi="ar"/>
              </w:rPr>
              <w:t>Sigmoid</w:t>
            </w:r>
          </w:p>
        </w:tc>
        <w:tc>
          <w:tcPr>
            <w:tcW w:w="2129" w:type="dxa"/>
            <w:tcBorders>
              <w:top w:val="nil"/>
              <w:left w:val="nil"/>
              <w:bottom w:val="nil"/>
              <w:right w:val="nil"/>
            </w:tcBorders>
            <w:shd w:val="clear"/>
            <w:noWrap/>
            <w:vAlign w:val="center"/>
          </w:tcPr>
          <w:p w14:paraId="3AED1489">
            <w:pPr>
              <w:keepNext w:val="0"/>
              <w:keepLines w:val="0"/>
              <w:widowControl/>
              <w:suppressLineNumbers w:val="0"/>
              <w:jc w:val="both"/>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bdr w:val="none" w:color="auto" w:sz="0" w:space="0"/>
                <w:lang w:val="en-US" w:eastAsia="zh-CN" w:bidi="ar"/>
              </w:rPr>
              <w:t>83.13</w:t>
            </w:r>
          </w:p>
        </w:tc>
        <w:tc>
          <w:tcPr>
            <w:tcW w:w="655" w:type="dxa"/>
            <w:tcBorders>
              <w:top w:val="nil"/>
              <w:left w:val="nil"/>
              <w:bottom w:val="nil"/>
              <w:right w:val="nil"/>
            </w:tcBorders>
            <w:shd w:val="clear"/>
            <w:noWrap/>
            <w:vAlign w:val="center"/>
          </w:tcPr>
          <w:p w14:paraId="173B689A">
            <w:pPr>
              <w:jc w:val="center"/>
              <w:rPr>
                <w:rFonts w:hint="eastAsia" w:ascii="宋体" w:hAnsi="宋体" w:eastAsia="宋体" w:cs="宋体"/>
                <w:i w:val="0"/>
                <w:iCs w:val="0"/>
                <w:color w:val="000000"/>
                <w:sz w:val="22"/>
                <w:szCs w:val="22"/>
                <w:u w:val="none"/>
              </w:rPr>
            </w:pPr>
          </w:p>
        </w:tc>
      </w:tr>
      <w:tr w14:paraId="058C1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8" w:hRule="atLeast"/>
          <w:jc w:val="center"/>
        </w:trPr>
        <w:tc>
          <w:tcPr>
            <w:tcW w:w="960" w:type="dxa"/>
            <w:tcBorders>
              <w:top w:val="nil"/>
              <w:left w:val="nil"/>
              <w:bottom w:val="nil"/>
              <w:right w:val="nil"/>
            </w:tcBorders>
            <w:shd w:val="clear"/>
            <w:noWrap/>
            <w:vAlign w:val="center"/>
          </w:tcPr>
          <w:p w14:paraId="52817CF6">
            <w:pPr>
              <w:jc w:val="center"/>
              <w:rPr>
                <w:rFonts w:hint="eastAsia" w:ascii="宋体" w:hAnsi="宋体" w:eastAsia="宋体" w:cs="宋体"/>
                <w:i w:val="0"/>
                <w:iCs w:val="0"/>
                <w:color w:val="000000"/>
                <w:sz w:val="22"/>
                <w:szCs w:val="22"/>
                <w:u w:val="none"/>
              </w:rPr>
            </w:pPr>
          </w:p>
        </w:tc>
        <w:tc>
          <w:tcPr>
            <w:tcW w:w="2088" w:type="dxa"/>
            <w:tcBorders>
              <w:top w:val="nil"/>
              <w:left w:val="nil"/>
              <w:bottom w:val="nil"/>
              <w:right w:val="nil"/>
            </w:tcBorders>
            <w:shd w:val="clear"/>
            <w:noWrap/>
            <w:vAlign w:val="center"/>
          </w:tcPr>
          <w:p w14:paraId="6826F6F4">
            <w:pPr>
              <w:keepNext w:val="0"/>
              <w:keepLines w:val="0"/>
              <w:widowControl/>
              <w:suppressLineNumbers w:val="0"/>
              <w:jc w:val="both"/>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bdr w:val="none" w:color="auto" w:sz="0" w:space="0"/>
                <w:lang w:val="en-US" w:eastAsia="zh-CN" w:bidi="ar"/>
              </w:rPr>
              <w:t>ReLU</w:t>
            </w:r>
          </w:p>
        </w:tc>
        <w:tc>
          <w:tcPr>
            <w:tcW w:w="2129" w:type="dxa"/>
            <w:tcBorders>
              <w:top w:val="nil"/>
              <w:left w:val="nil"/>
              <w:bottom w:val="nil"/>
              <w:right w:val="nil"/>
            </w:tcBorders>
            <w:shd w:val="clear"/>
            <w:noWrap/>
            <w:vAlign w:val="center"/>
          </w:tcPr>
          <w:p w14:paraId="3442A32F">
            <w:pPr>
              <w:keepNext w:val="0"/>
              <w:keepLines w:val="0"/>
              <w:widowControl/>
              <w:suppressLineNumbers w:val="0"/>
              <w:jc w:val="both"/>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bdr w:val="none" w:color="auto" w:sz="0" w:space="0"/>
                <w:lang w:val="en-US" w:eastAsia="zh-CN" w:bidi="ar"/>
              </w:rPr>
              <w:t>86.35</w:t>
            </w:r>
          </w:p>
        </w:tc>
        <w:tc>
          <w:tcPr>
            <w:tcW w:w="655" w:type="dxa"/>
            <w:tcBorders>
              <w:top w:val="nil"/>
              <w:left w:val="nil"/>
              <w:bottom w:val="nil"/>
              <w:right w:val="nil"/>
            </w:tcBorders>
            <w:shd w:val="clear"/>
            <w:noWrap/>
            <w:vAlign w:val="center"/>
          </w:tcPr>
          <w:p w14:paraId="67564EE5">
            <w:pPr>
              <w:jc w:val="center"/>
              <w:rPr>
                <w:rFonts w:hint="eastAsia" w:ascii="宋体" w:hAnsi="宋体" w:eastAsia="宋体" w:cs="宋体"/>
                <w:i w:val="0"/>
                <w:iCs w:val="0"/>
                <w:color w:val="000000"/>
                <w:sz w:val="22"/>
                <w:szCs w:val="22"/>
                <w:u w:val="none"/>
              </w:rPr>
            </w:pPr>
          </w:p>
        </w:tc>
      </w:tr>
      <w:tr w14:paraId="2A792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3" w:hRule="atLeast"/>
          <w:jc w:val="center"/>
        </w:trPr>
        <w:tc>
          <w:tcPr>
            <w:tcW w:w="960" w:type="dxa"/>
            <w:tcBorders>
              <w:top w:val="nil"/>
              <w:left w:val="nil"/>
              <w:bottom w:val="nil"/>
              <w:right w:val="nil"/>
            </w:tcBorders>
            <w:shd w:val="clear"/>
            <w:noWrap/>
            <w:vAlign w:val="center"/>
          </w:tcPr>
          <w:p w14:paraId="59325BE3">
            <w:pPr>
              <w:jc w:val="center"/>
              <w:rPr>
                <w:rFonts w:hint="eastAsia" w:ascii="宋体" w:hAnsi="宋体" w:eastAsia="宋体" w:cs="宋体"/>
                <w:i w:val="0"/>
                <w:iCs w:val="0"/>
                <w:color w:val="000000"/>
                <w:sz w:val="22"/>
                <w:szCs w:val="22"/>
                <w:u w:val="none"/>
              </w:rPr>
            </w:pPr>
          </w:p>
        </w:tc>
        <w:tc>
          <w:tcPr>
            <w:tcW w:w="2088" w:type="dxa"/>
            <w:tcBorders>
              <w:top w:val="nil"/>
              <w:left w:val="nil"/>
              <w:bottom w:val="single" w:color="000000" w:sz="12" w:space="0"/>
              <w:right w:val="nil"/>
            </w:tcBorders>
            <w:shd w:val="clear"/>
            <w:noWrap/>
            <w:vAlign w:val="center"/>
          </w:tcPr>
          <w:p w14:paraId="42DE6E7A">
            <w:pPr>
              <w:keepNext w:val="0"/>
              <w:keepLines w:val="0"/>
              <w:widowControl/>
              <w:suppressLineNumbers w:val="0"/>
              <w:jc w:val="both"/>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bdr w:val="none" w:color="auto" w:sz="0" w:space="0"/>
                <w:lang w:val="en-US" w:eastAsia="zh-CN" w:bidi="ar"/>
              </w:rPr>
              <w:t>Tanh</w:t>
            </w:r>
          </w:p>
        </w:tc>
        <w:tc>
          <w:tcPr>
            <w:tcW w:w="2129" w:type="dxa"/>
            <w:tcBorders>
              <w:top w:val="nil"/>
              <w:left w:val="nil"/>
              <w:bottom w:val="single" w:color="000000" w:sz="12" w:space="0"/>
              <w:right w:val="nil"/>
            </w:tcBorders>
            <w:shd w:val="clear"/>
            <w:noWrap/>
            <w:vAlign w:val="center"/>
          </w:tcPr>
          <w:p w14:paraId="666F1D98">
            <w:pPr>
              <w:keepNext w:val="0"/>
              <w:keepLines w:val="0"/>
              <w:widowControl/>
              <w:suppressLineNumbers w:val="0"/>
              <w:jc w:val="both"/>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bdr w:val="none" w:color="auto" w:sz="0" w:space="0"/>
                <w:lang w:val="en-US" w:eastAsia="zh-CN" w:bidi="ar"/>
              </w:rPr>
              <w:t>86.15</w:t>
            </w:r>
          </w:p>
        </w:tc>
        <w:tc>
          <w:tcPr>
            <w:tcW w:w="655" w:type="dxa"/>
            <w:tcBorders>
              <w:top w:val="nil"/>
              <w:left w:val="nil"/>
              <w:bottom w:val="nil"/>
              <w:right w:val="nil"/>
            </w:tcBorders>
            <w:shd w:val="clear"/>
            <w:noWrap/>
            <w:vAlign w:val="center"/>
          </w:tcPr>
          <w:p w14:paraId="39B91532">
            <w:pPr>
              <w:jc w:val="center"/>
              <w:rPr>
                <w:rFonts w:hint="eastAsia" w:ascii="宋体" w:hAnsi="宋体" w:eastAsia="宋体" w:cs="宋体"/>
                <w:i w:val="0"/>
                <w:iCs w:val="0"/>
                <w:color w:val="000000"/>
                <w:sz w:val="22"/>
                <w:szCs w:val="22"/>
                <w:u w:val="none"/>
              </w:rPr>
            </w:pPr>
          </w:p>
        </w:tc>
      </w:tr>
      <w:tr w14:paraId="74CBD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3" w:hRule="atLeast"/>
          <w:jc w:val="center"/>
        </w:trPr>
        <w:tc>
          <w:tcPr>
            <w:tcW w:w="960" w:type="dxa"/>
            <w:tcBorders>
              <w:top w:val="nil"/>
              <w:left w:val="nil"/>
              <w:bottom w:val="nil"/>
              <w:right w:val="nil"/>
            </w:tcBorders>
            <w:shd w:val="clear"/>
            <w:noWrap/>
            <w:vAlign w:val="center"/>
          </w:tcPr>
          <w:p w14:paraId="2EBDBF3D">
            <w:pPr>
              <w:jc w:val="center"/>
              <w:rPr>
                <w:rFonts w:hint="eastAsia" w:ascii="宋体" w:hAnsi="宋体" w:eastAsia="宋体" w:cs="宋体"/>
                <w:i w:val="0"/>
                <w:iCs w:val="0"/>
                <w:color w:val="000000"/>
                <w:sz w:val="22"/>
                <w:szCs w:val="22"/>
                <w:u w:val="none"/>
              </w:rPr>
            </w:pPr>
          </w:p>
        </w:tc>
        <w:tc>
          <w:tcPr>
            <w:tcW w:w="2088" w:type="dxa"/>
            <w:tcBorders>
              <w:top w:val="nil"/>
              <w:left w:val="nil"/>
              <w:bottom w:val="nil"/>
              <w:right w:val="nil"/>
            </w:tcBorders>
            <w:shd w:val="clear"/>
            <w:noWrap/>
            <w:vAlign w:val="center"/>
          </w:tcPr>
          <w:p w14:paraId="3BE6E9F9">
            <w:pPr>
              <w:jc w:val="center"/>
              <w:rPr>
                <w:rFonts w:hint="eastAsia" w:ascii="宋体" w:hAnsi="宋体" w:eastAsia="宋体" w:cs="宋体"/>
                <w:i w:val="0"/>
                <w:iCs w:val="0"/>
                <w:color w:val="000000"/>
                <w:sz w:val="22"/>
                <w:szCs w:val="22"/>
                <w:u w:val="none"/>
              </w:rPr>
            </w:pPr>
          </w:p>
        </w:tc>
        <w:tc>
          <w:tcPr>
            <w:tcW w:w="2129" w:type="dxa"/>
            <w:tcBorders>
              <w:top w:val="nil"/>
              <w:left w:val="nil"/>
              <w:bottom w:val="nil"/>
              <w:right w:val="nil"/>
            </w:tcBorders>
            <w:shd w:val="clear"/>
            <w:noWrap/>
            <w:vAlign w:val="center"/>
          </w:tcPr>
          <w:p w14:paraId="284823EF">
            <w:pPr>
              <w:jc w:val="center"/>
              <w:rPr>
                <w:rFonts w:hint="eastAsia" w:ascii="宋体" w:hAnsi="宋体" w:eastAsia="宋体" w:cs="宋体"/>
                <w:i w:val="0"/>
                <w:iCs w:val="0"/>
                <w:color w:val="000000"/>
                <w:sz w:val="22"/>
                <w:szCs w:val="22"/>
                <w:u w:val="none"/>
              </w:rPr>
            </w:pPr>
          </w:p>
        </w:tc>
        <w:tc>
          <w:tcPr>
            <w:tcW w:w="655" w:type="dxa"/>
            <w:tcBorders>
              <w:top w:val="nil"/>
              <w:left w:val="nil"/>
              <w:bottom w:val="nil"/>
              <w:right w:val="nil"/>
            </w:tcBorders>
            <w:shd w:val="clear"/>
            <w:noWrap/>
            <w:vAlign w:val="center"/>
          </w:tcPr>
          <w:p w14:paraId="7FC3FFDE">
            <w:pPr>
              <w:jc w:val="center"/>
              <w:rPr>
                <w:rFonts w:hint="eastAsia" w:ascii="宋体" w:hAnsi="宋体" w:eastAsia="宋体" w:cs="宋体"/>
                <w:i w:val="0"/>
                <w:iCs w:val="0"/>
                <w:color w:val="000000"/>
                <w:sz w:val="22"/>
                <w:szCs w:val="22"/>
                <w:u w:val="none"/>
              </w:rPr>
            </w:pPr>
          </w:p>
        </w:tc>
      </w:tr>
    </w:tbl>
    <w:p w14:paraId="61A076D4">
      <w:pPr>
        <w:ind w:left="0" w:leftChars="0" w:firstLine="0" w:firstLineChars="0"/>
        <w:rPr>
          <w:rFonts w:hint="eastAsia"/>
          <w:lang w:val="en-US" w:eastAsia="zh-CN"/>
        </w:rPr>
      </w:pPr>
    </w:p>
    <w:p w14:paraId="32C2FDFD">
      <w:pPr>
        <w:spacing w:line="240" w:lineRule="auto"/>
        <w:jc w:val="center"/>
        <w:rPr>
          <w:rFonts w:hint="default"/>
          <w:lang w:val="en-US" w:eastAsia="zh-CN"/>
        </w:rPr>
      </w:pPr>
      <w:r>
        <w:rPr>
          <w:rFonts w:hint="default"/>
          <w:lang w:val="en-US" w:eastAsia="zh-CN"/>
        </w:rPr>
        <w:drawing>
          <wp:inline distT="0" distB="0" distL="114300" distR="114300">
            <wp:extent cx="3381375" cy="2879725"/>
            <wp:effectExtent l="0" t="0" r="1905" b="635"/>
            <wp:docPr id="10" name="图片 10" descr="S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ig1"/>
                    <pic:cNvPicPr>
                      <a:picLocks noChangeAspect="1"/>
                    </pic:cNvPicPr>
                  </pic:nvPicPr>
                  <pic:blipFill>
                    <a:blip r:embed="rId12"/>
                    <a:stretch>
                      <a:fillRect/>
                    </a:stretch>
                  </pic:blipFill>
                  <pic:spPr>
                    <a:xfrm>
                      <a:off x="0" y="0"/>
                      <a:ext cx="3381375" cy="2879725"/>
                    </a:xfrm>
                    <a:prstGeom prst="rect">
                      <a:avLst/>
                    </a:prstGeom>
                  </pic:spPr>
                </pic:pic>
              </a:graphicData>
            </a:graphic>
          </wp:inline>
        </w:drawing>
      </w:r>
    </w:p>
    <w:p w14:paraId="293DDB73">
      <w:pPr>
        <w:spacing w:line="240" w:lineRule="auto"/>
        <w:jc w:val="center"/>
        <w:rPr>
          <w:rFonts w:hint="eastAsia"/>
          <w:lang w:val="en-US" w:eastAsia="zh-CN"/>
        </w:rPr>
      </w:pPr>
      <w:r>
        <w:rPr>
          <w:rFonts w:hint="eastAsia"/>
          <w:lang w:val="en-US" w:eastAsia="zh-CN"/>
        </w:rPr>
        <w:t>Sigmoid损失变化图</w:t>
      </w:r>
    </w:p>
    <w:p w14:paraId="41C131A1">
      <w:pPr>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3456305" cy="2943860"/>
            <wp:effectExtent l="0" t="0" r="3175" b="12700"/>
            <wp:docPr id="8" name="图片 8" descr="Tan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anh2"/>
                    <pic:cNvPicPr>
                      <a:picLocks noChangeAspect="1"/>
                    </pic:cNvPicPr>
                  </pic:nvPicPr>
                  <pic:blipFill>
                    <a:blip r:embed="rId13"/>
                    <a:stretch>
                      <a:fillRect/>
                    </a:stretch>
                  </pic:blipFill>
                  <pic:spPr>
                    <a:xfrm>
                      <a:off x="0" y="0"/>
                      <a:ext cx="3456305" cy="2943860"/>
                    </a:xfrm>
                    <a:prstGeom prst="rect">
                      <a:avLst/>
                    </a:prstGeom>
                  </pic:spPr>
                </pic:pic>
              </a:graphicData>
            </a:graphic>
          </wp:inline>
        </w:drawing>
      </w:r>
    </w:p>
    <w:p w14:paraId="24B56F6F">
      <w:pPr>
        <w:spacing w:line="240" w:lineRule="auto"/>
        <w:jc w:val="center"/>
        <w:rPr>
          <w:rFonts w:hint="eastAsia"/>
          <w:lang w:val="en-US" w:eastAsia="zh-CN"/>
        </w:rPr>
      </w:pPr>
      <w:r>
        <w:rPr>
          <w:rFonts w:hint="eastAsia"/>
          <w:lang w:val="en-US" w:eastAsia="zh-CN"/>
        </w:rPr>
        <w:t>Tanh损失值变化图</w:t>
      </w:r>
    </w:p>
    <w:p w14:paraId="7CC62423">
      <w:pPr>
        <w:spacing w:line="240" w:lineRule="auto"/>
        <w:jc w:val="center"/>
        <w:rPr>
          <w:rFonts w:hint="default"/>
          <w:lang w:val="en-US" w:eastAsia="zh-CN"/>
        </w:rPr>
      </w:pPr>
      <w:r>
        <w:rPr>
          <w:rFonts w:hint="default"/>
          <w:lang w:val="en-US" w:eastAsia="zh-CN"/>
        </w:rPr>
        <w:drawing>
          <wp:inline distT="0" distB="0" distL="114300" distR="114300">
            <wp:extent cx="3009265" cy="2562860"/>
            <wp:effectExtent l="0" t="0" r="8255" b="12700"/>
            <wp:docPr id="9" name="图片 9" descr="ReL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ReLU1"/>
                    <pic:cNvPicPr>
                      <a:picLocks noChangeAspect="1"/>
                    </pic:cNvPicPr>
                  </pic:nvPicPr>
                  <pic:blipFill>
                    <a:blip r:embed="rId14"/>
                    <a:stretch>
                      <a:fillRect/>
                    </a:stretch>
                  </pic:blipFill>
                  <pic:spPr>
                    <a:xfrm>
                      <a:off x="0" y="0"/>
                      <a:ext cx="3009265" cy="2562860"/>
                    </a:xfrm>
                    <a:prstGeom prst="rect">
                      <a:avLst/>
                    </a:prstGeom>
                  </pic:spPr>
                </pic:pic>
              </a:graphicData>
            </a:graphic>
          </wp:inline>
        </w:drawing>
      </w:r>
    </w:p>
    <w:p w14:paraId="7C9E3703">
      <w:pPr>
        <w:spacing w:line="240" w:lineRule="auto"/>
        <w:jc w:val="center"/>
        <w:rPr>
          <w:rFonts w:hint="eastAsia"/>
          <w:lang w:val="en-US" w:eastAsia="zh-CN"/>
        </w:rPr>
      </w:pPr>
      <w:r>
        <w:rPr>
          <w:rFonts w:hint="eastAsia"/>
          <w:lang w:val="en-US" w:eastAsia="zh-CN"/>
        </w:rPr>
        <w:t>ReLU损失值变化图</w:t>
      </w:r>
    </w:p>
    <w:p w14:paraId="0E27ACD0">
      <w:pPr>
        <w:spacing w:line="240" w:lineRule="auto"/>
        <w:jc w:val="both"/>
        <w:rPr>
          <w:rFonts w:hint="default"/>
          <w:lang w:val="en-US" w:eastAsia="zh-CN"/>
        </w:rPr>
      </w:pPr>
      <w:r>
        <w:rPr>
          <w:rFonts w:hint="eastAsia"/>
          <w:lang w:val="en-US" w:eastAsia="zh-CN"/>
        </w:rPr>
        <w:t>通过上述实验结果，观察评估表数据可知，Sigmoid作为激活函数效果不如ReLU、Tanh，后两者几乎无差距，这也验证了如今深度学习模型的主流框架趋势，Sigmoid基本为ReLU和Tanh所替代。通过对模型训练时损失值的变化情况的观察，可知模型训练情况良好，未出现过拟合的现象。</w:t>
      </w:r>
    </w:p>
    <w:p w14:paraId="122A9A00">
      <w:pPr>
        <w:pStyle w:val="13"/>
        <w:numPr>
          <w:ilvl w:val="0"/>
          <w:numId w:val="1"/>
        </w:numPr>
        <w:ind w:firstLineChars="0"/>
        <w:rPr>
          <w:rFonts w:ascii="黑体" w:hAnsi="黑体" w:eastAsia="黑体"/>
          <w:sz w:val="32"/>
          <w:szCs w:val="32"/>
        </w:rPr>
      </w:pPr>
      <w:r>
        <w:rPr>
          <w:rFonts w:hint="eastAsia" w:ascii="黑体" w:hAnsi="黑体" w:eastAsia="黑体"/>
          <w:sz w:val="32"/>
          <w:szCs w:val="32"/>
        </w:rPr>
        <w:t>实验</w:t>
      </w:r>
      <w:r>
        <w:rPr>
          <w:rFonts w:ascii="黑体" w:hAnsi="黑体" w:eastAsia="黑体"/>
          <w:sz w:val="32"/>
          <w:szCs w:val="32"/>
        </w:rPr>
        <w:t>总结</w:t>
      </w:r>
    </w:p>
    <w:p w14:paraId="54D55778">
      <w:pPr>
        <w:keepNext w:val="0"/>
        <w:keepLines w:val="0"/>
        <w:pageBreakBefore w:val="0"/>
        <w:widowControl w:val="0"/>
        <w:kinsoku/>
        <w:wordWrap/>
        <w:overflowPunct/>
        <w:topLinePunct w:val="0"/>
        <w:autoSpaceDE/>
        <w:autoSpaceDN/>
        <w:bidi w:val="0"/>
        <w:adjustRightInd/>
        <w:snapToGrid/>
        <w:spacing w:line="320" w:lineRule="exact"/>
        <w:ind w:firstLine="482" w:firstLineChars="0"/>
        <w:textAlignment w:val="auto"/>
        <w:rPr>
          <w:rFonts w:hint="eastAsia"/>
          <w:lang w:val="en-US" w:eastAsia="zh-CN"/>
        </w:rPr>
      </w:pPr>
      <w:r>
        <w:rPr>
          <w:rFonts w:hint="eastAsia"/>
          <w:lang w:val="en-US" w:eastAsia="zh-CN"/>
        </w:rPr>
        <w:t>本次实验与上次实验较为类似，不同之处在于本次实验要求通过构建多种不同激活函数（本人选用Sigmoid、ReLU、Tanh）实现简单的前馈神经网络。鉴于前两次实验的经验，本次实验将重点聚焦与前馈神经网络模型的构造以及最终结果的比较上。</w:t>
      </w:r>
    </w:p>
    <w:p w14:paraId="6B9560E5">
      <w:pPr>
        <w:keepNext w:val="0"/>
        <w:keepLines w:val="0"/>
        <w:pageBreakBefore w:val="0"/>
        <w:widowControl w:val="0"/>
        <w:kinsoku/>
        <w:wordWrap/>
        <w:overflowPunct/>
        <w:topLinePunct w:val="0"/>
        <w:autoSpaceDE/>
        <w:autoSpaceDN/>
        <w:bidi w:val="0"/>
        <w:adjustRightInd/>
        <w:snapToGrid/>
        <w:spacing w:line="320" w:lineRule="exact"/>
        <w:ind w:firstLine="482" w:firstLineChars="0"/>
        <w:textAlignment w:val="auto"/>
        <w:rPr>
          <w:rFonts w:hint="eastAsia"/>
          <w:lang w:val="en-US" w:eastAsia="zh-CN"/>
        </w:rPr>
      </w:pPr>
      <w:r>
        <w:rPr>
          <w:rFonts w:hint="eastAsia"/>
          <w:lang w:val="en-US" w:eastAsia="zh-CN"/>
        </w:rPr>
        <w:t>在继承构建的基础神经网络上添加构建输入层、激活层（激活函数）、输出层（输出预测类别），通过替换设置不同的激活函数以完成实验要求。最后，通过比较三种模型结构的模型平均预测准确率，得出ReLU ≈ Tanh  &gt;  Sigmoid，</w:t>
      </w:r>
    </w:p>
    <w:p w14:paraId="6AAD038A">
      <w:pPr>
        <w:keepNext w:val="0"/>
        <w:keepLines w:val="0"/>
        <w:pageBreakBefore w:val="0"/>
        <w:widowControl w:val="0"/>
        <w:kinsoku/>
        <w:wordWrap/>
        <w:overflowPunct/>
        <w:topLinePunct w:val="0"/>
        <w:autoSpaceDE/>
        <w:autoSpaceDN/>
        <w:bidi w:val="0"/>
        <w:adjustRightInd/>
        <w:snapToGrid/>
        <w:spacing w:line="320" w:lineRule="exact"/>
        <w:ind w:left="0" w:leftChars="0" w:firstLine="0" w:firstLineChars="0"/>
        <w:textAlignment w:val="auto"/>
        <w:rPr>
          <w:rFonts w:hint="default"/>
          <w:lang w:val="en-US" w:eastAsia="zh-CN"/>
        </w:rPr>
      </w:pPr>
      <w:r>
        <w:rPr>
          <w:rFonts w:hint="eastAsia"/>
          <w:lang w:val="en-US" w:eastAsia="zh-CN"/>
        </w:rPr>
        <w:t>这与当今深度学习领域发展趋势相一致。</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5D157D"/>
    <w:multiLevelType w:val="multilevel"/>
    <w:tmpl w:val="1E5D157D"/>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214169F9"/>
    <w:multiLevelType w:val="multilevel"/>
    <w:tmpl w:val="214169F9"/>
    <w:lvl w:ilvl="0" w:tentative="0">
      <w:start w:val="1"/>
      <w:numFmt w:val="japaneseCounting"/>
      <w:lvlText w:val="%1、"/>
      <w:lvlJc w:val="left"/>
      <w:pPr>
        <w:ind w:left="420" w:hanging="4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iZjA2MjAxZGQ4MTgzMmY2NzQ4ZTU4YjU0ZGZlNjAifQ=="/>
  </w:docVars>
  <w:rsids>
    <w:rsidRoot w:val="00D20E35"/>
    <w:rsid w:val="0000392E"/>
    <w:rsid w:val="00026B1E"/>
    <w:rsid w:val="00075B78"/>
    <w:rsid w:val="000914FE"/>
    <w:rsid w:val="00091AAC"/>
    <w:rsid w:val="000C4D3D"/>
    <w:rsid w:val="000E30DB"/>
    <w:rsid w:val="000F38F1"/>
    <w:rsid w:val="001A04A6"/>
    <w:rsid w:val="001A4E9F"/>
    <w:rsid w:val="001B4FF7"/>
    <w:rsid w:val="001B68E5"/>
    <w:rsid w:val="001F6168"/>
    <w:rsid w:val="00222EC9"/>
    <w:rsid w:val="002A31DB"/>
    <w:rsid w:val="002A54D2"/>
    <w:rsid w:val="002C225A"/>
    <w:rsid w:val="002D0CDE"/>
    <w:rsid w:val="002E5F19"/>
    <w:rsid w:val="00316FF3"/>
    <w:rsid w:val="00330A9F"/>
    <w:rsid w:val="0034405F"/>
    <w:rsid w:val="00351FBB"/>
    <w:rsid w:val="00356C3C"/>
    <w:rsid w:val="00361026"/>
    <w:rsid w:val="00386505"/>
    <w:rsid w:val="003B761F"/>
    <w:rsid w:val="003F029B"/>
    <w:rsid w:val="0040164A"/>
    <w:rsid w:val="00410B05"/>
    <w:rsid w:val="004208DD"/>
    <w:rsid w:val="0042768E"/>
    <w:rsid w:val="00483BEC"/>
    <w:rsid w:val="0049370D"/>
    <w:rsid w:val="004C508B"/>
    <w:rsid w:val="004F3457"/>
    <w:rsid w:val="004F4350"/>
    <w:rsid w:val="005567BD"/>
    <w:rsid w:val="005670CF"/>
    <w:rsid w:val="005E0079"/>
    <w:rsid w:val="005F6ED9"/>
    <w:rsid w:val="006176CB"/>
    <w:rsid w:val="00622364"/>
    <w:rsid w:val="0062607C"/>
    <w:rsid w:val="006870DA"/>
    <w:rsid w:val="006A2A4A"/>
    <w:rsid w:val="006C0D98"/>
    <w:rsid w:val="006C61D1"/>
    <w:rsid w:val="006F6EAC"/>
    <w:rsid w:val="00726066"/>
    <w:rsid w:val="00755670"/>
    <w:rsid w:val="007E0296"/>
    <w:rsid w:val="007E216B"/>
    <w:rsid w:val="00864E77"/>
    <w:rsid w:val="00876B11"/>
    <w:rsid w:val="00884A98"/>
    <w:rsid w:val="008A7BB1"/>
    <w:rsid w:val="008E4083"/>
    <w:rsid w:val="00913B11"/>
    <w:rsid w:val="009142F6"/>
    <w:rsid w:val="009217FB"/>
    <w:rsid w:val="00923E22"/>
    <w:rsid w:val="00961E38"/>
    <w:rsid w:val="00982AF4"/>
    <w:rsid w:val="00991B65"/>
    <w:rsid w:val="009B17F9"/>
    <w:rsid w:val="009B1FC5"/>
    <w:rsid w:val="009C438A"/>
    <w:rsid w:val="009F3854"/>
    <w:rsid w:val="00A4013B"/>
    <w:rsid w:val="00A74C14"/>
    <w:rsid w:val="00A80C39"/>
    <w:rsid w:val="00A84FEB"/>
    <w:rsid w:val="00A86B95"/>
    <w:rsid w:val="00AC1661"/>
    <w:rsid w:val="00AF19CF"/>
    <w:rsid w:val="00AF45D3"/>
    <w:rsid w:val="00B23283"/>
    <w:rsid w:val="00B2702C"/>
    <w:rsid w:val="00B4457C"/>
    <w:rsid w:val="00B47152"/>
    <w:rsid w:val="00B733B6"/>
    <w:rsid w:val="00B842ED"/>
    <w:rsid w:val="00B96FA0"/>
    <w:rsid w:val="00BA70FD"/>
    <w:rsid w:val="00BD15FA"/>
    <w:rsid w:val="00C03796"/>
    <w:rsid w:val="00C07412"/>
    <w:rsid w:val="00C34FB2"/>
    <w:rsid w:val="00C434FE"/>
    <w:rsid w:val="00C52320"/>
    <w:rsid w:val="00C81EBD"/>
    <w:rsid w:val="00C8533E"/>
    <w:rsid w:val="00CA01FE"/>
    <w:rsid w:val="00CA568F"/>
    <w:rsid w:val="00CA727A"/>
    <w:rsid w:val="00CC5970"/>
    <w:rsid w:val="00CD4550"/>
    <w:rsid w:val="00CF7A2E"/>
    <w:rsid w:val="00D00B38"/>
    <w:rsid w:val="00D20E35"/>
    <w:rsid w:val="00D51A4D"/>
    <w:rsid w:val="00D64C2C"/>
    <w:rsid w:val="00D7768F"/>
    <w:rsid w:val="00D9187E"/>
    <w:rsid w:val="00DB126A"/>
    <w:rsid w:val="00E87318"/>
    <w:rsid w:val="00ED2476"/>
    <w:rsid w:val="00F21206"/>
    <w:rsid w:val="00F3279E"/>
    <w:rsid w:val="00F75585"/>
    <w:rsid w:val="00F77706"/>
    <w:rsid w:val="00FB14A2"/>
    <w:rsid w:val="00FC0660"/>
    <w:rsid w:val="31A45170"/>
    <w:rsid w:val="415B7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7">
    <w:name w:val="annotation text"/>
    <w:basedOn w:val="1"/>
    <w:link w:val="14"/>
    <w:semiHidden/>
    <w:unhideWhenUsed/>
    <w:uiPriority w:val="99"/>
    <w:pPr>
      <w:jc w:val="left"/>
    </w:pPr>
  </w:style>
  <w:style w:type="paragraph" w:styleId="8">
    <w:name w:val="Balloon Text"/>
    <w:basedOn w:val="1"/>
    <w:link w:val="16"/>
    <w:semiHidden/>
    <w:unhideWhenUsed/>
    <w:uiPriority w:val="99"/>
    <w:rPr>
      <w:sz w:val="18"/>
      <w:szCs w:val="18"/>
    </w:rPr>
  </w:style>
  <w:style w:type="paragraph" w:styleId="9">
    <w:name w:val="annotation subject"/>
    <w:basedOn w:val="7"/>
    <w:next w:val="7"/>
    <w:link w:val="15"/>
    <w:semiHidden/>
    <w:unhideWhenUsed/>
    <w:uiPriority w:val="99"/>
    <w:rPr>
      <w:b/>
      <w:bCs/>
    </w:rPr>
  </w:style>
  <w:style w:type="character" w:styleId="12">
    <w:name w:val="annotation reference"/>
    <w:basedOn w:val="11"/>
    <w:semiHidden/>
    <w:unhideWhenUsed/>
    <w:uiPriority w:val="99"/>
    <w:rPr>
      <w:sz w:val="21"/>
      <w:szCs w:val="21"/>
    </w:rPr>
  </w:style>
  <w:style w:type="paragraph" w:styleId="13">
    <w:name w:val="List Paragraph"/>
    <w:basedOn w:val="1"/>
    <w:qFormat/>
    <w:uiPriority w:val="34"/>
    <w:pPr>
      <w:ind w:firstLine="420"/>
    </w:pPr>
  </w:style>
  <w:style w:type="character" w:customStyle="1" w:styleId="14">
    <w:name w:val="批注文字 字符"/>
    <w:basedOn w:val="11"/>
    <w:link w:val="7"/>
    <w:semiHidden/>
    <w:uiPriority w:val="99"/>
  </w:style>
  <w:style w:type="character" w:customStyle="1" w:styleId="15">
    <w:name w:val="批注主题 字符"/>
    <w:basedOn w:val="14"/>
    <w:link w:val="9"/>
    <w:semiHidden/>
    <w:uiPriority w:val="99"/>
    <w:rPr>
      <w:b/>
      <w:bCs/>
    </w:rPr>
  </w:style>
  <w:style w:type="character" w:customStyle="1" w:styleId="16">
    <w:name w:val="批注框文本 字符"/>
    <w:basedOn w:val="11"/>
    <w:link w:val="8"/>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9DA1D-3C25-441A-8E75-59A2EB18BC23}">
  <ds:schemaRefs/>
</ds:datastoreItem>
</file>

<file path=docProps/app.xml><?xml version="1.0" encoding="utf-8"?>
<Properties xmlns="http://schemas.openxmlformats.org/officeDocument/2006/extended-properties" xmlns:vt="http://schemas.openxmlformats.org/officeDocument/2006/docPropsVTypes">
  <Template>Normal.dotm</Template>
  <Pages>4</Pages>
  <Words>312</Words>
  <Characters>340</Characters>
  <Lines>2</Lines>
  <Paragraphs>1</Paragraphs>
  <TotalTime>29</TotalTime>
  <ScaleCrop>false</ScaleCrop>
  <LinksUpToDate>false</LinksUpToDate>
  <CharactersWithSpaces>346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2019-04-16T02:49:00Z</dcterms:created>
  <dc:creator>L Z</dc:creator>
  <cp:lastModifiedBy>WPS_1649640610</cp:lastModifiedBy>
  <dcterms:modified xsi:type="dcterms:W3CDTF">2024-10-16T08:49:43Z</dcterms:modified>
  <cp:revision>113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161E11C69DCF4C67A5CFA0D02CF87320_12</vt:lpwstr>
  </property>
</Properties>
</file>