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4FD1E5A">
      <w:pPr>
        <w:pStyle w:val="3"/>
        <w:bidi w:val="0"/>
        <w:spacing w:line="360" w:lineRule="auto"/>
        <w:jc w:val="center"/>
      </w:pPr>
      <w:r>
        <w:t>实验</w:t>
      </w:r>
      <w:r>
        <w:rPr>
          <w:rFonts w:hint="eastAsia"/>
          <w:lang w:val="en-US" w:eastAsia="zh-CN"/>
        </w:rPr>
        <w:t>7</w:t>
      </w:r>
      <w:r>
        <w:t>：VGG网络实现CIFAR10图片分类</w:t>
      </w:r>
    </w:p>
    <w:p w14:paraId="712A3B16">
      <w:pPr>
        <w:pStyle w:val="4"/>
        <w:numPr>
          <w:ilvl w:val="0"/>
          <w:numId w:val="0"/>
        </w:numPr>
        <w:bidi w:val="0"/>
        <w:spacing w:line="360" w:lineRule="auto"/>
      </w:pPr>
      <w:r>
        <w:rPr>
          <w:rFonts w:hint="eastAsia"/>
          <w:lang w:val="en-US" w:eastAsia="zh-CN"/>
        </w:rPr>
        <w:t>一、</w:t>
      </w:r>
      <w:r>
        <w:rPr>
          <w:rFonts w:hint="eastAsia"/>
        </w:rPr>
        <w:t>实验目的</w:t>
      </w:r>
    </w:p>
    <w:p w14:paraId="6E5A978F">
      <w:pPr>
        <w:pStyle w:val="12"/>
        <w:numPr>
          <w:ilvl w:val="0"/>
          <w:numId w:val="1"/>
        </w:numPr>
        <w:spacing w:line="360" w:lineRule="auto"/>
        <w:ind w:firstLineChars="0"/>
        <w:rPr>
          <w:szCs w:val="24"/>
        </w:rPr>
      </w:pPr>
      <w:r>
        <w:rPr>
          <w:rFonts w:hint="eastAsia"/>
          <w:szCs w:val="24"/>
        </w:rPr>
        <w:t>掌握</w:t>
      </w:r>
      <w:r>
        <w:rPr>
          <w:szCs w:val="24"/>
        </w:rPr>
        <w:t>P</w:t>
      </w:r>
      <w:r>
        <w:rPr>
          <w:rFonts w:hint="eastAsia"/>
          <w:szCs w:val="24"/>
        </w:rPr>
        <w:t>ytorch框架的使用</w:t>
      </w:r>
    </w:p>
    <w:p w14:paraId="1C19802A">
      <w:pPr>
        <w:pStyle w:val="12"/>
        <w:numPr>
          <w:ilvl w:val="0"/>
          <w:numId w:val="1"/>
        </w:numPr>
        <w:spacing w:line="360" w:lineRule="auto"/>
        <w:ind w:firstLineChars="0"/>
        <w:rPr>
          <w:szCs w:val="24"/>
        </w:rPr>
      </w:pPr>
      <w:r>
        <w:rPr>
          <w:rFonts w:hint="eastAsia"/>
          <w:szCs w:val="24"/>
        </w:rPr>
        <w:t>掌握基础VGG网络的建立与训练</w:t>
      </w:r>
    </w:p>
    <w:p w14:paraId="1B095C06">
      <w:pPr>
        <w:spacing w:line="360" w:lineRule="auto"/>
        <w:ind w:left="480" w:firstLine="0" w:firstLineChars="0"/>
        <w:rPr>
          <w:szCs w:val="24"/>
        </w:rPr>
      </w:pPr>
      <w:r>
        <w:rPr>
          <w:rFonts w:hint="eastAsia"/>
          <w:szCs w:val="24"/>
        </w:rPr>
        <w:t>学时数：2</w:t>
      </w:r>
    </w:p>
    <w:p w14:paraId="4C86339A">
      <w:pPr>
        <w:pStyle w:val="4"/>
        <w:numPr>
          <w:ilvl w:val="0"/>
          <w:numId w:val="0"/>
        </w:numPr>
        <w:bidi w:val="0"/>
        <w:spacing w:line="360" w:lineRule="auto"/>
      </w:pPr>
      <w:r>
        <w:rPr>
          <w:rFonts w:hint="eastAsia"/>
          <w:lang w:val="en-US" w:eastAsia="zh-CN"/>
        </w:rPr>
        <w:t>二、</w:t>
      </w:r>
      <w:r>
        <w:t>实验内容</w:t>
      </w:r>
    </w:p>
    <w:p w14:paraId="034F4113">
      <w:pPr>
        <w:keepNext w:val="0"/>
        <w:keepLines w:val="0"/>
        <w:widowControl/>
        <w:suppressLineNumbers w:val="0"/>
        <w:spacing w:line="360" w:lineRule="auto"/>
        <w:ind w:left="0" w:leftChars="0" w:firstLine="0" w:firstLineChars="0"/>
        <w:jc w:val="left"/>
        <w:rPr>
          <w:rFonts w:hint="eastAsia" w:asciiTheme="minorEastAsia" w:hAnsiTheme="minorEastAsia" w:eastAsiaTheme="minorEastAsia" w:cstheme="minorEastAsia"/>
          <w:color w:val="auto"/>
          <w:sz w:val="24"/>
          <w:szCs w:val="24"/>
        </w:rPr>
      </w:pPr>
      <w:r>
        <w:rPr>
          <w:rFonts w:hint="eastAsia" w:asciiTheme="minorEastAsia" w:hAnsiTheme="minorEastAsia" w:cstheme="minorEastAsia"/>
          <w:color w:val="auto"/>
          <w:kern w:val="0"/>
          <w:sz w:val="24"/>
          <w:szCs w:val="24"/>
          <w:lang w:val="en-US" w:eastAsia="zh-CN" w:bidi="ar"/>
        </w:rPr>
        <w:t>（1）</w:t>
      </w:r>
      <w:r>
        <w:rPr>
          <w:rFonts w:hint="eastAsia" w:asciiTheme="minorEastAsia" w:hAnsiTheme="minorEastAsia" w:eastAsiaTheme="minorEastAsia" w:cstheme="minorEastAsia"/>
          <w:color w:val="auto"/>
          <w:kern w:val="0"/>
          <w:sz w:val="24"/>
          <w:szCs w:val="24"/>
          <w:lang w:val="en-US" w:eastAsia="zh-CN" w:bidi="ar"/>
        </w:rPr>
        <w:t xml:space="preserve">实现VGG16，在 CIFAR-10数据集上进行实验，从训练时间、预测精度、Loss变化等角度分析实验结果（最好使用图表展示） </w:t>
      </w:r>
    </w:p>
    <w:p w14:paraId="6F82FB71">
      <w:pPr>
        <w:keepNext w:val="0"/>
        <w:keepLines w:val="0"/>
        <w:widowControl/>
        <w:suppressLineNumbers w:val="0"/>
        <w:spacing w:line="360" w:lineRule="auto"/>
        <w:ind w:left="0" w:leftChars="0" w:firstLine="0" w:firstLineChars="0"/>
        <w:jc w:val="left"/>
        <w:rPr>
          <w:rFonts w:hint="eastAsia" w:asciiTheme="minorEastAsia" w:hAnsiTheme="minorEastAsia" w:eastAsiaTheme="minorEastAsia" w:cstheme="minorEastAsia"/>
          <w:color w:val="auto"/>
          <w:sz w:val="24"/>
          <w:szCs w:val="24"/>
        </w:rPr>
      </w:pPr>
      <w:r>
        <w:rPr>
          <w:rFonts w:hint="eastAsia" w:asciiTheme="minorEastAsia" w:hAnsiTheme="minorEastAsia" w:cstheme="minorEastAsia"/>
          <w:color w:val="auto"/>
          <w:kern w:val="0"/>
          <w:sz w:val="24"/>
          <w:szCs w:val="24"/>
          <w:lang w:val="en-US" w:eastAsia="zh-CN" w:bidi="ar"/>
        </w:rPr>
        <w:t>（2）</w:t>
      </w:r>
      <w:r>
        <w:rPr>
          <w:rFonts w:hint="eastAsia" w:asciiTheme="minorEastAsia" w:hAnsiTheme="minorEastAsia" w:eastAsiaTheme="minorEastAsia" w:cstheme="minorEastAsia"/>
          <w:color w:val="auto"/>
          <w:kern w:val="0"/>
          <w:sz w:val="24"/>
          <w:szCs w:val="24"/>
          <w:lang w:val="en-US" w:eastAsia="zh-CN" w:bidi="ar"/>
        </w:rPr>
        <w:t>将VGG16与残差网络进行对比， 在CIFAR-10数据集上进行实验， 从训练时间、预测精度、Loss 变化等角度分析实验结果（最好使用图表展示）</w:t>
      </w:r>
    </w:p>
    <w:p w14:paraId="42F667BE">
      <w:pPr>
        <w:pStyle w:val="4"/>
        <w:numPr>
          <w:ilvl w:val="0"/>
          <w:numId w:val="0"/>
        </w:numPr>
        <w:bidi w:val="0"/>
        <w:spacing w:line="360" w:lineRule="auto"/>
        <w:rPr>
          <w:rFonts w:hint="eastAsia"/>
        </w:rPr>
      </w:pPr>
      <w:r>
        <w:rPr>
          <w:rFonts w:hint="eastAsia"/>
          <w:lang w:val="en-US" w:eastAsia="zh-CN"/>
        </w:rPr>
        <w:t>三、</w:t>
      </w:r>
      <w:r>
        <w:rPr>
          <w:rFonts w:hint="eastAsia"/>
        </w:rPr>
        <w:t>实验步骤</w:t>
      </w:r>
    </w:p>
    <w:p w14:paraId="5C65DB35">
      <w:pPr>
        <w:pStyle w:val="5"/>
        <w:bidi w:val="0"/>
        <w:spacing w:line="360" w:lineRule="auto"/>
        <w:ind w:left="0" w:leftChars="0" w:firstLine="0" w:firstLineChars="0"/>
        <w:jc w:val="left"/>
        <w:rPr>
          <w:rFonts w:hint="eastAsia"/>
          <w:lang w:val="en-US" w:eastAsia="zh-CN"/>
        </w:rPr>
      </w:pPr>
      <w:r>
        <w:rPr>
          <w:rFonts w:hint="eastAsia"/>
          <w:lang w:val="en-US" w:eastAsia="zh-CN"/>
        </w:rPr>
        <w:t>3.1 VGG16的搭建、训练和预测</w:t>
      </w:r>
    </w:p>
    <w:p w14:paraId="11249B00">
      <w:pPr>
        <w:keepNext w:val="0"/>
        <w:keepLines w:val="0"/>
        <w:widowControl/>
        <w:suppressLineNumbers w:val="0"/>
        <w:spacing w:line="360" w:lineRule="auto"/>
        <w:jc w:val="left"/>
        <w:rPr>
          <w:rFonts w:hint="eastAsia" w:asciiTheme="minorEastAsia" w:hAnsiTheme="minorEastAsia" w:eastAsiaTheme="minorEastAsia" w:cstheme="minorEastAsia"/>
          <w:b w:val="0"/>
          <w:bCs w:val="0"/>
          <w:sz w:val="24"/>
          <w:szCs w:val="24"/>
        </w:rPr>
      </w:pPr>
      <w:r>
        <w:rPr>
          <w:rFonts w:hint="eastAsia"/>
          <w:lang w:val="en-US" w:eastAsia="zh-CN"/>
        </w:rPr>
        <w:t>在提出卷积神经网络模型之后，大家逐步成熟地将其用于任务分类和特征提取。后来，各位学者在算法策略优化之外尝试从简单地进行模型结构的堆叠（也并非纯粹完全的堆叠）提高模型在相关任务上的表现。VGG模型是通过使用大量相同模块进行较深层结构模型所搭建的，相关结构图如图1所示，</w:t>
      </w:r>
      <w:r>
        <w:rPr>
          <w:rFonts w:hint="eastAsia" w:asciiTheme="minorEastAsia" w:hAnsiTheme="minorEastAsia" w:eastAsiaTheme="minorEastAsia" w:cstheme="minorEastAsia"/>
          <w:b w:val="0"/>
          <w:bCs w:val="0"/>
          <w:color w:val="1F2328"/>
          <w:kern w:val="0"/>
          <w:sz w:val="24"/>
          <w:szCs w:val="24"/>
          <w:lang w:val="en-US" w:eastAsia="zh-CN" w:bidi="ar"/>
        </w:rPr>
        <w:t>较深的网络层次带给其较强的复杂特征学习能力。</w:t>
      </w:r>
    </w:p>
    <w:p w14:paraId="5F58AE20">
      <w:pPr>
        <w:spacing w:line="360" w:lineRule="auto"/>
        <w:rPr>
          <w:rFonts w:hint="eastAsia"/>
          <w:lang w:val="en-US" w:eastAsia="zh-CN"/>
        </w:rPr>
      </w:pPr>
    </w:p>
    <w:p w14:paraId="303C7C20">
      <w:pPr>
        <w:spacing w:line="360" w:lineRule="auto"/>
        <w:ind w:left="0" w:leftChars="0" w:firstLine="0" w:firstLineChars="0"/>
        <w:jc w:val="center"/>
        <w:rPr>
          <w:rFonts w:hint="default"/>
          <w:lang w:val="en-US" w:eastAsia="zh-CN"/>
        </w:rPr>
      </w:pPr>
      <w:r>
        <w:rPr>
          <w:rFonts w:hint="default"/>
          <w:lang w:val="en-US" w:eastAsia="zh-CN"/>
        </w:rPr>
        <w:drawing>
          <wp:inline distT="0" distB="0" distL="114300" distR="114300">
            <wp:extent cx="3308985" cy="3339465"/>
            <wp:effectExtent l="0" t="0" r="5715" b="13335"/>
            <wp:docPr id="2" name="图片 2" descr="捕获"/>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捕获"/>
                    <pic:cNvPicPr>
                      <a:picLocks noChangeAspect="1"/>
                    </pic:cNvPicPr>
                  </pic:nvPicPr>
                  <pic:blipFill>
                    <a:blip r:embed="rId6"/>
                    <a:stretch>
                      <a:fillRect/>
                    </a:stretch>
                  </pic:blipFill>
                  <pic:spPr>
                    <a:xfrm>
                      <a:off x="0" y="0"/>
                      <a:ext cx="3308985" cy="3339465"/>
                    </a:xfrm>
                    <a:prstGeom prst="rect">
                      <a:avLst/>
                    </a:prstGeom>
                  </pic:spPr>
                </pic:pic>
              </a:graphicData>
            </a:graphic>
          </wp:inline>
        </w:drawing>
      </w:r>
    </w:p>
    <w:p w14:paraId="0F97B8D9">
      <w:pPr>
        <w:spacing w:line="360" w:lineRule="auto"/>
        <w:ind w:left="0" w:leftChars="0" w:firstLine="0" w:firstLineChars="0"/>
        <w:jc w:val="center"/>
        <w:rPr>
          <w:rFonts w:hint="eastAsia"/>
          <w:lang w:val="en-US" w:eastAsia="zh-CN"/>
        </w:rPr>
      </w:pPr>
      <w:r>
        <w:rPr>
          <w:rFonts w:hint="eastAsia"/>
          <w:lang w:val="en-US" w:eastAsia="zh-CN"/>
        </w:rPr>
        <w:t>图1 VGG模型结构图</w:t>
      </w:r>
    </w:p>
    <w:p w14:paraId="40C61047">
      <w:pPr>
        <w:spacing w:line="360" w:lineRule="auto"/>
        <w:ind w:left="0" w:leftChars="0" w:firstLine="480" w:firstLineChars="200"/>
        <w:jc w:val="both"/>
        <w:rPr>
          <w:rFonts w:hint="default"/>
          <w:lang w:val="en-US" w:eastAsia="zh-CN"/>
        </w:rPr>
      </w:pPr>
      <w:r>
        <w:rPr>
          <w:rFonts w:hint="eastAsia"/>
          <w:lang w:val="en-US" w:eastAsia="zh-CN"/>
        </w:rPr>
        <w:t>鉴于简单的思路，VGG模型可以任意地进行层堆叠并进行不同的命名，常用的有VGG-11、VGG-13、VGG-16、VGG-19。以VGG-16为例，本实验将手动搭建VGG-16模型，相关代码如图2所示。注：torch库中已有在ImageNet数据集进行预训练好的VGG相关模型，而本实验注重理解模型结构，因此选择手动搭建模型。</w:t>
      </w:r>
    </w:p>
    <w:p w14:paraId="1B5451FC">
      <w:pPr>
        <w:spacing w:line="360" w:lineRule="auto"/>
        <w:ind w:left="0" w:leftChars="0" w:firstLine="0" w:firstLineChars="0"/>
        <w:jc w:val="center"/>
        <w:rPr>
          <w:rFonts w:hint="eastAsia"/>
          <w:lang w:val="en-US" w:eastAsia="zh-CN"/>
        </w:rPr>
      </w:pPr>
      <w:r>
        <w:rPr>
          <w:rFonts w:hint="eastAsia"/>
          <w:lang w:val="en-US" w:eastAsia="zh-CN"/>
        </w:rPr>
        <w:drawing>
          <wp:inline distT="0" distB="0" distL="114300" distR="114300">
            <wp:extent cx="4206875" cy="3389630"/>
            <wp:effectExtent l="0" t="0" r="3175" b="1270"/>
            <wp:docPr id="3" name="图片 3" desc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1"/>
                    <pic:cNvPicPr>
                      <a:picLocks noChangeAspect="1"/>
                    </pic:cNvPicPr>
                  </pic:nvPicPr>
                  <pic:blipFill>
                    <a:blip r:embed="rId7"/>
                    <a:stretch>
                      <a:fillRect/>
                    </a:stretch>
                  </pic:blipFill>
                  <pic:spPr>
                    <a:xfrm>
                      <a:off x="0" y="0"/>
                      <a:ext cx="4206875" cy="3389630"/>
                    </a:xfrm>
                    <a:prstGeom prst="rect">
                      <a:avLst/>
                    </a:prstGeom>
                  </pic:spPr>
                </pic:pic>
              </a:graphicData>
            </a:graphic>
          </wp:inline>
        </w:drawing>
      </w:r>
    </w:p>
    <w:p w14:paraId="306952D6">
      <w:pPr>
        <w:spacing w:line="360" w:lineRule="auto"/>
        <w:ind w:left="0" w:leftChars="0" w:firstLine="0" w:firstLineChars="0"/>
        <w:jc w:val="center"/>
        <w:rPr>
          <w:rFonts w:hint="eastAsia"/>
          <w:lang w:val="en-US" w:eastAsia="zh-CN"/>
        </w:rPr>
      </w:pPr>
      <w:r>
        <w:rPr>
          <w:rFonts w:hint="eastAsia"/>
          <w:lang w:val="en-US" w:eastAsia="zh-CN"/>
        </w:rPr>
        <w:drawing>
          <wp:inline distT="0" distB="0" distL="114300" distR="114300">
            <wp:extent cx="4253230" cy="3072765"/>
            <wp:effectExtent l="0" t="0" r="13970" b="13335"/>
            <wp:docPr id="4" name="图片 4" descr="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2"/>
                    <pic:cNvPicPr>
                      <a:picLocks noChangeAspect="1"/>
                    </pic:cNvPicPr>
                  </pic:nvPicPr>
                  <pic:blipFill>
                    <a:blip r:embed="rId8"/>
                    <a:stretch>
                      <a:fillRect/>
                    </a:stretch>
                  </pic:blipFill>
                  <pic:spPr>
                    <a:xfrm>
                      <a:off x="0" y="0"/>
                      <a:ext cx="4253230" cy="3072765"/>
                    </a:xfrm>
                    <a:prstGeom prst="rect">
                      <a:avLst/>
                    </a:prstGeom>
                  </pic:spPr>
                </pic:pic>
              </a:graphicData>
            </a:graphic>
          </wp:inline>
        </w:drawing>
      </w:r>
    </w:p>
    <w:p w14:paraId="7A0F219E">
      <w:pPr>
        <w:spacing w:line="360" w:lineRule="auto"/>
        <w:ind w:left="0" w:leftChars="0" w:firstLine="0" w:firstLineChars="0"/>
        <w:jc w:val="center"/>
        <w:rPr>
          <w:rFonts w:hint="eastAsia"/>
          <w:lang w:val="en-US" w:eastAsia="zh-CN"/>
        </w:rPr>
      </w:pPr>
      <w:r>
        <w:rPr>
          <w:rFonts w:hint="eastAsia"/>
          <w:lang w:val="en-US" w:eastAsia="zh-CN"/>
        </w:rPr>
        <w:t>图2 VGG-16搭建代码</w:t>
      </w:r>
    </w:p>
    <w:p w14:paraId="49729717">
      <w:pPr>
        <w:spacing w:line="360" w:lineRule="auto"/>
        <w:ind w:left="0" w:leftChars="0" w:firstLine="480" w:firstLineChars="200"/>
        <w:jc w:val="both"/>
        <w:rPr>
          <w:rFonts w:hint="eastAsia"/>
          <w:lang w:val="en-US" w:eastAsia="zh-CN"/>
        </w:rPr>
      </w:pPr>
      <w:r>
        <w:rPr>
          <w:rFonts w:hint="eastAsia"/>
          <w:lang w:val="en-US" w:eastAsia="zh-CN"/>
        </w:rPr>
        <w:t>便于后续将VGG-16模型与之前实验的相关模型进行对比分析，同样选用CIFAR-10数据集进行模型的训</w:t>
      </w:r>
      <w:bookmarkStart w:id="0" w:name="_GoBack"/>
      <w:bookmarkEnd w:id="0"/>
      <w:r>
        <w:rPr>
          <w:rFonts w:hint="eastAsia"/>
          <w:lang w:val="en-US" w:eastAsia="zh-CN"/>
        </w:rPr>
        <w:t>练和测试。可以预见的是，VGG-16具有足够深层的网络模型，而CIFAR-10数据集仅具有10类、50000张图像，因此将及其容易过拟合。可以应对这个隐患问题的策略有很多，此处不再逐一阐述，本实验通过对数据集进行随机翻转以数据增强（相关代码如图3所示），并通过合理地添加一些Dropout层进行随机失活以</w:t>
      </w:r>
      <w:r>
        <w:rPr>
          <w:rFonts w:hint="eastAsia"/>
          <w:b/>
          <w:bCs/>
          <w:lang w:val="en-US" w:eastAsia="zh-CN"/>
        </w:rPr>
        <w:t>减缓</w:t>
      </w:r>
      <w:r>
        <w:rPr>
          <w:rFonts w:hint="eastAsia"/>
          <w:lang w:val="en-US" w:eastAsia="zh-CN"/>
        </w:rPr>
        <w:t>过拟合。</w:t>
      </w:r>
    </w:p>
    <w:p w14:paraId="3FBEC74A">
      <w:pPr>
        <w:spacing w:line="360" w:lineRule="auto"/>
        <w:ind w:left="0" w:leftChars="0" w:firstLine="0" w:firstLineChars="0"/>
        <w:jc w:val="center"/>
        <w:rPr>
          <w:rFonts w:hint="eastAsia"/>
          <w:lang w:val="en-US" w:eastAsia="zh-CN"/>
        </w:rPr>
      </w:pPr>
      <w:r>
        <w:rPr>
          <w:rFonts w:ascii="宋体" w:hAnsi="宋体" w:eastAsia="宋体" w:cs="宋体"/>
          <w:sz w:val="24"/>
          <w:szCs w:val="24"/>
        </w:rPr>
        <w:drawing>
          <wp:inline distT="0" distB="0" distL="114300" distR="114300">
            <wp:extent cx="5300980" cy="1256665"/>
            <wp:effectExtent l="0" t="0" r="2540" b="8255"/>
            <wp:docPr id="1"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IMG_256"/>
                    <pic:cNvPicPr>
                      <a:picLocks noChangeAspect="1"/>
                    </pic:cNvPicPr>
                  </pic:nvPicPr>
                  <pic:blipFill>
                    <a:blip r:embed="rId9"/>
                    <a:stretch>
                      <a:fillRect/>
                    </a:stretch>
                  </pic:blipFill>
                  <pic:spPr>
                    <a:xfrm>
                      <a:off x="0" y="0"/>
                      <a:ext cx="5300980" cy="1256665"/>
                    </a:xfrm>
                    <a:prstGeom prst="rect">
                      <a:avLst/>
                    </a:prstGeom>
                    <a:noFill/>
                    <a:ln w="9525">
                      <a:noFill/>
                    </a:ln>
                  </pic:spPr>
                </pic:pic>
              </a:graphicData>
            </a:graphic>
          </wp:inline>
        </w:drawing>
      </w:r>
    </w:p>
    <w:p w14:paraId="7CFCB8C0">
      <w:pPr>
        <w:spacing w:line="360" w:lineRule="auto"/>
        <w:ind w:left="0" w:leftChars="0" w:firstLine="0" w:firstLineChars="0"/>
        <w:jc w:val="center"/>
        <w:rPr>
          <w:rFonts w:hint="eastAsia"/>
          <w:lang w:val="en-US" w:eastAsia="zh-CN"/>
        </w:rPr>
      </w:pPr>
      <w:r>
        <w:rPr>
          <w:rFonts w:hint="eastAsia"/>
          <w:lang w:val="en-US" w:eastAsia="zh-CN"/>
        </w:rPr>
        <w:t>图3 数据增强</w:t>
      </w:r>
    </w:p>
    <w:p w14:paraId="3C9ECAB8">
      <w:pPr>
        <w:spacing w:line="360" w:lineRule="auto"/>
        <w:ind w:left="0" w:leftChars="0" w:firstLine="0" w:firstLineChars="0"/>
        <w:jc w:val="both"/>
        <w:rPr>
          <w:rFonts w:hint="eastAsia"/>
          <w:lang w:val="en-US" w:eastAsia="zh-CN"/>
        </w:rPr>
      </w:pPr>
      <w:r>
        <w:rPr>
          <w:rFonts w:hint="eastAsia"/>
          <w:lang w:val="en-US" w:eastAsia="zh-CN"/>
        </w:rPr>
        <w:t xml:space="preserve">   模型的训练数据、训练时间、预测结果分别如图4、图5所示。</w:t>
      </w:r>
    </w:p>
    <w:p w14:paraId="30EFA1B2">
      <w:pPr>
        <w:spacing w:line="360" w:lineRule="auto"/>
        <w:ind w:left="0" w:leftChars="0" w:firstLine="0" w:firstLineChars="0"/>
        <w:jc w:val="both"/>
        <w:rPr>
          <w:rFonts w:hint="eastAsia"/>
          <w:lang w:val="en-US" w:eastAsia="zh-CN"/>
        </w:rPr>
      </w:pPr>
      <w:r>
        <w:rPr>
          <w:rFonts w:hint="eastAsia"/>
          <w:lang w:val="en-US" w:eastAsia="zh-CN"/>
        </w:rPr>
        <w:drawing>
          <wp:inline distT="0" distB="0" distL="114300" distR="114300">
            <wp:extent cx="5272405" cy="3155950"/>
            <wp:effectExtent l="0" t="0" r="4445" b="6350"/>
            <wp:docPr id="6" name="图片 6" descr="build_da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build_data"/>
                    <pic:cNvPicPr>
                      <a:picLocks noChangeAspect="1"/>
                    </pic:cNvPicPr>
                  </pic:nvPicPr>
                  <pic:blipFill>
                    <a:blip r:embed="rId10"/>
                    <a:stretch>
                      <a:fillRect/>
                    </a:stretch>
                  </pic:blipFill>
                  <pic:spPr>
                    <a:xfrm>
                      <a:off x="0" y="0"/>
                      <a:ext cx="5272405" cy="3155950"/>
                    </a:xfrm>
                    <a:prstGeom prst="rect">
                      <a:avLst/>
                    </a:prstGeom>
                  </pic:spPr>
                </pic:pic>
              </a:graphicData>
            </a:graphic>
          </wp:inline>
        </w:drawing>
      </w:r>
    </w:p>
    <w:p w14:paraId="20BD2727">
      <w:pPr>
        <w:spacing w:line="360" w:lineRule="auto"/>
        <w:ind w:left="0" w:leftChars="0" w:firstLine="0" w:firstLineChars="0"/>
        <w:jc w:val="center"/>
        <w:rPr>
          <w:rFonts w:hint="eastAsia"/>
          <w:lang w:val="en-US" w:eastAsia="zh-CN"/>
        </w:rPr>
      </w:pPr>
      <w:r>
        <w:rPr>
          <w:rFonts w:hint="eastAsia"/>
          <w:lang w:val="en-US" w:eastAsia="zh-CN"/>
        </w:rPr>
        <w:t>图4 模型评估1</w:t>
      </w:r>
    </w:p>
    <w:p w14:paraId="1E6792FF">
      <w:pPr>
        <w:spacing w:line="360" w:lineRule="auto"/>
        <w:ind w:left="0" w:leftChars="0" w:firstLine="0" w:firstLineChars="0"/>
        <w:jc w:val="both"/>
        <w:rPr>
          <w:rFonts w:hint="default"/>
          <w:lang w:val="en-US" w:eastAsia="zh-CN"/>
        </w:rPr>
      </w:pPr>
      <w:r>
        <w:rPr>
          <w:rFonts w:hint="eastAsia"/>
          <w:lang w:val="en-US" w:eastAsia="zh-CN"/>
        </w:rPr>
        <w:drawing>
          <wp:inline distT="0" distB="0" distL="114300" distR="114300">
            <wp:extent cx="5264785" cy="2481580"/>
            <wp:effectExtent l="0" t="0" r="12065" b="13970"/>
            <wp:docPr id="5" name="图片 5" descr="buil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build"/>
                    <pic:cNvPicPr>
                      <a:picLocks noChangeAspect="1"/>
                    </pic:cNvPicPr>
                  </pic:nvPicPr>
                  <pic:blipFill>
                    <a:blip r:embed="rId11"/>
                    <a:stretch>
                      <a:fillRect/>
                    </a:stretch>
                  </pic:blipFill>
                  <pic:spPr>
                    <a:xfrm>
                      <a:off x="0" y="0"/>
                      <a:ext cx="5264785" cy="2481580"/>
                    </a:xfrm>
                    <a:prstGeom prst="rect">
                      <a:avLst/>
                    </a:prstGeom>
                  </pic:spPr>
                </pic:pic>
              </a:graphicData>
            </a:graphic>
          </wp:inline>
        </w:drawing>
      </w:r>
    </w:p>
    <w:p w14:paraId="5A8B98CE">
      <w:pPr>
        <w:spacing w:line="360" w:lineRule="auto"/>
        <w:ind w:left="0" w:leftChars="0" w:firstLine="0" w:firstLineChars="0"/>
        <w:jc w:val="center"/>
        <w:rPr>
          <w:rFonts w:hint="default"/>
          <w:lang w:val="en-US" w:eastAsia="zh-CN"/>
        </w:rPr>
      </w:pPr>
      <w:r>
        <w:rPr>
          <w:rFonts w:hint="eastAsia"/>
          <w:lang w:val="en-US" w:eastAsia="zh-CN"/>
        </w:rPr>
        <w:t>图5 模型评估2</w:t>
      </w:r>
    </w:p>
    <w:p w14:paraId="593DDC4C">
      <w:pPr>
        <w:pStyle w:val="5"/>
        <w:bidi w:val="0"/>
        <w:spacing w:line="360" w:lineRule="auto"/>
        <w:ind w:left="0" w:leftChars="0" w:firstLine="0" w:firstLineChars="0"/>
        <w:jc w:val="left"/>
        <w:rPr>
          <w:rFonts w:hint="eastAsia"/>
          <w:lang w:val="en-US" w:eastAsia="zh-CN"/>
        </w:rPr>
      </w:pPr>
      <w:r>
        <w:rPr>
          <w:rFonts w:hint="eastAsia"/>
          <w:lang w:val="en-US" w:eastAsia="zh-CN"/>
        </w:rPr>
        <w:t>3.2 VGG16与残差网络的对比</w:t>
      </w:r>
    </w:p>
    <w:p w14:paraId="4EA4B251">
      <w:pPr>
        <w:rPr>
          <w:rFonts w:hint="eastAsia"/>
          <w:lang w:val="en-US" w:eastAsia="zh-CN"/>
        </w:rPr>
      </w:pPr>
      <w:r>
        <w:rPr>
          <w:rFonts w:hint="eastAsia"/>
          <w:lang w:val="en-US" w:eastAsia="zh-CN"/>
        </w:rPr>
        <w:t>将上述部分与上次实验中的残差网络模型的训练和预测结果进行比较，可以看出：①残差网络模型的训练拟合效果和预测效果均优于VGG；②残差网络模型训练时间较短。即如表1所示。</w:t>
      </w:r>
    </w:p>
    <w:p w14:paraId="61E9C7D2">
      <w:pPr>
        <w:rPr>
          <w:rFonts w:hint="eastAsia"/>
          <w:lang w:val="en-US" w:eastAsia="zh-CN"/>
        </w:rPr>
      </w:pPr>
    </w:p>
    <w:p w14:paraId="6C5620EA">
      <w:pPr>
        <w:rPr>
          <w:rFonts w:hint="eastAsia"/>
          <w:lang w:val="en-US" w:eastAsia="zh-CN"/>
        </w:rPr>
      </w:pPr>
    </w:p>
    <w:p w14:paraId="7734183D">
      <w:pPr>
        <w:rPr>
          <w:rFonts w:hint="eastAsia"/>
          <w:lang w:val="en-US" w:eastAsia="zh-CN"/>
        </w:rPr>
      </w:pPr>
    </w:p>
    <w:p w14:paraId="758142F0">
      <w:pPr>
        <w:ind w:left="0" w:leftChars="0" w:firstLine="0" w:firstLineChars="0"/>
        <w:jc w:val="center"/>
        <w:rPr>
          <w:rFonts w:hint="default"/>
          <w:lang w:val="en-US" w:eastAsia="zh-CN"/>
        </w:rPr>
      </w:pPr>
      <w:r>
        <w:rPr>
          <w:rFonts w:hint="eastAsia"/>
          <w:lang w:val="en-US" w:eastAsia="zh-CN"/>
        </w:rPr>
        <w:t>表1 VGG16与残差网络对比表</w:t>
      </w:r>
    </w:p>
    <w:tbl>
      <w:tblPr>
        <w:tblStyle w:val="9"/>
        <w:tblW w:w="4779"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825"/>
        <w:gridCol w:w="1443"/>
        <w:gridCol w:w="1511"/>
      </w:tblGrid>
      <w:tr w14:paraId="0E4E7FD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703" w:hRule="atLeast"/>
          <w:jc w:val="center"/>
        </w:trPr>
        <w:tc>
          <w:tcPr>
            <w:tcW w:w="1825" w:type="dxa"/>
            <w:tcBorders>
              <w:top w:val="single" w:color="000000" w:sz="18" w:space="0"/>
              <w:left w:val="nil"/>
              <w:bottom w:val="single" w:color="000000" w:sz="12" w:space="0"/>
              <w:right w:val="nil"/>
            </w:tcBorders>
            <w:shd w:val="clear" w:color="auto" w:fill="auto"/>
            <w:noWrap/>
            <w:vAlign w:val="center"/>
          </w:tcPr>
          <w:p w14:paraId="17AB24C1">
            <w:pPr>
              <w:keepNext w:val="0"/>
              <w:keepLines w:val="0"/>
              <w:widowControl/>
              <w:suppressLineNumbers w:val="0"/>
              <w:ind w:left="0" w:lef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模型</w:t>
            </w:r>
          </w:p>
        </w:tc>
        <w:tc>
          <w:tcPr>
            <w:tcW w:w="1443" w:type="dxa"/>
            <w:tcBorders>
              <w:top w:val="single" w:color="000000" w:sz="18" w:space="0"/>
              <w:left w:val="nil"/>
              <w:bottom w:val="single" w:color="000000" w:sz="12" w:space="0"/>
              <w:right w:val="nil"/>
            </w:tcBorders>
            <w:shd w:val="clear" w:color="auto" w:fill="auto"/>
            <w:noWrap/>
            <w:vAlign w:val="center"/>
          </w:tcPr>
          <w:p w14:paraId="18F7C7B7">
            <w:pPr>
              <w:keepNext w:val="0"/>
              <w:keepLines w:val="0"/>
              <w:widowControl/>
              <w:suppressLineNumbers w:val="0"/>
              <w:ind w:left="0" w:lef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训练时间</w:t>
            </w:r>
          </w:p>
        </w:tc>
        <w:tc>
          <w:tcPr>
            <w:tcW w:w="1511" w:type="dxa"/>
            <w:tcBorders>
              <w:top w:val="single" w:color="000000" w:sz="18" w:space="0"/>
              <w:left w:val="nil"/>
              <w:bottom w:val="single" w:color="000000" w:sz="12" w:space="0"/>
              <w:right w:val="nil"/>
            </w:tcBorders>
            <w:shd w:val="clear" w:color="auto" w:fill="auto"/>
            <w:noWrap/>
            <w:vAlign w:val="center"/>
          </w:tcPr>
          <w:p w14:paraId="3AB4481A">
            <w:pPr>
              <w:keepNext w:val="0"/>
              <w:keepLines w:val="0"/>
              <w:widowControl/>
              <w:suppressLineNumbers w:val="0"/>
              <w:ind w:left="0" w:lef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预测准确率</w:t>
            </w:r>
          </w:p>
        </w:tc>
      </w:tr>
      <w:tr w14:paraId="5BCE6FA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66" w:hRule="atLeast"/>
          <w:jc w:val="center"/>
        </w:trPr>
        <w:tc>
          <w:tcPr>
            <w:tcW w:w="0" w:type="auto"/>
            <w:tcBorders>
              <w:top w:val="single" w:color="000000" w:sz="12" w:space="0"/>
              <w:left w:val="nil"/>
              <w:bottom w:val="nil"/>
              <w:right w:val="nil"/>
            </w:tcBorders>
            <w:shd w:val="clear" w:color="auto" w:fill="auto"/>
            <w:noWrap/>
            <w:vAlign w:val="center"/>
          </w:tcPr>
          <w:p w14:paraId="5FE85872">
            <w:pPr>
              <w:keepNext w:val="0"/>
              <w:keepLines w:val="0"/>
              <w:widowControl/>
              <w:suppressLineNumbers w:val="0"/>
              <w:jc w:val="both"/>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VGG-16</w:t>
            </w:r>
          </w:p>
        </w:tc>
        <w:tc>
          <w:tcPr>
            <w:tcW w:w="0" w:type="auto"/>
            <w:tcBorders>
              <w:top w:val="single" w:color="000000" w:sz="12" w:space="0"/>
              <w:left w:val="nil"/>
              <w:bottom w:val="nil"/>
              <w:right w:val="nil"/>
            </w:tcBorders>
            <w:shd w:val="clear" w:color="auto" w:fill="auto"/>
            <w:noWrap/>
            <w:vAlign w:val="center"/>
          </w:tcPr>
          <w:p w14:paraId="6660531B">
            <w:pPr>
              <w:keepNext w:val="0"/>
              <w:keepLines w:val="0"/>
              <w:widowControl/>
              <w:suppressLineNumbers w:val="0"/>
              <w:ind w:left="0" w:lef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515.8</w:t>
            </w:r>
          </w:p>
        </w:tc>
        <w:tc>
          <w:tcPr>
            <w:tcW w:w="0" w:type="auto"/>
            <w:tcBorders>
              <w:top w:val="single" w:color="000000" w:sz="12" w:space="0"/>
              <w:left w:val="nil"/>
              <w:bottom w:val="nil"/>
              <w:right w:val="nil"/>
            </w:tcBorders>
            <w:shd w:val="clear" w:color="auto" w:fill="auto"/>
            <w:noWrap/>
            <w:vAlign w:val="center"/>
          </w:tcPr>
          <w:p w14:paraId="64187FDE">
            <w:pPr>
              <w:keepNext w:val="0"/>
              <w:keepLines w:val="0"/>
              <w:widowControl/>
              <w:suppressLineNumbers w:val="0"/>
              <w:ind w:left="0" w:lef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0.65</w:t>
            </w:r>
          </w:p>
        </w:tc>
      </w:tr>
      <w:tr w14:paraId="1336D5C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81" w:hRule="atLeast"/>
          <w:jc w:val="center"/>
        </w:trPr>
        <w:tc>
          <w:tcPr>
            <w:tcW w:w="0" w:type="auto"/>
            <w:tcBorders>
              <w:top w:val="nil"/>
              <w:left w:val="nil"/>
              <w:bottom w:val="single" w:color="000000" w:sz="18" w:space="0"/>
              <w:right w:val="nil"/>
            </w:tcBorders>
            <w:shd w:val="clear" w:color="auto" w:fill="auto"/>
            <w:noWrap/>
            <w:vAlign w:val="center"/>
          </w:tcPr>
          <w:p w14:paraId="5049165C">
            <w:pPr>
              <w:keepNext w:val="0"/>
              <w:keepLines w:val="0"/>
              <w:widowControl/>
              <w:suppressLineNumbers w:val="0"/>
              <w:ind w:left="0" w:lef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残差网络</w:t>
            </w:r>
          </w:p>
        </w:tc>
        <w:tc>
          <w:tcPr>
            <w:tcW w:w="0" w:type="auto"/>
            <w:tcBorders>
              <w:top w:val="nil"/>
              <w:left w:val="nil"/>
              <w:bottom w:val="single" w:color="000000" w:sz="18" w:space="0"/>
              <w:right w:val="nil"/>
            </w:tcBorders>
            <w:shd w:val="clear" w:color="auto" w:fill="auto"/>
            <w:noWrap/>
            <w:vAlign w:val="center"/>
          </w:tcPr>
          <w:p w14:paraId="79765AE9">
            <w:pPr>
              <w:keepNext w:val="0"/>
              <w:keepLines w:val="0"/>
              <w:widowControl/>
              <w:suppressLineNumbers w:val="0"/>
              <w:ind w:left="0" w:leftChars="0" w:firstLine="0" w:firstLineChars="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color w:val="000000"/>
                <w:kern w:val="0"/>
                <w:sz w:val="22"/>
                <w:szCs w:val="22"/>
                <w:u w:val="none"/>
                <w:lang w:val="en-US" w:eastAsia="zh-CN" w:bidi="ar"/>
              </w:rPr>
              <w:t>467.3</w:t>
            </w:r>
          </w:p>
        </w:tc>
        <w:tc>
          <w:tcPr>
            <w:tcW w:w="0" w:type="auto"/>
            <w:tcBorders>
              <w:top w:val="nil"/>
              <w:left w:val="nil"/>
              <w:bottom w:val="single" w:color="000000" w:sz="18" w:space="0"/>
              <w:right w:val="nil"/>
            </w:tcBorders>
            <w:shd w:val="clear" w:color="auto" w:fill="auto"/>
            <w:noWrap/>
            <w:vAlign w:val="center"/>
          </w:tcPr>
          <w:p w14:paraId="6ED96B83">
            <w:pPr>
              <w:keepNext w:val="0"/>
              <w:keepLines w:val="0"/>
              <w:widowControl/>
              <w:suppressLineNumbers w:val="0"/>
              <w:ind w:left="0" w:leftChars="0" w:firstLine="0" w:firstLineChars="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color w:val="000000"/>
                <w:kern w:val="0"/>
                <w:sz w:val="22"/>
                <w:szCs w:val="22"/>
                <w:u w:val="none"/>
                <w:lang w:val="en-US" w:eastAsia="zh-CN" w:bidi="ar"/>
              </w:rPr>
              <w:t>0.81</w:t>
            </w:r>
          </w:p>
        </w:tc>
      </w:tr>
    </w:tbl>
    <w:p w14:paraId="138BE502">
      <w:pPr>
        <w:pStyle w:val="4"/>
        <w:numPr>
          <w:ilvl w:val="0"/>
          <w:numId w:val="0"/>
        </w:numPr>
        <w:bidi w:val="0"/>
        <w:spacing w:line="360" w:lineRule="auto"/>
      </w:pPr>
      <w:r>
        <w:rPr>
          <w:rFonts w:hint="eastAsia"/>
          <w:lang w:val="en-US" w:eastAsia="zh-CN"/>
        </w:rPr>
        <w:t>四、</w:t>
      </w:r>
      <w:r>
        <w:rPr>
          <w:rFonts w:hint="eastAsia"/>
        </w:rPr>
        <w:t>实验</w:t>
      </w:r>
      <w:r>
        <w:t>总结</w:t>
      </w:r>
    </w:p>
    <w:p w14:paraId="74D9E22A">
      <w:pPr>
        <w:rPr>
          <w:rFonts w:hint="eastAsia"/>
          <w:lang w:val="en-US" w:eastAsia="zh-CN"/>
        </w:rPr>
      </w:pPr>
      <w:r>
        <w:rPr>
          <w:rFonts w:hint="eastAsia"/>
          <w:lang w:val="en-US" w:eastAsia="zh-CN"/>
        </w:rPr>
        <w:t>本次实验通过手动搭建VGG模型（以VGG16为例），将其用于CIFAR-10手写数字识别的任务，将结果与上次实验残差网络的结果进行对比，可以看出残差网络的表现明显优于VGG模型。</w:t>
      </w:r>
    </w:p>
    <w:p w14:paraId="18B04F9D">
      <w:pPr>
        <w:rPr>
          <w:rFonts w:hint="default"/>
          <w:lang w:val="en-US" w:eastAsia="zh-CN"/>
        </w:rPr>
      </w:pPr>
      <w:r>
        <w:rPr>
          <w:rFonts w:hint="eastAsia"/>
          <w:lang w:val="en-US" w:eastAsia="zh-CN"/>
        </w:rPr>
        <w:t>VGG网络采用最为简单直接的方式进行模型设计（其同样考虑了卷积核的相关搭配问题，此处仅指思想方面的简单直接），而在其之后出现的残差网络模型则是巧妙的加入“跳跃连接”的策略，因此残差网络模型表现较好。事实上，在CIFAR-10数据集上对这两种模型进行对比分析并不是最好的选择，考虑两种模型的架构体系，选用规模更大的数据集进行实验是更为合适的方案，因此本次实验只进行的逐步比较。</w:t>
      </w:r>
    </w:p>
    <w:p w14:paraId="18DA115C">
      <w:pPr>
        <w:spacing w:line="360" w:lineRule="auto"/>
        <w:ind w:firstLine="0" w:firstLineChars="0"/>
      </w:pPr>
    </w:p>
    <w:sectPr>
      <w:pgSz w:w="11906" w:h="16838"/>
      <w:pgMar w:top="1440" w:right="1800" w:bottom="1440" w:left="1800" w:header="851" w:footer="992" w:gutter="0"/>
      <w:pgBorders>
        <w:top w:val="none" w:sz="0" w:space="0"/>
        <w:left w:val="none" w:sz="0" w:space="0"/>
        <w:bottom w:val="none" w:sz="0" w:space="0"/>
        <w:right w:val="none" w:sz="0" w:space="0"/>
      </w:pgBorders>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ind w:firstLine="480"/>
      </w:pPr>
      <w:r>
        <w:separator/>
      </w:r>
    </w:p>
  </w:footnote>
  <w:footnote w:type="continuationSeparator" w:id="1">
    <w:p>
      <w:pPr>
        <w:spacing w:line="240" w:lineRule="auto"/>
        <w:ind w:firstLine="48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E5D157D"/>
    <w:multiLevelType w:val="multilevel"/>
    <w:tmpl w:val="1E5D157D"/>
    <w:lvl w:ilvl="0" w:tentative="0">
      <w:start w:val="1"/>
      <w:numFmt w:val="bullet"/>
      <w:lvlText w:val=""/>
      <w:lvlJc w:val="left"/>
      <w:pPr>
        <w:ind w:left="900" w:hanging="420"/>
      </w:pPr>
      <w:rPr>
        <w:rFonts w:hint="default" w:ascii="Wingdings" w:hAnsi="Wingdings"/>
      </w:rPr>
    </w:lvl>
    <w:lvl w:ilvl="1" w:tentative="0">
      <w:start w:val="1"/>
      <w:numFmt w:val="bullet"/>
      <w:lvlText w:val=""/>
      <w:lvlJc w:val="left"/>
      <w:pPr>
        <w:ind w:left="1320" w:hanging="420"/>
      </w:pPr>
      <w:rPr>
        <w:rFonts w:hint="default" w:ascii="Wingdings" w:hAnsi="Wingdings"/>
      </w:rPr>
    </w:lvl>
    <w:lvl w:ilvl="2" w:tentative="0">
      <w:start w:val="1"/>
      <w:numFmt w:val="bullet"/>
      <w:lvlText w:val=""/>
      <w:lvlJc w:val="left"/>
      <w:pPr>
        <w:ind w:left="1740" w:hanging="420"/>
      </w:pPr>
      <w:rPr>
        <w:rFonts w:hint="default" w:ascii="Wingdings" w:hAnsi="Wingdings"/>
      </w:rPr>
    </w:lvl>
    <w:lvl w:ilvl="3" w:tentative="0">
      <w:start w:val="1"/>
      <w:numFmt w:val="bullet"/>
      <w:lvlText w:val=""/>
      <w:lvlJc w:val="left"/>
      <w:pPr>
        <w:ind w:left="2160" w:hanging="420"/>
      </w:pPr>
      <w:rPr>
        <w:rFonts w:hint="default" w:ascii="Wingdings" w:hAnsi="Wingdings"/>
      </w:rPr>
    </w:lvl>
    <w:lvl w:ilvl="4" w:tentative="0">
      <w:start w:val="1"/>
      <w:numFmt w:val="bullet"/>
      <w:lvlText w:val=""/>
      <w:lvlJc w:val="left"/>
      <w:pPr>
        <w:ind w:left="2580" w:hanging="420"/>
      </w:pPr>
      <w:rPr>
        <w:rFonts w:hint="default" w:ascii="Wingdings" w:hAnsi="Wingdings"/>
      </w:rPr>
    </w:lvl>
    <w:lvl w:ilvl="5" w:tentative="0">
      <w:start w:val="1"/>
      <w:numFmt w:val="bullet"/>
      <w:lvlText w:val=""/>
      <w:lvlJc w:val="left"/>
      <w:pPr>
        <w:ind w:left="3000" w:hanging="420"/>
      </w:pPr>
      <w:rPr>
        <w:rFonts w:hint="default" w:ascii="Wingdings" w:hAnsi="Wingdings"/>
      </w:rPr>
    </w:lvl>
    <w:lvl w:ilvl="6" w:tentative="0">
      <w:start w:val="1"/>
      <w:numFmt w:val="bullet"/>
      <w:lvlText w:val=""/>
      <w:lvlJc w:val="left"/>
      <w:pPr>
        <w:ind w:left="3420" w:hanging="420"/>
      </w:pPr>
      <w:rPr>
        <w:rFonts w:hint="default" w:ascii="Wingdings" w:hAnsi="Wingdings"/>
      </w:rPr>
    </w:lvl>
    <w:lvl w:ilvl="7" w:tentative="0">
      <w:start w:val="1"/>
      <w:numFmt w:val="bullet"/>
      <w:lvlText w:val=""/>
      <w:lvlJc w:val="left"/>
      <w:pPr>
        <w:ind w:left="3840" w:hanging="420"/>
      </w:pPr>
      <w:rPr>
        <w:rFonts w:hint="default" w:ascii="Wingdings" w:hAnsi="Wingdings"/>
      </w:rPr>
    </w:lvl>
    <w:lvl w:ilvl="8" w:tentative="0">
      <w:start w:val="1"/>
      <w:numFmt w:val="bullet"/>
      <w:lvlText w:val=""/>
      <w:lvlJc w:val="left"/>
      <w:pPr>
        <w:ind w:left="4260" w:hanging="420"/>
      </w:pPr>
      <w:rPr>
        <w:rFonts w:hint="default" w:ascii="Wingdings" w:hAnsi="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4"/>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ZGViZjA2MjAxZGQ4MTgzMmY2NzQ4ZTU4YjU0ZGZlNjAifQ=="/>
  </w:docVars>
  <w:rsids>
    <w:rsidRoot w:val="00D20E35"/>
    <w:rsid w:val="0000392E"/>
    <w:rsid w:val="00026B1E"/>
    <w:rsid w:val="00075B78"/>
    <w:rsid w:val="000914FE"/>
    <w:rsid w:val="00091AAC"/>
    <w:rsid w:val="000C287B"/>
    <w:rsid w:val="000C4D3D"/>
    <w:rsid w:val="000E30DB"/>
    <w:rsid w:val="000F38F1"/>
    <w:rsid w:val="001A04A6"/>
    <w:rsid w:val="001A4E9F"/>
    <w:rsid w:val="001B4FF7"/>
    <w:rsid w:val="001B68E5"/>
    <w:rsid w:val="001F6168"/>
    <w:rsid w:val="0020547D"/>
    <w:rsid w:val="00222EC9"/>
    <w:rsid w:val="002523B7"/>
    <w:rsid w:val="002A31DB"/>
    <w:rsid w:val="002A54D2"/>
    <w:rsid w:val="002C225A"/>
    <w:rsid w:val="002D0CDE"/>
    <w:rsid w:val="002E5F19"/>
    <w:rsid w:val="00316FF3"/>
    <w:rsid w:val="00330A9F"/>
    <w:rsid w:val="00335BC5"/>
    <w:rsid w:val="0034405F"/>
    <w:rsid w:val="00351FBB"/>
    <w:rsid w:val="00356C3C"/>
    <w:rsid w:val="00361026"/>
    <w:rsid w:val="00386505"/>
    <w:rsid w:val="003B761F"/>
    <w:rsid w:val="003F029B"/>
    <w:rsid w:val="003F41A4"/>
    <w:rsid w:val="0040164A"/>
    <w:rsid w:val="00410B05"/>
    <w:rsid w:val="004208DD"/>
    <w:rsid w:val="0042768E"/>
    <w:rsid w:val="00483BEC"/>
    <w:rsid w:val="00493705"/>
    <w:rsid w:val="0049370D"/>
    <w:rsid w:val="004C508B"/>
    <w:rsid w:val="004F3457"/>
    <w:rsid w:val="004F4350"/>
    <w:rsid w:val="005567BD"/>
    <w:rsid w:val="005670CF"/>
    <w:rsid w:val="005E0079"/>
    <w:rsid w:val="005F6ED9"/>
    <w:rsid w:val="006176CB"/>
    <w:rsid w:val="00622364"/>
    <w:rsid w:val="0062607C"/>
    <w:rsid w:val="00637BCE"/>
    <w:rsid w:val="0065734D"/>
    <w:rsid w:val="006870DA"/>
    <w:rsid w:val="006A2A4A"/>
    <w:rsid w:val="006C0D98"/>
    <w:rsid w:val="006C33B2"/>
    <w:rsid w:val="006C61D1"/>
    <w:rsid w:val="006F6EAC"/>
    <w:rsid w:val="00726066"/>
    <w:rsid w:val="00755670"/>
    <w:rsid w:val="007E0296"/>
    <w:rsid w:val="007E216B"/>
    <w:rsid w:val="00827D77"/>
    <w:rsid w:val="00864E77"/>
    <w:rsid w:val="00865D08"/>
    <w:rsid w:val="00876B11"/>
    <w:rsid w:val="00884A98"/>
    <w:rsid w:val="008A7BB1"/>
    <w:rsid w:val="008E4083"/>
    <w:rsid w:val="00913B11"/>
    <w:rsid w:val="009142F6"/>
    <w:rsid w:val="009217FB"/>
    <w:rsid w:val="00923E22"/>
    <w:rsid w:val="00961E38"/>
    <w:rsid w:val="00982AF4"/>
    <w:rsid w:val="00991B65"/>
    <w:rsid w:val="009B17F9"/>
    <w:rsid w:val="009B1FC5"/>
    <w:rsid w:val="009C438A"/>
    <w:rsid w:val="009C4EEE"/>
    <w:rsid w:val="009F3854"/>
    <w:rsid w:val="00A4013B"/>
    <w:rsid w:val="00A74C14"/>
    <w:rsid w:val="00A80C39"/>
    <w:rsid w:val="00A84FEB"/>
    <w:rsid w:val="00A86B95"/>
    <w:rsid w:val="00AC1661"/>
    <w:rsid w:val="00AF19CF"/>
    <w:rsid w:val="00AF45D3"/>
    <w:rsid w:val="00B13FCB"/>
    <w:rsid w:val="00B23283"/>
    <w:rsid w:val="00B2702C"/>
    <w:rsid w:val="00B4457C"/>
    <w:rsid w:val="00B47152"/>
    <w:rsid w:val="00B535CD"/>
    <w:rsid w:val="00B733B6"/>
    <w:rsid w:val="00B842ED"/>
    <w:rsid w:val="00B96FA0"/>
    <w:rsid w:val="00BA70FD"/>
    <w:rsid w:val="00BD15FA"/>
    <w:rsid w:val="00C03796"/>
    <w:rsid w:val="00C07412"/>
    <w:rsid w:val="00C34FB2"/>
    <w:rsid w:val="00C434FE"/>
    <w:rsid w:val="00C52320"/>
    <w:rsid w:val="00C66813"/>
    <w:rsid w:val="00C81EBD"/>
    <w:rsid w:val="00C8533E"/>
    <w:rsid w:val="00CA01FE"/>
    <w:rsid w:val="00CA568F"/>
    <w:rsid w:val="00CA727A"/>
    <w:rsid w:val="00CC5970"/>
    <w:rsid w:val="00CF7A2E"/>
    <w:rsid w:val="00D00B38"/>
    <w:rsid w:val="00D20E35"/>
    <w:rsid w:val="00D51A4D"/>
    <w:rsid w:val="00D7768F"/>
    <w:rsid w:val="00D9187E"/>
    <w:rsid w:val="00DA0245"/>
    <w:rsid w:val="00DA6D6C"/>
    <w:rsid w:val="00DB126A"/>
    <w:rsid w:val="00E103F5"/>
    <w:rsid w:val="00E73C1A"/>
    <w:rsid w:val="00E87318"/>
    <w:rsid w:val="00ED2476"/>
    <w:rsid w:val="00F21206"/>
    <w:rsid w:val="00F3279E"/>
    <w:rsid w:val="00F75585"/>
    <w:rsid w:val="00F77706"/>
    <w:rsid w:val="00F84BC7"/>
    <w:rsid w:val="00FB14A2"/>
    <w:rsid w:val="00FC0660"/>
    <w:rsid w:val="00FD4D9E"/>
    <w:rsid w:val="00FF73C2"/>
    <w:rsid w:val="48AD44BE"/>
    <w:rsid w:val="664D181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nhideWhenUsed="0" w:uiPriority="99" w:semiHidden="0" w:name="Table Web 3"/>
    <w:lsdException w:uiPriority="99" w:name="Balloon Text"/>
    <w:lsdException w:unhideWhenUsed="0" w:uiPriority="39" w:semiHidden="0" w:name="Table Grid"/>
    <w:lsdException w:unhideWhenUsed="0" w:uiPriority="99"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440" w:lineRule="exact"/>
      <w:ind w:firstLine="200" w:firstLineChars="200"/>
      <w:jc w:val="both"/>
    </w:pPr>
    <w:rPr>
      <w:rFonts w:ascii="Times New Roman" w:hAnsi="Times New Roman" w:eastAsiaTheme="minorEastAsia" w:cstheme="minorBidi"/>
      <w:kern w:val="2"/>
      <w:sz w:val="24"/>
      <w:szCs w:val="22"/>
      <w:lang w:val="en-US" w:eastAsia="zh-CN" w:bidi="ar-SA"/>
    </w:rPr>
  </w:style>
  <w:style w:type="paragraph" w:styleId="2">
    <w:name w:val="heading 1"/>
    <w:basedOn w:val="1"/>
    <w:next w:val="1"/>
    <w:qFormat/>
    <w:uiPriority w:val="9"/>
    <w:pPr>
      <w:keepNext/>
      <w:keepLines/>
      <w:spacing w:before="340" w:beforeLines="0" w:beforeAutospacing="0" w:after="330" w:afterLines="0" w:afterAutospacing="0" w:line="576" w:lineRule="auto"/>
      <w:outlineLvl w:val="0"/>
    </w:pPr>
    <w:rPr>
      <w:b/>
      <w:kern w:val="44"/>
      <w:sz w:val="44"/>
    </w:rPr>
  </w:style>
  <w:style w:type="paragraph" w:styleId="3">
    <w:name w:val="heading 2"/>
    <w:basedOn w:val="1"/>
    <w:next w:val="1"/>
    <w:unhideWhenUsed/>
    <w:qFormat/>
    <w:uiPriority w:val="9"/>
    <w:pPr>
      <w:keepNext/>
      <w:keepLines/>
      <w:spacing w:before="260" w:beforeLines="0" w:beforeAutospacing="0" w:after="260" w:afterLines="0" w:afterAutospacing="0" w:line="413" w:lineRule="auto"/>
      <w:outlineLvl w:val="1"/>
    </w:pPr>
    <w:rPr>
      <w:rFonts w:ascii="Arial" w:hAnsi="Arial" w:eastAsia="黑体"/>
      <w:b/>
      <w:sz w:val="32"/>
    </w:rPr>
  </w:style>
  <w:style w:type="paragraph" w:styleId="4">
    <w:name w:val="heading 3"/>
    <w:basedOn w:val="1"/>
    <w:next w:val="1"/>
    <w:unhideWhenUsed/>
    <w:qFormat/>
    <w:uiPriority w:val="9"/>
    <w:pPr>
      <w:keepNext/>
      <w:keepLines/>
      <w:spacing w:before="260" w:beforeLines="0" w:beforeAutospacing="0" w:after="260" w:afterLines="0" w:afterAutospacing="0" w:line="413" w:lineRule="auto"/>
      <w:outlineLvl w:val="2"/>
    </w:pPr>
    <w:rPr>
      <w:b/>
      <w:sz w:val="32"/>
    </w:rPr>
  </w:style>
  <w:style w:type="paragraph" w:styleId="5">
    <w:name w:val="heading 4"/>
    <w:basedOn w:val="1"/>
    <w:next w:val="1"/>
    <w:unhideWhenUsed/>
    <w:qFormat/>
    <w:uiPriority w:val="9"/>
    <w:pPr>
      <w:keepNext/>
      <w:keepLines/>
      <w:spacing w:before="280" w:beforeLines="0" w:beforeAutospacing="0" w:after="290" w:afterLines="0" w:afterAutospacing="0" w:line="372" w:lineRule="auto"/>
      <w:outlineLvl w:val="3"/>
    </w:pPr>
    <w:rPr>
      <w:rFonts w:ascii="Arial" w:hAnsi="Arial" w:eastAsia="黑体"/>
      <w:b/>
      <w:sz w:val="28"/>
    </w:rPr>
  </w:style>
  <w:style w:type="character" w:default="1" w:styleId="10">
    <w:name w:val="Default Paragraph Font"/>
    <w:semiHidden/>
    <w:unhideWhenUsed/>
    <w:uiPriority w:val="1"/>
  </w:style>
  <w:style w:type="table" w:default="1" w:styleId="9">
    <w:name w:val="Normal Table"/>
    <w:semiHidden/>
    <w:unhideWhenUsed/>
    <w:uiPriority w:val="99"/>
    <w:tblPr>
      <w:tblCellMar>
        <w:top w:w="0" w:type="dxa"/>
        <w:left w:w="108" w:type="dxa"/>
        <w:bottom w:w="0" w:type="dxa"/>
        <w:right w:w="108" w:type="dxa"/>
      </w:tblCellMar>
    </w:tblPr>
  </w:style>
  <w:style w:type="paragraph" w:styleId="6">
    <w:name w:val="annotation text"/>
    <w:basedOn w:val="1"/>
    <w:link w:val="13"/>
    <w:semiHidden/>
    <w:unhideWhenUsed/>
    <w:uiPriority w:val="99"/>
    <w:pPr>
      <w:jc w:val="left"/>
    </w:pPr>
  </w:style>
  <w:style w:type="paragraph" w:styleId="7">
    <w:name w:val="Balloon Text"/>
    <w:basedOn w:val="1"/>
    <w:link w:val="15"/>
    <w:semiHidden/>
    <w:unhideWhenUsed/>
    <w:uiPriority w:val="99"/>
    <w:rPr>
      <w:sz w:val="18"/>
      <w:szCs w:val="18"/>
    </w:rPr>
  </w:style>
  <w:style w:type="paragraph" w:styleId="8">
    <w:name w:val="annotation subject"/>
    <w:basedOn w:val="6"/>
    <w:next w:val="6"/>
    <w:link w:val="14"/>
    <w:semiHidden/>
    <w:unhideWhenUsed/>
    <w:uiPriority w:val="99"/>
    <w:rPr>
      <w:b/>
      <w:bCs/>
    </w:rPr>
  </w:style>
  <w:style w:type="character" w:styleId="11">
    <w:name w:val="annotation reference"/>
    <w:basedOn w:val="10"/>
    <w:semiHidden/>
    <w:unhideWhenUsed/>
    <w:uiPriority w:val="99"/>
    <w:rPr>
      <w:sz w:val="21"/>
      <w:szCs w:val="21"/>
    </w:rPr>
  </w:style>
  <w:style w:type="paragraph" w:styleId="12">
    <w:name w:val="List Paragraph"/>
    <w:basedOn w:val="1"/>
    <w:qFormat/>
    <w:uiPriority w:val="34"/>
    <w:pPr>
      <w:ind w:firstLine="420"/>
    </w:pPr>
  </w:style>
  <w:style w:type="character" w:customStyle="1" w:styleId="13">
    <w:name w:val="批注文字 字符"/>
    <w:basedOn w:val="10"/>
    <w:link w:val="6"/>
    <w:semiHidden/>
    <w:uiPriority w:val="99"/>
  </w:style>
  <w:style w:type="character" w:customStyle="1" w:styleId="14">
    <w:name w:val="批注主题 字符"/>
    <w:basedOn w:val="13"/>
    <w:link w:val="8"/>
    <w:semiHidden/>
    <w:uiPriority w:val="99"/>
    <w:rPr>
      <w:b/>
      <w:bCs/>
    </w:rPr>
  </w:style>
  <w:style w:type="character" w:customStyle="1" w:styleId="15">
    <w:name w:val="批注框文本 字符"/>
    <w:basedOn w:val="10"/>
    <w:link w:val="7"/>
    <w:semiHidden/>
    <w:uiPriority w:val="99"/>
    <w:rPr>
      <w:sz w:val="18"/>
      <w:szCs w:val="18"/>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customXml" Target="../customXml/item1.xml"/><Relationship Id="rId12" Type="http://schemas.openxmlformats.org/officeDocument/2006/relationships/numbering" Target="numbering.xml"/><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8D5B655-94BA-40F1-8099-4643EF67CD7A}">
  <ds:schemaRefs/>
</ds:datastoreItem>
</file>

<file path=docProps/app.xml><?xml version="1.0" encoding="utf-8"?>
<Properties xmlns="http://schemas.openxmlformats.org/officeDocument/2006/extended-properties" xmlns:vt="http://schemas.openxmlformats.org/officeDocument/2006/docPropsVTypes">
  <Template>Normal.dotm</Template>
  <Pages>5</Pages>
  <Words>1067</Words>
  <Characters>1261</Characters>
  <Lines>3</Lines>
  <Paragraphs>1</Paragraphs>
  <TotalTime>23</TotalTime>
  <ScaleCrop>false</ScaleCrop>
  <LinksUpToDate>false</LinksUpToDate>
  <CharactersWithSpaces>1277</CharactersWithSpaces>
  <Application>WPS Office_12.1.0.18608_F1E327BC-269C-435d-A152-05C5408002CA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2019-04-16T02:49:00Z</dcterms:created>
  <dc:creator>L Z</dc:creator>
  <cp:lastModifiedBy>WPS_1649640610</cp:lastModifiedBy>
  <dcterms:modified xsi:type="dcterms:W3CDTF">2024-11-11T07:38:41Z</dcterms:modified>
  <cp:revision>133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2052-12.1.0.18608</vt:lpwstr>
  </property>
  <property fmtid="{D5CDD505-2E9C-101B-9397-08002B2CF9AE}" pid="3" name="ICV">
    <vt:lpwstr>EB58D96641C84F9FA04FC1A5C1415570_12</vt:lpwstr>
  </property>
</Properties>
</file>