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55AA1">
      <w:pPr>
        <w:pStyle w:val="5"/>
        <w:spacing w:before="85" w:line="240" w:lineRule="auto"/>
        <w:jc w:val="center"/>
        <w:outlineLvl w:val="0"/>
        <w:rPr>
          <w:rFonts w:ascii="Arial"/>
          <w:sz w:val="21"/>
        </w:rPr>
      </w:pPr>
      <w:r>
        <w:rPr>
          <w:rFonts w:ascii="宋体" w:hAnsi="宋体" w:eastAsia="宋体" w:cs="宋体"/>
          <w:b/>
          <w:bCs/>
          <w:sz w:val="42"/>
          <w:szCs w:val="42"/>
        </w:rPr>
        <w:t>最优化方法实验</w:t>
      </w:r>
      <w:r>
        <w:rPr>
          <w:rFonts w:ascii="宋体" w:hAnsi="宋体" w:eastAsia="宋体" w:cs="宋体"/>
          <w:spacing w:val="-37"/>
          <w:sz w:val="42"/>
          <w:szCs w:val="42"/>
        </w:rPr>
        <w:t xml:space="preserve"> </w:t>
      </w:r>
      <w:r>
        <w:rPr>
          <w:rFonts w:hint="eastAsia" w:eastAsia="宋体"/>
          <w:b/>
          <w:bCs/>
          <w:sz w:val="42"/>
          <w:szCs w:val="42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42"/>
          <w:szCs w:val="42"/>
        </w:rPr>
        <w:t>：</w:t>
      </w:r>
      <w:r>
        <w:rPr>
          <w:rFonts w:hint="eastAsia" w:ascii="宋体" w:hAnsi="宋体" w:eastAsia="宋体" w:cs="宋体"/>
          <w:b/>
          <w:bCs/>
          <w:sz w:val="42"/>
          <w:szCs w:val="42"/>
          <w:lang w:val="en-US" w:eastAsia="zh-CN"/>
        </w:rPr>
        <w:t>二次规划</w:t>
      </w:r>
    </w:p>
    <w:p w14:paraId="60C26F01">
      <w:pPr>
        <w:spacing w:line="240" w:lineRule="auto"/>
        <w:rPr>
          <w:rFonts w:ascii="Arial"/>
          <w:sz w:val="21"/>
        </w:rPr>
      </w:pPr>
    </w:p>
    <w:p w14:paraId="6B4F6559">
      <w:pPr>
        <w:spacing w:before="101" w:line="240" w:lineRule="auto"/>
        <w:ind w:left="17"/>
        <w:outlineLvl w:val="1"/>
        <w:rPr>
          <w:rFonts w:ascii="Arial"/>
          <w:sz w:val="2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一、实验任务</w:t>
      </w:r>
      <w:bookmarkStart w:id="0" w:name="_GoBack"/>
      <w:bookmarkEnd w:id="0"/>
    </w:p>
    <w:p w14:paraId="4BC4E3E2">
      <w:pPr>
        <w:spacing w:line="240" w:lineRule="auto"/>
        <w:rPr>
          <w:rFonts w:ascii="Arial"/>
          <w:sz w:val="21"/>
        </w:rPr>
      </w:pPr>
    </w:p>
    <w:p w14:paraId="29DAA231">
      <w:pPr>
        <w:spacing w:line="240" w:lineRule="auto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分别利用CVXOPT和有效集方法求解如下二次规划问题：</w:t>
      </w:r>
      <w:r>
        <w:rPr>
          <w:rFonts w:ascii="Times New Roman" w:hAnsi="Times New Roman" w:eastAsia="宋体"/>
          <w:sz w:val="24"/>
          <w:szCs w:val="24"/>
        </w:rPr>
        <w:t xml:space="preserve"> </w:t>
      </w:r>
    </w:p>
    <w:p w14:paraId="4D5AE1BA">
      <w:pPr>
        <w:spacing w:line="240" w:lineRule="auto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</w:t>
      </w:r>
      <w:r>
        <w:rPr>
          <w:rFonts w:ascii="Times New Roman" w:hAnsi="Times New Roman" w:eastAsia="宋体"/>
          <w:position w:val="-52"/>
          <w:sz w:val="24"/>
          <w:szCs w:val="24"/>
        </w:rPr>
        <w:object>
          <v:shape id="_x0000_i1025" o:spt="75" type="#_x0000_t75" style="height:58pt;width:217pt;" o:ole="t" filled="f" o:preferrelative="t" stroked="f" coordsize="21600,21600">
            <v:path/>
            <v:fill on="f" alignshape="1" focussize="0,0"/>
            <v:stroke on="f"/>
            <v:imagedata r:id="rId8" grayscale="f" bilevel="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</w:p>
    <w:p w14:paraId="3BB8FA73">
      <w:pPr>
        <w:spacing w:line="240" w:lineRule="auto"/>
        <w:ind w:firstLine="480" w:firstLineChars="20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最优解为</w:t>
      </w:r>
      <w:r>
        <w:rPr>
          <w:rFonts w:ascii="Times New Roman" w:hAnsi="Times New Roman" w:eastAsia="宋体"/>
          <w:position w:val="-10"/>
          <w:sz w:val="24"/>
          <w:szCs w:val="24"/>
        </w:rPr>
        <w:object>
          <v:shape id="_x0000_i1026" o:spt="75" type="#_x0000_t75" style="height:18pt;width:76pt;" o:ole="t" filled="f" o:preferrelative="t" stroked="f" coordsize="21600,21600">
            <v:path/>
            <v:fill on="f" alignshape="1" focussize="0,0"/>
            <v:stroke on="f"/>
            <v:imagedata r:id="rId10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5039FCA0">
      <w:pPr>
        <w:spacing w:line="240" w:lineRule="auto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</w:t>
      </w:r>
      <w:r>
        <w:rPr>
          <w:rFonts w:ascii="Times New Roman" w:hAnsi="Times New Roman" w:eastAsia="宋体"/>
          <w:position w:val="-52"/>
          <w:sz w:val="24"/>
          <w:szCs w:val="24"/>
        </w:rPr>
        <w:object>
          <v:shape id="_x0000_i1027" o:spt="75" type="#_x0000_t75" style="height:58pt;width:304pt;" o:ole="t" filled="f" o:preferrelative="t" stroked="f" coordsize="21600,21600">
            <v:path/>
            <v:fill on="f" alignshape="1" focussize="0,0"/>
            <v:stroke on="f"/>
            <v:imagedata r:id="rId12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</w:p>
    <w:p w14:paraId="1D8E4DC4">
      <w:pPr>
        <w:spacing w:line="240" w:lineRule="auto"/>
        <w:ind w:firstLine="480" w:firstLineChars="200"/>
        <w:jc w:val="left"/>
        <w:rPr>
          <w:rFonts w:ascii="Arial"/>
          <w:sz w:val="21"/>
        </w:rPr>
      </w:pPr>
      <w:r>
        <w:rPr>
          <w:rFonts w:hint="eastAsia" w:ascii="Times New Roman" w:hAnsi="Times New Roman" w:eastAsia="宋体"/>
          <w:sz w:val="24"/>
          <w:szCs w:val="24"/>
        </w:rPr>
        <w:t>最优解为</w:t>
      </w:r>
      <w:r>
        <w:rPr>
          <w:rFonts w:ascii="Times New Roman" w:hAnsi="Times New Roman" w:eastAsia="宋体"/>
          <w:position w:val="-10"/>
          <w:sz w:val="24"/>
          <w:szCs w:val="24"/>
        </w:rPr>
        <w:object>
          <v:shape id="_x0000_i1028" o:spt="75" type="#_x0000_t75" style="height:18pt;width:99pt;" o:ole="t" filled="f" o:preferrelative="t" stroked="f" coordsize="21600,21600">
            <v:path/>
            <v:fill on="f" alignshape="1" focussize="0,0"/>
            <v:stroke on="f"/>
            <v:imagedata r:id="rId14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06CEC2BA">
      <w:pPr>
        <w:numPr>
          <w:ilvl w:val="0"/>
          <w:numId w:val="1"/>
        </w:numPr>
        <w:spacing w:before="101" w:line="240" w:lineRule="auto"/>
        <w:ind w:left="17"/>
        <w:outlineLvl w:val="1"/>
        <w:rPr>
          <w:rFonts w:ascii="黑体" w:hAnsi="黑体" w:eastAsia="黑体" w:cs="黑体"/>
          <w:b/>
          <w:bCs/>
          <w:spacing w:val="4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实验目的</w:t>
      </w:r>
    </w:p>
    <w:p w14:paraId="6AF92DDF">
      <w:pPr>
        <w:numPr>
          <w:numId w:val="0"/>
        </w:numPr>
        <w:spacing w:before="101" w:line="240" w:lineRule="auto"/>
        <w:outlineLvl w:val="1"/>
        <w:rPr>
          <w:rFonts w:ascii="黑体" w:hAnsi="黑体" w:eastAsia="黑体" w:cs="黑体"/>
          <w:b/>
          <w:bCs/>
          <w:spacing w:val="4"/>
          <w:sz w:val="31"/>
          <w:szCs w:val="31"/>
        </w:rPr>
      </w:pPr>
    </w:p>
    <w:p w14:paraId="3AB74CC6">
      <w:pPr>
        <w:spacing w:line="240" w:lineRule="auto"/>
        <w:ind w:firstLine="480" w:firstLineChars="200"/>
        <w:jc w:val="left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通过本次实验，掌握二次规划问题的求解和有效集方法，并进行编程实现。</w:t>
      </w:r>
    </w:p>
    <w:p w14:paraId="3017DE63">
      <w:pPr>
        <w:spacing w:line="240" w:lineRule="auto"/>
        <w:ind w:firstLine="480" w:firstLineChars="200"/>
        <w:jc w:val="left"/>
        <w:rPr>
          <w:rFonts w:hint="eastAsia" w:ascii="Times New Roman" w:hAnsi="Times New Roman" w:eastAsia="宋体"/>
          <w:sz w:val="24"/>
          <w:szCs w:val="24"/>
        </w:rPr>
      </w:pPr>
    </w:p>
    <w:p w14:paraId="3499D9C6">
      <w:pPr>
        <w:spacing w:before="101" w:line="240" w:lineRule="auto"/>
        <w:ind w:left="18"/>
        <w:outlineLvl w:val="1"/>
        <w:rPr>
          <w:rFonts w:ascii="Arial"/>
          <w:sz w:val="2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三、编程环境</w:t>
      </w:r>
    </w:p>
    <w:p w14:paraId="2E1B619D">
      <w:pPr>
        <w:spacing w:line="240" w:lineRule="auto"/>
        <w:rPr>
          <w:rFonts w:ascii="Arial"/>
          <w:sz w:val="21"/>
        </w:rPr>
      </w:pPr>
    </w:p>
    <w:p w14:paraId="617BFA65">
      <w:pPr>
        <w:pStyle w:val="5"/>
        <w:spacing w:before="78" w:line="240" w:lineRule="auto"/>
        <w:ind w:left="29" w:firstLine="42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所用设备为机房电脑，</w:t>
      </w:r>
      <w:r>
        <w:rPr>
          <w:spacing w:val="-1"/>
        </w:rPr>
        <w:t xml:space="preserve">Windows </w:t>
      </w:r>
      <w:r>
        <w:rPr>
          <w:rFonts w:ascii="宋体" w:hAnsi="宋体" w:eastAsia="宋体" w:cs="宋体"/>
          <w:spacing w:val="-1"/>
        </w:rPr>
        <w:t>版本为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2"/>
        </w:rPr>
        <w:t xml:space="preserve">Windows  10  </w:t>
      </w:r>
      <w:r>
        <w:rPr>
          <w:rFonts w:ascii="宋体" w:hAnsi="宋体" w:eastAsia="宋体" w:cs="宋体"/>
          <w:spacing w:val="-2"/>
        </w:rPr>
        <w:t xml:space="preserve">专业版，处理器为 </w:t>
      </w:r>
      <w:r>
        <w:rPr>
          <w:spacing w:val="-2"/>
        </w:rPr>
        <w:t>11th</w:t>
      </w:r>
      <w:r>
        <w:t xml:space="preserve"> Gen Intel(R) Core(TM) i5-11400 @</w:t>
      </w:r>
      <w:r>
        <w:rPr>
          <w:spacing w:val="10"/>
        </w:rPr>
        <w:t xml:space="preserve"> </w:t>
      </w:r>
      <w:r>
        <w:t>2.60GHz</w:t>
      </w:r>
      <w:r>
        <w:rPr>
          <w:spacing w:val="19"/>
        </w:rPr>
        <w:t xml:space="preserve"> </w:t>
      </w:r>
      <w:r>
        <w:t>2.59</w:t>
      </w:r>
      <w:r>
        <w:rPr>
          <w:spacing w:val="18"/>
        </w:rPr>
        <w:t xml:space="preserve"> </w:t>
      </w:r>
      <w:r>
        <w:t>GHz</w:t>
      </w:r>
      <w:r>
        <w:rPr>
          <w:spacing w:val="6"/>
        </w:rPr>
        <w:t xml:space="preserve"> </w:t>
      </w:r>
      <w:r>
        <w:rPr>
          <w:rFonts w:ascii="宋体" w:hAnsi="宋体" w:eastAsia="宋体" w:cs="宋体"/>
        </w:rPr>
        <w:t>，所用编</w:t>
      </w:r>
      <w:r>
        <w:rPr>
          <w:rFonts w:ascii="宋体" w:hAnsi="宋体" w:eastAsia="宋体" w:cs="宋体"/>
          <w:spacing w:val="-1"/>
        </w:rPr>
        <w:t>程软件及库版本如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9"/>
        </w:rPr>
        <w:t xml:space="preserve">表 </w:t>
      </w:r>
      <w:r>
        <w:rPr>
          <w:spacing w:val="-9"/>
        </w:rPr>
        <w:t xml:space="preserve">1 </w:t>
      </w:r>
      <w:r>
        <w:rPr>
          <w:rFonts w:ascii="宋体" w:hAnsi="宋体" w:eastAsia="宋体" w:cs="宋体"/>
          <w:spacing w:val="-9"/>
        </w:rPr>
        <w:t>所示。</w:t>
      </w:r>
    </w:p>
    <w:p w14:paraId="571B9F3F">
      <w:pPr>
        <w:pStyle w:val="5"/>
        <w:spacing w:before="22" w:line="240" w:lineRule="auto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8"/>
        </w:rPr>
        <w:t xml:space="preserve">表 </w:t>
      </w:r>
      <w:r>
        <w:rPr>
          <w:spacing w:val="-8"/>
        </w:rPr>
        <w:t xml:space="preserve">1  </w:t>
      </w:r>
      <w:r>
        <w:rPr>
          <w:rFonts w:ascii="宋体" w:hAnsi="宋体" w:eastAsia="宋体" w:cs="宋体"/>
          <w:spacing w:val="-8"/>
        </w:rPr>
        <w:t>编程环境</w:t>
      </w:r>
    </w:p>
    <w:tbl>
      <w:tblPr>
        <w:tblStyle w:val="7"/>
        <w:tblW w:w="37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232"/>
        <w:gridCol w:w="1224"/>
      </w:tblGrid>
      <w:tr w14:paraId="4589E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30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CF9CA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编程软件</w:t>
            </w:r>
          </w:p>
        </w:tc>
        <w:tc>
          <w:tcPr>
            <w:tcW w:w="123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12CB96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库名</w:t>
            </w:r>
          </w:p>
        </w:tc>
        <w:tc>
          <w:tcPr>
            <w:tcW w:w="12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4688D8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版本号</w:t>
            </w:r>
          </w:p>
        </w:tc>
      </w:tr>
      <w:tr w14:paraId="7B408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302" w:type="dxa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217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PyCharm 2019.3.1</w:t>
            </w:r>
          </w:p>
        </w:tc>
        <w:tc>
          <w:tcPr>
            <w:tcW w:w="1232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F959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numpy</w:t>
            </w:r>
          </w:p>
        </w:tc>
        <w:tc>
          <w:tcPr>
            <w:tcW w:w="1224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757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1.24.4</w:t>
            </w:r>
          </w:p>
        </w:tc>
      </w:tr>
      <w:tr w14:paraId="09940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302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3667FB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5E259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cvxopt</w:t>
            </w:r>
          </w:p>
        </w:tc>
        <w:tc>
          <w:tcPr>
            <w:tcW w:w="12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1F428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</w:t>
            </w:r>
          </w:p>
        </w:tc>
      </w:tr>
    </w:tbl>
    <w:p w14:paraId="0BCE9437">
      <w:pPr>
        <w:spacing w:line="240" w:lineRule="auto"/>
        <w:rPr>
          <w:rFonts w:ascii="Arial"/>
          <w:sz w:val="21"/>
        </w:rPr>
      </w:pPr>
    </w:p>
    <w:p w14:paraId="77186B59">
      <w:pPr>
        <w:spacing w:before="101" w:line="240" w:lineRule="auto"/>
        <w:ind w:left="30"/>
        <w:outlineLvl w:val="1"/>
        <w:rPr>
          <w:rFonts w:ascii="Arial"/>
          <w:sz w:val="21"/>
        </w:rPr>
      </w:pP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四、实验步骤</w:t>
      </w:r>
    </w:p>
    <w:p w14:paraId="209A92E9">
      <w:pPr>
        <w:pStyle w:val="11"/>
        <w:numPr>
          <w:ilvl w:val="0"/>
          <w:numId w:val="2"/>
        </w:numPr>
        <w:spacing w:line="240" w:lineRule="auto"/>
        <w:ind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编写二次规划问题的描述程序；</w:t>
      </w:r>
    </w:p>
    <w:p w14:paraId="1AB20157">
      <w:pPr>
        <w:pStyle w:val="11"/>
        <w:numPr>
          <w:ilvl w:val="0"/>
          <w:numId w:val="2"/>
        </w:numPr>
        <w:spacing w:line="240" w:lineRule="auto"/>
        <w:ind w:firstLineChars="0"/>
        <w:jc w:val="left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调用CVXOPT对优化问题求解；</w:t>
      </w:r>
    </w:p>
    <w:p w14:paraId="30A395A1">
      <w:pPr>
        <w:pStyle w:val="11"/>
        <w:numPr>
          <w:ilvl w:val="0"/>
          <w:numId w:val="2"/>
        </w:numPr>
        <w:spacing w:line="240" w:lineRule="auto"/>
        <w:ind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编写有效集方法求解二次规划问题的程序；</w:t>
      </w:r>
    </w:p>
    <w:p w14:paraId="57CE5729">
      <w:pPr>
        <w:pStyle w:val="11"/>
        <w:numPr>
          <w:ilvl w:val="0"/>
          <w:numId w:val="2"/>
        </w:numPr>
        <w:spacing w:line="240" w:lineRule="auto"/>
        <w:ind w:left="720" w:leftChars="0" w:hanging="720" w:firstLineChars="0"/>
        <w:jc w:val="left"/>
        <w:rPr>
          <w:rFonts w:ascii="Arial"/>
          <w:sz w:val="21"/>
        </w:rPr>
      </w:pPr>
      <w:r>
        <w:rPr>
          <w:rFonts w:hint="eastAsia" w:ascii="Times New Roman" w:hAnsi="Times New Roman" w:eastAsia="宋体"/>
          <w:sz w:val="24"/>
          <w:szCs w:val="24"/>
        </w:rPr>
        <w:t>调用有效集方法对任务进行求解，并与CVXOPT解法器的结果进行对照。</w:t>
      </w:r>
    </w:p>
    <w:p w14:paraId="2F5C0E02">
      <w:pPr>
        <w:spacing w:line="240" w:lineRule="auto"/>
        <w:rPr>
          <w:rFonts w:ascii="Arial"/>
          <w:sz w:val="21"/>
        </w:rPr>
      </w:pPr>
    </w:p>
    <w:p w14:paraId="7A3CEFA4">
      <w:pPr>
        <w:numPr>
          <w:ilvl w:val="0"/>
          <w:numId w:val="0"/>
        </w:numPr>
        <w:spacing w:before="102" w:line="240" w:lineRule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pacing w:val="3"/>
          <w:sz w:val="31"/>
          <w:szCs w:val="31"/>
          <w:lang w:val="en-US" w:eastAsia="zh-CN"/>
        </w:rPr>
        <w:t>五、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相关代码</w:t>
      </w:r>
    </w:p>
    <w:p w14:paraId="703FB8E4">
      <w:pPr>
        <w:pStyle w:val="4"/>
        <w:bidi w:val="0"/>
        <w:spacing w:line="24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5.1 问题 1</w:t>
      </w:r>
    </w:p>
    <w:p w14:paraId="0DBFFEC1">
      <w:pP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CVXOPT方法</w:t>
      </w:r>
    </w:p>
    <w:p w14:paraId="14049B23">
      <w:pPr>
        <w:bidi w:val="0"/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339715" cy="2032000"/>
            <wp:effectExtent l="0" t="0" r="9525" b="10160"/>
            <wp:docPr id="8" name="图片 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0E6">
      <w:pPr>
        <w:numPr>
          <w:ilvl w:val="0"/>
          <w:numId w:val="3"/>
        </w:numP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有效集方法</w:t>
      </w:r>
    </w:p>
    <w:p w14:paraId="1A93D65E">
      <w:pPr>
        <w:numPr>
          <w:ilvl w:val="0"/>
          <w:numId w:val="0"/>
        </w:numPr>
        <w:bidi w:val="0"/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495925" cy="3903980"/>
            <wp:effectExtent l="0" t="0" r="5715" b="1270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A5BF">
      <w:pPr>
        <w:pStyle w:val="4"/>
        <w:bidi w:val="0"/>
        <w:spacing w:line="24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5.1 问题 2</w:t>
      </w:r>
    </w:p>
    <w:p w14:paraId="76B23B8D">
      <w:pPr>
        <w:bidi w:val="0"/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CVXOPT方法</w:t>
      </w:r>
    </w:p>
    <w:p w14:paraId="6842DCEA">
      <w:pPr>
        <w:numPr>
          <w:numId w:val="0"/>
        </w:numPr>
        <w:bidi w:val="0"/>
        <w:spacing w:line="24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345430" cy="3093085"/>
            <wp:effectExtent l="0" t="0" r="3810" b="63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9E4D">
      <w:pPr>
        <w:numPr>
          <w:numId w:val="0"/>
        </w:numPr>
        <w:bidi w:val="0"/>
        <w:spacing w:line="24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（2）有效集方法</w:t>
      </w:r>
    </w:p>
    <w:p w14:paraId="0395BF72">
      <w:pPr>
        <w:numPr>
          <w:numId w:val="0"/>
        </w:numPr>
        <w:bidi w:val="0"/>
        <w:spacing w:line="24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81525" cy="3063240"/>
            <wp:effectExtent l="0" t="0" r="5715" b="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5B2">
      <w:pPr>
        <w:numPr>
          <w:ilvl w:val="0"/>
          <w:numId w:val="4"/>
        </w:numPr>
        <w:spacing w:before="128" w:line="240" w:lineRule="auto"/>
        <w:outlineLvl w:val="1"/>
        <w:rPr>
          <w:rFonts w:ascii="黑体" w:hAnsi="黑体" w:eastAsia="黑体" w:cs="黑体"/>
          <w:b/>
          <w:bCs/>
          <w:spacing w:val="9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实验结果及分析</w:t>
      </w:r>
    </w:p>
    <w:p w14:paraId="5361C29A">
      <w:pPr>
        <w:pStyle w:val="4"/>
        <w:bidi w:val="0"/>
        <w:spacing w:line="24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6.1 问题1</w:t>
      </w:r>
    </w:p>
    <w:p w14:paraId="50A0ADE6">
      <w:pPr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（1）CVXOPT方法</w:t>
      </w:r>
    </w:p>
    <w:p w14:paraId="614A3AFE">
      <w:pPr>
        <w:pStyle w:val="5"/>
        <w:spacing w:before="19" w:line="240" w:lineRule="auto"/>
        <w:jc w:val="center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pacing w:val="-7"/>
          <w:lang w:eastAsia="zh-CN"/>
        </w:rPr>
        <w:drawing>
          <wp:inline distT="0" distB="0" distL="114300" distR="114300">
            <wp:extent cx="1882140" cy="883920"/>
            <wp:effectExtent l="0" t="0" r="7620" b="0"/>
            <wp:docPr id="7" name="图片 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8C67">
      <w:pPr>
        <w:numPr>
          <w:ilvl w:val="0"/>
          <w:numId w:val="0"/>
        </w:numPr>
        <w:bidi w:val="0"/>
        <w:spacing w:line="240" w:lineRule="auto"/>
        <w:ind w:leftChars="0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（2）有效集方法</w:t>
      </w:r>
    </w:p>
    <w:p w14:paraId="15C2B8E1">
      <w:pPr>
        <w:pStyle w:val="5"/>
        <w:spacing w:before="19" w:line="240" w:lineRule="auto"/>
        <w:jc w:val="center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pacing w:val="-7"/>
          <w:lang w:eastAsia="zh-CN"/>
        </w:rPr>
        <w:drawing>
          <wp:inline distT="0" distB="0" distL="114300" distR="114300">
            <wp:extent cx="4991100" cy="563880"/>
            <wp:effectExtent l="0" t="0" r="7620" b="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C1CC">
      <w:pPr>
        <w:pStyle w:val="4"/>
        <w:bidi w:val="0"/>
        <w:spacing w:line="24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6.2 问题2</w:t>
      </w:r>
    </w:p>
    <w:p w14:paraId="0B520FBB">
      <w:pPr>
        <w:numPr>
          <w:ilvl w:val="0"/>
          <w:numId w:val="0"/>
        </w:numPr>
        <w:bidi w:val="0"/>
        <w:spacing w:line="24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（1）CVXOPT方法</w:t>
      </w:r>
    </w:p>
    <w:p w14:paraId="33187C74">
      <w:pPr>
        <w:spacing w:line="240" w:lineRule="auto"/>
        <w:rPr>
          <w:rFonts w:hint="eastAsia"/>
          <w:lang w:val="en-US" w:eastAsia="zh-CN"/>
        </w:rPr>
      </w:pPr>
    </w:p>
    <w:p w14:paraId="6E2F25E1">
      <w:pPr>
        <w:pStyle w:val="5"/>
        <w:spacing w:before="19" w:line="240" w:lineRule="auto"/>
        <w:jc w:val="center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pacing w:val="-7"/>
          <w:lang w:eastAsia="zh-CN"/>
        </w:rPr>
        <w:drawing>
          <wp:inline distT="0" distB="0" distL="114300" distR="114300">
            <wp:extent cx="2743200" cy="967740"/>
            <wp:effectExtent l="0" t="0" r="0" b="762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1A69">
      <w:pPr>
        <w:numPr>
          <w:ilvl w:val="0"/>
          <w:numId w:val="0"/>
        </w:numPr>
        <w:bidi w:val="0"/>
        <w:spacing w:line="240" w:lineRule="auto"/>
        <w:ind w:leftChars="0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（2）有效集方法</w:t>
      </w:r>
    </w:p>
    <w:p w14:paraId="3CCE311D">
      <w:pPr>
        <w:pStyle w:val="5"/>
        <w:spacing w:before="19" w:line="240" w:lineRule="auto"/>
        <w:jc w:val="center"/>
        <w:rPr>
          <w:rFonts w:hint="eastAsia" w:ascii="宋体" w:hAnsi="宋体" w:eastAsia="宋体" w:cs="宋体"/>
          <w:spacing w:val="-7"/>
          <w:lang w:eastAsia="zh-CN"/>
        </w:rPr>
      </w:pPr>
      <w:r>
        <w:rPr>
          <w:rFonts w:hint="eastAsia" w:ascii="宋体" w:hAnsi="宋体" w:eastAsia="宋体" w:cs="宋体"/>
          <w:spacing w:val="-7"/>
          <w:lang w:eastAsia="zh-CN"/>
        </w:rPr>
        <w:drawing>
          <wp:inline distT="0" distB="0" distL="114300" distR="114300">
            <wp:extent cx="2179320" cy="1097280"/>
            <wp:effectExtent l="0" t="0" r="0" b="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A6F">
      <w:pPr>
        <w:pStyle w:val="4"/>
        <w:bidi w:val="0"/>
        <w:spacing w:line="240" w:lineRule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6.3 对比与总结</w:t>
      </w:r>
    </w:p>
    <w:p w14:paraId="162746A7">
      <w:pPr>
        <w:pStyle w:val="5"/>
        <w:spacing w:before="19" w:line="240" w:lineRule="auto"/>
        <w:ind w:firstLine="452" w:firstLineChars="200"/>
        <w:jc w:val="both"/>
        <w:rPr>
          <w:rFonts w:hint="eastAsia" w:ascii="宋体" w:hAnsi="宋体" w:eastAsia="宋体" w:cs="宋体"/>
          <w:spacing w:val="-7"/>
          <w:lang w:val="en-US" w:eastAsia="zh-CN"/>
        </w:rPr>
      </w:pPr>
      <w:r>
        <w:rPr>
          <w:rFonts w:hint="eastAsia" w:ascii="宋体" w:hAnsi="宋体" w:eastAsia="宋体" w:cs="宋体"/>
          <w:spacing w:val="-7"/>
          <w:lang w:val="en-US" w:eastAsia="zh-CN"/>
        </w:rPr>
        <w:t>通过对两个二次规划问题使用不同的方法求解，即分别使用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方法和有效集方法求解，由所得结果可知两种方法的求解均与教师端所提供最优解几乎相同，但均存在一定微小的偏差，其中CVXOPT方法更为精确。此外，在实验中可以明显地感受到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方法的求解相比于有效集方法速度略慢，然而得益于python中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库的存在，使用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方法较为方便。</w:t>
      </w:r>
    </w:p>
    <w:p w14:paraId="52D142C5">
      <w:pPr>
        <w:pStyle w:val="5"/>
        <w:spacing w:before="19" w:line="240" w:lineRule="auto"/>
        <w:ind w:firstLine="452" w:firstLineChars="200"/>
        <w:jc w:val="both"/>
        <w:rPr>
          <w:rFonts w:hint="default" w:ascii="宋体" w:hAnsi="宋体" w:eastAsia="宋体" w:cs="宋体"/>
          <w:spacing w:val="-7"/>
          <w:lang w:val="en-US" w:eastAsia="zh-CN"/>
        </w:rPr>
      </w:pPr>
      <w:r>
        <w:rPr>
          <w:rFonts w:hint="eastAsia" w:ascii="宋体" w:hAnsi="宋体" w:eastAsia="宋体" w:cs="宋体"/>
          <w:spacing w:val="-7"/>
          <w:lang w:val="en-US" w:eastAsia="zh-CN"/>
        </w:rPr>
        <w:t>本次实验分别使用了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方法和有效集方法对两个二次规划问题进行求解，两个问题分别为等式约束和不等式约束，通过实验结果及之间的对比得知两种方法的求解均存在一定误差（但很小），在python中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CVXOPT</w:t>
      </w:r>
      <w:r>
        <w:rPr>
          <w:rFonts w:hint="eastAsia" w:ascii="宋体" w:hAnsi="宋体" w:eastAsia="宋体" w:cs="宋体"/>
          <w:spacing w:val="-7"/>
          <w:lang w:val="en-US" w:eastAsia="zh-CN"/>
        </w:rPr>
        <w:t>方法的使用更为方便且精确，然而其相比于有效集方法占用更多内存、求解速度略慢，当问题越来越复杂时这一问题越来越明显。</w:t>
      </w:r>
    </w:p>
    <w:sectPr>
      <w:footerReference r:id="rId5" w:type="default"/>
      <w:pgSz w:w="11906" w:h="16840"/>
      <w:pgMar w:top="382" w:right="1701" w:bottom="400" w:left="1785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A0EF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3942D"/>
    <w:multiLevelType w:val="singleLevel"/>
    <w:tmpl w:val="A103942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D5EB5DC"/>
    <w:multiLevelType w:val="singleLevel"/>
    <w:tmpl w:val="4D5EB5DC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25ADCF3"/>
    <w:multiLevelType w:val="singleLevel"/>
    <w:tmpl w:val="625ADCF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6EF7886"/>
    <w:multiLevelType w:val="multilevel"/>
    <w:tmpl w:val="76EF788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8003562"/>
    <w:rsid w:val="4DD8588F"/>
    <w:rsid w:val="6C0A5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font21"/>
    <w:basedOn w:val="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jpe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900</Words>
  <Characters>1644</Characters>
  <TotalTime>31</TotalTime>
  <ScaleCrop>false</ScaleCrop>
  <LinksUpToDate>false</LinksUpToDate>
  <CharactersWithSpaces>1829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2024-12-09T11:48:00Z</dcterms:created>
  <dc:creator>Administrator</dc:creator>
  <cp:lastModifiedBy>WPS_1649640610</cp:lastModifiedBy>
  <dcterms:modified xsi:type="dcterms:W3CDTF">2024-12-16T05:16:28Z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2024-12-16T10:05:47Z</vt:filetime>
  </property>
  <property fmtid="{D5CDD505-2E9C-101B-9397-08002B2CF9AE}" pid="4" name="KSOProductBuildVer">
    <vt:lpwstr>2052-12.1.0.19302</vt:lpwstr>
  </property>
  <property fmtid="{D5CDD505-2E9C-101B-9397-08002B2CF9AE}" pid="5" name="ICV">
    <vt:lpwstr>F4447465751C470C9BAB6D428F3588A1_12</vt:lpwstr>
  </property>
</Properties>
</file>