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8"/>
          <w:szCs w:val="48"/>
        </w:rPr>
        <w:t xml:space="preserve">PROTECT Data Manifest</w:t>
      </w:r>
    </w:p>
    <w:p>
      <w:pPr>
        <w:spacing w:after="40"/>
        <w:jc w:val="center"/>
      </w:pPr>
      <w:r>
        <w:rPr>
          <w:b/>
          <w:bCs/>
          <w:color w:val="444444"/>
          <w:sz w:val="28"/>
          <w:szCs w:val="28"/>
        </w:rPr>
        <w:t xml:space="preserve">Team User Guide</w:t>
      </w:r>
    </w:p>
    <w:p>
      <w:pPr>
        <w:spacing w:after="40"/>
        <w:jc w:val="center"/>
      </w:pPr>
      <w:r>
        <w:rPr>
          <w:i/>
          <w:iCs/>
          <w:color w:val="666666"/>
          <w:sz w:val="22"/>
          <w:szCs w:val="22"/>
        </w:rPr>
        <w:t xml:space="preserve">Find any PROTECT dataset just by asking your Claude agent.</w:t>
      </w:r>
    </w:p>
    <w:p>
      <w:pPr>
        <w:pBdr>
          <w:bottom w:val="single" w:color="1F4E79" w:sz="6" w:space="6"/>
        </w:pBdr>
        <w:spacing w:after="240"/>
        <w:jc w:val="center"/>
      </w:pPr>
      <w:r>
        <w:rPr>
          <w:color w:val="888888"/>
          <w:sz w:val="18"/>
          <w:szCs w:val="18"/>
        </w:rPr>
        <w:t xml:space="preserve">WeArePROTECT  ·  v0  ·  maintained by Spencer Long</w:t>
      </w:r>
    </w:p>
    <w:p>
      <w:pPr>
        <w:pStyle w:val="Heading1"/>
      </w:pPr>
      <w:r>
        <w:t xml:space="preserve">What this is (and why you’ll want it)</w:t>
      </w:r>
    </w:p>
    <w:p>
      <w:pPr>
        <w:spacing w:after="140" w:line="276"/>
      </w:pPr>
      <w:r>
        <w:t xml:space="preserve">The PROTECT Data Manifest is a catalog of all of our PROTECT data that your Claude agent can read for you. Instead of digging through folders or asking around on Slack, you just ask Claude in plain English — “where’s the X data, and how do I connect it to Y?” — and it tells you the exact files, the columns, how datasets join together, and whether you have access.</w:t>
      </w:r>
    </w:p>
    <w:p>
      <w:pPr>
        <w:spacing w:after="140" w:line="276"/>
      </w:pPr>
      <w:r>
        <w:t xml:space="preserve">It points to the data where it already lives (it copies nothing), and it refreshes every night, so it never goes out of date. </w:t>
      </w:r>
      <w:r>
        <w:rPr>
          <w:b/>
          <w:bCs/>
        </w:rPr>
        <w:t xml:space="preserve">The big win: you don’t need to know where anything lives — or even have lakehouse access — your Claude agent finds it for you.</w:t>
      </w:r>
    </w:p>
    <w:p>
      <w:pPr>
        <w:pStyle w:val="Heading1"/>
      </w:pPr>
      <w:r>
        <w:t xml:space="preserve">Before you begin: two things you need</w:t>
      </w:r>
    </w:p>
    <w:p>
      <w:pPr>
        <w:pStyle w:val="ListParagraph"/>
        <w:numPr>
          <w:ilvl w:val="0"/>
          <w:numId w:val="2"/>
        </w:numPr>
        <w:spacing w:after="110" w:line="276"/>
      </w:pPr>
      <w:r>
        <w:rPr>
          <w:b/>
          <w:bCs/>
        </w:rPr>
        <w:t xml:space="preserve">Claude Code</w:t>
      </w:r>
      <w:r>
        <w:t xml:space="preserve"> — the Claude agent/app. If you already use Claude in your terminal or IDE, you’re set.</w:t>
      </w:r>
    </w:p>
    <w:p>
      <w:pPr>
        <w:pStyle w:val="ListParagraph"/>
        <w:numPr>
          <w:ilvl w:val="0"/>
          <w:numId w:val="2"/>
        </w:numPr>
        <w:spacing w:after="110" w:line="276"/>
      </w:pPr>
      <w:r>
        <w:rPr>
          <w:b/>
          <w:bCs/>
        </w:rPr>
        <w:t xml:space="preserve">A Claude that’s connected to the PROTECT server</w:t>
      </w:r>
      <w:r>
        <w:t xml:space="preserve"> — that’s where the data and the manifest live, so your agent needs access to the server’s files. Most people run Claude Code directly on the PROTECT server (for example, over SSH).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D9A8" w:sz="4"/>
              <w:left w:val="single" w:color="E0A93B" w:sz="18"/>
              <w:bottom w:val="single" w:color="F0D9A8" w:sz="4"/>
              <w:right w:val="single" w:color="F0D9A8" w:sz="4"/>
            </w:tcBorders>
            <w:shd w:fill="FFF7E6" w:val="clear"/>
            <w:tcMar>
              <w:top w:type="dxa" w:w="120"/>
              <w:left w:type="dxa" w:w="160"/>
              <w:bottom w:type="dxa" w:w="120"/>
              <w:right w:type="dxa" w:w="160"/>
            </w:tcMar>
          </w:tcPr>
          <w:p>
            <w:pPr>
              <w:spacing w:after="0" w:line="270"/>
            </w:pPr>
            <w:r>
              <w:rPr>
                <w:b/>
                <w:bCs/>
              </w:rPr>
              <w:t xml:space="preserve">Not sure if your Claude is connected to the server, or need help setting it up? </w:t>
            </w:r>
            <w:r>
              <w:t xml:space="preserve">Reach out to Spencer on Slack — I’m happy to get you connected. You don’t need to be technical; we’ll do it together.</w:t>
            </w:r>
          </w:p>
        </w:tc>
      </w:tr>
    </w:tbl>
    <w:p>
      <w:pPr>
        <w:pStyle w:val="Heading1"/>
      </w:pPr>
      <w:r>
        <w:t xml:space="preserve">Step 1 — Set it up as a skill (one time)</w:t>
      </w:r>
    </w:p>
    <w:p>
      <w:pPr>
        <w:spacing w:after="140" w:line="276"/>
      </w:pPr>
      <w:r>
        <w:t xml:space="preserve">A “skill” is simply a set of instructions your Claude can load so it always knows how to use the manifest. You only do this once. Open Claude Code (connected to the server) and paste this in:</w:t>
      </w:r>
    </w:p>
    <w:p>
      <w:pPr>
        <w:spacing w:after="140" w:line="276"/>
      </w:pPr>
      <w:r>
        <w:rPr>
          <w:b/>
          <w:bCs/>
          <w:color w:val="1F4E79"/>
        </w:rPr>
        <w:t xml:space="preserve">Copy this and send it to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D4EF" w:sz="4"/>
              <w:left w:val="single" w:color="1F4E79" w:sz="18"/>
              <w:bottom w:val="single" w:color="B6D4EF" w:sz="4"/>
              <w:right w:val="single" w:color="B6D4EF" w:sz="4"/>
            </w:tcBorders>
            <w:shd w:fill="EAF2FB" w:val="clear"/>
            <w:tcMar>
              <w:top w:type="dxa" w:w="120"/>
              <w:left w:type="dxa" w:w="160"/>
              <w:bottom w:type="dxa" w:w="120"/>
              <w:right w:type="dxa" w:w="160"/>
            </w:tcMar>
          </w:tcPr>
          <w:p>
            <w:pPr>
              <w:spacing w:after="0" w:line="264"/>
            </w:pPr>
            <w:r>
              <w:rPr>
                <w:rFonts w:ascii="Courier New" w:cs="Courier New" w:eastAsia="Courier New" w:hAnsi="Courier New"/>
                <w:sz w:val="20"/>
                <w:szCs w:val="20"/>
              </w:rPr>
              <w:t xml:space="preserve">Please set up the PROTECT Data Manifest as a skill for me so I can use it any time. The skill file is at /usr2/people/protect/protect-data-manifest/skill/SKILL.md — please use your built-in skill-creator to install it into my personal Claude skills, then confirm it’s set up.</w:t>
            </w:r>
          </w:p>
        </w:tc>
      </w:tr>
    </w:tbl>
    <w:p>
      <w:pPr>
        <w:spacing w:after="60"/>
      </w:pPr>
      <w:r>
        <w:t xml:space="preserve"/>
      </w:r>
    </w:p>
    <w:p>
      <w:pPr>
        <w:spacing w:after="140" w:line="276"/>
      </w:pPr>
      <w:r>
        <w:t xml:space="preserve">Claude will install it and confirm. From then on, you can just ask data questions naturally and Claude will know to reach for the manifest — no need to repeat the file path.</w:t>
      </w:r>
    </w:p>
    <w:p>
      <w:pPr>
        <w:spacing w:after="140" w:line="276"/>
      </w:pPr>
      <w:r>
        <w:rPr>
          <w:i/>
          <w:iCs/>
        </w:rPr>
        <w:t xml:space="preserve">Just want to try it once without setting up a skill?</w:t>
      </w:r>
      <w:r>
        <w:t xml:space="preserve"> Paste this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D4EF" w:sz="4"/>
              <w:left w:val="single" w:color="1F4E79" w:sz="18"/>
              <w:bottom w:val="single" w:color="B6D4EF" w:sz="4"/>
              <w:right w:val="single" w:color="B6D4EF" w:sz="4"/>
            </w:tcBorders>
            <w:shd w:fill="EAF2FB" w:val="clear"/>
            <w:tcMar>
              <w:top w:type="dxa" w:w="120"/>
              <w:left w:type="dxa" w:w="160"/>
              <w:bottom w:type="dxa" w:w="120"/>
              <w:right w:type="dxa" w:w="160"/>
            </w:tcMar>
          </w:tcPr>
          <w:p>
            <w:pPr>
              <w:spacing w:after="0" w:line="264"/>
            </w:pPr>
            <w:r>
              <w:rPr>
                <w:rFonts w:ascii="Courier New" w:cs="Courier New" w:eastAsia="Courier New" w:hAnsi="Courier New"/>
                <w:sz w:val="20"/>
                <w:szCs w:val="20"/>
              </w:rPr>
              <w:t xml:space="preserve">Please use the PROTECT Data Manifest at /usr2/people/protect/protect-data-manifest (start at manifest/INDEX.md) to help me find data. I’m looking for: &lt;describe what you need&gt;.</w:t>
            </w:r>
          </w:p>
        </w:tc>
      </w:tr>
    </w:tbl>
    <w:p>
      <w:pPr>
        <w:pStyle w:val="Heading1"/>
      </w:pPr>
      <w:r>
        <w:t xml:space="preserve">Step 2 — Ask for data, in plain English</w:t>
      </w:r>
    </w:p>
    <w:p>
      <w:pPr>
        <w:spacing w:after="140" w:line="276"/>
      </w:pPr>
      <w:r>
        <w:t xml:space="preserve">Once it’s set up, just ask. For any question, you’ll get back: the dataset name, the exact file(s), the columns and keys you need, how to join it to other data, and a heads-up if the data is access-gated (and who to ask). You can ask follow-ups, just like a conversation.</w:t>
      </w:r>
    </w:p>
    <w:p>
      <w:pPr>
        <w:pStyle w:val="Heading1"/>
      </w:pPr>
      <w:r>
        <w:t xml:space="preserve">Example questions you can ask</w:t>
      </w:r>
    </w:p>
    <w:p>
      <w:pPr>
        <w:spacing w:after="140" w:line="276"/>
      </w:pPr>
      <w:r>
        <w:t xml:space="preserve">Here are starting points — phrase them however feels natural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sz w:val="20"/>
                <w:szCs w:val="20"/>
              </w:rPr>
              <w:t xml:space="preserve">If you want…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sz w:val="20"/>
                <w:szCs w:val="20"/>
              </w:rPr>
              <w:t xml:space="preserve">Ask something like…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sz w:val="20"/>
                <w:szCs w:val="20"/>
              </w:rPr>
              <w:t xml:space="preserve">What you’ll 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AMR genes per isolate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“Which AMR resistance genes does each ASMA isolate carry?”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amrfinder.tsv, keyed by ASMA_id</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Growth / carbon phenotypes</w:t>
            </w:r>
          </w:p>
        </w:tc>
        <w:tc>
          <w:tcPr>
            <w:tcW w:type="dxa" w:w="4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“Growth or carbon-utilization data for the ASMA isolates?”</w:t>
            </w:r>
          </w:p>
        </w:tc>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SYK phenotype workbooks, keyed by ASMA_id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Measured drug resistance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“Measured antibiotic MICs per isolate?”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phenotyping ‘Antibiotic_resistance’ sheet</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Cleaned clinical data</w:t>
            </w:r>
          </w:p>
        </w:tc>
        <w:tc>
          <w:tcPr>
            <w:tcW w:type="dxa" w:w="4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“Where’s the cleaned clinical data and how do I join it to isolates?”</w:t>
            </w:r>
          </w:p>
        </w:tc>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the integration ‘warehouse’ tables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Metagenomics per patient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“Species abundance per sample from Emma’s metagenomics, mapped to patients?”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Zengler OGU tables + sample metadata</w:t>
            </w:r>
          </w:p>
        </w:tc>
      </w:tr>
      <w:tr>
        <w:tc>
          <w:tcPr>
            <w:tcW w:type="dxa" w:w="2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How datasets connect</w:t>
            </w:r>
          </w:p>
        </w:tc>
        <w:tc>
          <w:tcPr>
            <w:tcW w:type="dxa" w:w="4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“How do patients, samples, and isolates link together?”</w:t>
            </w:r>
          </w:p>
        </w:tc>
        <w:tc>
          <w:tcPr>
            <w:tcW w:type="dxa" w:w="2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the gold linkage table + its keys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Whether you have access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“Is the raw clinical data available to 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tells you it’s gated + who to ask</w:t>
            </w:r>
          </w:p>
        </w:tc>
      </w:tr>
    </w:tbl>
    <w:p>
      <w:pPr>
        <w:pStyle w:val="Heading1"/>
      </w:pPr>
      <w:r>
        <w:t xml:space="preserve">A worked example</w:t>
      </w:r>
    </w:p>
    <w:p>
      <w:pPr>
        <w:spacing w:after="140" w:line="276"/>
      </w:pPr>
      <w:r>
        <w:rPr>
          <w:b/>
          <w:bCs/>
          <w:color w:val="1F4E79"/>
        </w:rPr>
        <w:t xml:space="preserve">Your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6D4EF" w:sz="4"/>
              <w:left w:val="single" w:color="1F4E79" w:sz="18"/>
              <w:bottom w:val="single" w:color="B6D4EF" w:sz="4"/>
              <w:right w:val="single" w:color="B6D4EF" w:sz="4"/>
            </w:tcBorders>
            <w:shd w:fill="EAF2FB" w:val="clear"/>
            <w:tcMar>
              <w:top w:type="dxa" w:w="120"/>
              <w:left w:type="dxa" w:w="160"/>
              <w:bottom w:type="dxa" w:w="120"/>
              <w:right w:type="dxa" w:w="160"/>
            </w:tcMar>
          </w:tcPr>
          <w:p>
            <w:pPr>
              <w:spacing w:after="0" w:line="264"/>
            </w:pPr>
            <w:r>
              <w:rPr>
                <w:rFonts w:ascii="Courier New" w:cs="Courier New" w:eastAsia="Courier New" w:hAnsi="Courier New"/>
                <w:sz w:val="20"/>
                <w:szCs w:val="20"/>
              </w:rPr>
              <w:t xml:space="preserve">Take the ASMA isolates, find their AMR gene predictions and growth phenotypes, and show me how to link both back to patients.</w:t>
            </w:r>
          </w:p>
        </w:tc>
      </w:tr>
    </w:tbl>
    <w:p>
      <w:pPr>
        <w:spacing w:after="60"/>
      </w:pPr>
      <w:r>
        <w:t xml:space="preserve"/>
      </w:r>
    </w:p>
    <w:p>
      <w:pPr>
        <w:spacing w:after="140" w:line="276"/>
      </w:pPr>
      <w:r>
        <w:rPr>
          <w:b/>
          <w:bCs/>
        </w:rPr>
        <w:t xml:space="preserve">What Claude finds for you:</w:t>
      </w:r>
    </w:p>
    <w:p>
      <w:pPr>
        <w:pStyle w:val="ListParagraph"/>
        <w:numPr>
          <w:ilvl w:val="0"/>
          <w:numId w:val="3"/>
        </w:numPr>
        <w:spacing w:after="90" w:line="276"/>
      </w:pPr>
      <w:r>
        <w:rPr>
          <w:b/>
          <w:bCs/>
        </w:rPr>
        <w:t xml:space="preserve">AMR gene predictions</w:t>
      </w:r>
      <w:r>
        <w:t xml:space="preserve"> → the asma_genomics collection, file amrfinder.tsv, keyed by ASMA_id (the isolate ID).</w:t>
      </w:r>
    </w:p>
    <w:p>
      <w:pPr>
        <w:pStyle w:val="ListParagraph"/>
        <w:numPr>
          <w:ilvl w:val="0"/>
          <w:numId w:val="3"/>
        </w:numPr>
        <w:spacing w:after="90" w:line="276"/>
      </w:pPr>
      <w:r>
        <w:rPr>
          <w:b/>
          <w:bCs/>
        </w:rPr>
        <w:t xml:space="preserve">Growth phenotypes</w:t>
      </w:r>
      <w:r>
        <w:t xml:space="preserve"> → the asma_phenotyping collection (SYK’s growth-curve workbooks), also keyed by ASMA_id.</w:t>
      </w:r>
    </w:p>
    <w:p>
      <w:pPr>
        <w:pStyle w:val="ListParagraph"/>
        <w:numPr>
          <w:ilvl w:val="0"/>
          <w:numId w:val="3"/>
        </w:numPr>
        <w:spacing w:after="90" w:line="276"/>
      </w:pPr>
      <w:r>
        <w:rPr>
          <w:b/>
          <w:bCs/>
        </w:rPr>
        <w:t xml:space="preserve">Linking both to patients</w:t>
      </w:r>
      <w:r>
        <w:t xml:space="preserve"> → route through the gold linkage table (patient_sample_isolate_linkage): join on ASMA_id to get each isolate’s patient_id and sample_id.</w:t>
      </w:r>
    </w:p>
    <w:p>
      <w:pPr>
        <w:pStyle w:val="ListParagraph"/>
        <w:numPr>
          <w:ilvl w:val="0"/>
          <w:numId w:val="3"/>
        </w:numPr>
        <w:spacing w:after="90" w:line="276"/>
      </w:pPr>
      <w:r>
        <w:rPr>
          <w:b/>
          <w:bCs/>
        </w:rPr>
        <w:t xml:space="preserve">It even warns you about gotchas</w:t>
      </w:r>
      <w:r>
        <w:t xml:space="preserve"> — e.g., the AMR table has many rows per isolate, so aggregate it before joining so your results don’t balloon.</w:t>
      </w:r>
    </w:p>
    <w:p>
      <w:pPr>
        <w:spacing w:after="140" w:line="276"/>
      </w:pPr>
      <w:r>
        <w:t xml:space="preserve">That’s the whole point: your agent not only finds each piece, it tells you exactly how they connect.</w:t>
      </w:r>
    </w:p>
    <w:p>
      <w:pPr>
        <w:pStyle w:val="Heading1"/>
      </w:pPr>
      <w:r>
        <w:t xml:space="preserve">What’s in the catalog (8 collections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sz w:val="20"/>
                <w:szCs w:val="20"/>
              </w:rPr>
              <w:t xml:space="preserve">Collection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line="264"/>
            </w:pPr>
            <w:r>
              <w:rPr>
                <w:b/>
                <w:bCs/>
                <w:sz w:val="20"/>
                <w:szCs w:val="20"/>
              </w:rPr>
              <w:t xml:space="preserve">What’s in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Isolate genomics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Assemblies, AMR genes, virulence factors, taxonomy, genome QC</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Isolate phenotyping</w:t>
            </w:r>
          </w:p>
        </w:tc>
        <w:tc>
          <w:tcPr>
            <w:tcW w:type="dxa" w:w="6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Growth curves, carbon utilization, PA reporter/inhibition, measured antibiotic resistance (MICs)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Clinical — raw REDCap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Raw clinical exports from the Conrad team (access-gated)</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Integration “warehouse”</w:t>
            </w:r>
          </w:p>
        </w:tc>
        <w:tc>
          <w:tcPr>
            <w:tcW w:type="dxa" w:w="6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Cleaned + linked tables: cleaned clinical, merged clinical⋈isolate⋈sample⋈patient, multiomics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Gold linkage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The crosswalk tying patients ↔ samples ↔ isolates (ASMA_id / patient_id / sample_id)</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Metagenomics / MIND</w:t>
            </w:r>
          </w:p>
        </w:tc>
        <w:tc>
          <w:tcPr>
            <w:tcW w:type="dxa" w:w="6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Emma’s metaG + metaRS feature tables and MIND-analysis inputs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Sample roster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sz w:val="20"/>
                <w:szCs w:val="20"/>
              </w:rPr>
              <w:t xml:space="preserve">The cohort sample-tracking roster</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Lakehouse exports</w:t>
            </w:r>
          </w:p>
        </w:tc>
        <w:tc>
          <w:tcPr>
            <w:tcW w:type="dxa" w:w="6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spacing w:after="0" w:line="264"/>
            </w:pPr>
            <w:r>
              <w:rPr>
                <w:b w:val="false"/>
                <w:bCs w:val="false"/>
                <w:sz w:val="20"/>
                <w:szCs w:val="20"/>
              </w:rPr>
              <w:t xml:space="preserve">Dated snapshots staged to the KBase lakehouse</w:t>
            </w:r>
          </w:p>
        </w:tc>
      </w:tr>
    </w:tbl>
    <w:p>
      <w:pPr>
        <w:pStyle w:val="Heading1"/>
      </w:pPr>
      <w:r>
        <w:t xml:space="preserve">Good to know</w:t>
      </w:r>
    </w:p>
    <w:p>
      <w:pPr>
        <w:pStyle w:val="ListParagraph"/>
        <w:numPr>
          <w:ilvl w:val="0"/>
          <w:numId w:val="3"/>
        </w:numPr>
        <w:spacing w:after="90" w:line="276"/>
      </w:pPr>
      <w:r>
        <w:rPr>
          <w:b/>
          <w:bCs/>
        </w:rPr>
        <w:t xml:space="preserve">Some data is access-gated</w:t>
      </w:r>
      <w:r>
        <w:t xml:space="preserve"> (e.g., raw clinical). The manifest will tell you it exists, its shape, and who to ask — but you’ll need permission to open the actual files.</w:t>
      </w:r>
    </w:p>
    <w:p>
      <w:pPr>
        <w:pStyle w:val="ListParagraph"/>
        <w:numPr>
          <w:ilvl w:val="0"/>
          <w:numId w:val="3"/>
        </w:numPr>
        <w:spacing w:after="90" w:line="276"/>
      </w:pPr>
      <w:r>
        <w:rPr>
          <w:b/>
          <w:bCs/>
        </w:rPr>
        <w:t xml:space="preserve">This is v0</w:t>
      </w:r>
      <w:r>
        <w:t xml:space="preserve">, and the human-written descriptions (the “cards”) are still being reviewed by each data owner. If something looks off, please flag it rather than trusting it blindly.</w:t>
      </w:r>
    </w:p>
    <w:p>
      <w:pPr>
        <w:pStyle w:val="ListParagraph"/>
        <w:numPr>
          <w:ilvl w:val="0"/>
          <w:numId w:val="3"/>
        </w:numPr>
        <w:spacing w:after="90" w:line="276"/>
      </w:pPr>
      <w:r>
        <w:rPr>
          <w:b/>
          <w:bCs/>
        </w:rPr>
        <w:t xml:space="preserve">It updates itself every night</w:t>
      </w:r>
      <w:r>
        <w:t xml:space="preserve">, so what you see is current.</w:t>
      </w:r>
    </w:p>
    <w:p>
      <w:pPr>
        <w:pStyle w:val="Heading1"/>
      </w:pPr>
      <w:r>
        <w:t xml:space="preserve">Help, feedback &amp; ideas</w:t>
      </w:r>
    </w:p>
    <w:p>
      <w:pPr>
        <w:spacing w:after="140" w:line="276"/>
      </w:pPr>
      <w:r>
        <w:t xml:space="preserve">I’m here to help — please reach out to Spencer (Slack) for any of these:</w:t>
      </w:r>
    </w:p>
    <w:p>
      <w:pPr>
        <w:pStyle w:val="ListParagraph"/>
        <w:numPr>
          <w:ilvl w:val="0"/>
          <w:numId w:val="3"/>
        </w:numPr>
        <w:spacing w:after="90" w:line="276"/>
      </w:pPr>
      <w:r>
        <w:t xml:space="preserve">Connecting your Claude to the PROTECT server (happy to set it up with you).</w:t>
      </w:r>
    </w:p>
    <w:p>
      <w:pPr>
        <w:pStyle w:val="ListParagraph"/>
        <w:numPr>
          <w:ilvl w:val="0"/>
          <w:numId w:val="3"/>
        </w:numPr>
        <w:spacing w:after="90" w:line="276"/>
      </w:pPr>
      <w:r>
        <w:t xml:space="preserve">Any questions about using the manifest or finding a particular dataset.</w:t>
      </w:r>
    </w:p>
    <w:p>
      <w:pPr>
        <w:pStyle w:val="ListParagraph"/>
        <w:numPr>
          <w:ilvl w:val="0"/>
          <w:numId w:val="3"/>
        </w:numPr>
        <w:spacing w:after="90" w:line="276"/>
      </w:pPr>
      <w:r>
        <w:rPr>
          <w:b/>
          <w:bCs/>
        </w:rPr>
        <w:t xml:space="preserve">Ideas to make it more useful</w:t>
      </w:r>
      <w:r>
        <w:t xml:space="preserve"> — new data to include, better organization, anything. I’m actively shaping this around what the team needs, so your input directly improves it.</w:t>
      </w:r>
    </w:p>
    <w:p>
      <w:pPr>
        <w:spacing w:after="60"/>
      </w:pPr>
      <w:r>
        <w:t xml:space="preserve"/>
      </w:r>
    </w:p>
    <w:p>
      <w:pPr>
        <w:spacing w:after="140" w:line="276"/>
      </w:pPr>
      <w:r>
        <w:t xml:space="preserve">Browse the project on GitHub: </w:t>
      </w:r>
      <w:hyperlink w:history="1" r:id="rIdavots-rv-2ek5fefd5dnp">
        <w:r>
          <w:rPr>
            <w:rStyle w:val="Hyperlink"/>
          </w:rPr>
          <w:t xml:space="preserve">github.com/WeArePROTECT/protect-data-manifest</w:t>
        </w:r>
      </w:hyperlink>
      <w:r>
        <w:t xml:space="preserve">   (private to the WeArePROTECT org — ask Spencer if you need access).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pPr>
    <w:r>
      <w:rPr>
        <w:color w:val="999999"/>
        <w:sz w:val="16"/>
        <w:szCs w:val="16"/>
      </w:rPr>
      <w:t xml:space="preserve">PROTECT Data Manifest — Team User Guide</w:t>
    </w:r>
    <w:r>
      <w:rPr>
        <w:color w:val="999999"/>
        <w:sz w:val="16"/>
        <w:szCs w:val="16"/>
      </w:rPr>
      <w:t xml:space="preserve">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vots-rv-2ek5fefd5dnp" Type="http://schemas.openxmlformats.org/officeDocument/2006/relationships/hyperlink" Target="https://github.com/WeArePROTECT/protect-data-manifes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2026-06-24T02:23:20.347Z</dcterms:created>
  <dcterms:modified xsi:type="dcterms:W3CDTF">2026-06-24T02:23:20.348Z</dcterms:modified>
</cp:coreProperties>
</file>

<file path=docProps/custom.xml><?xml version="1.0" encoding="utf-8"?>
<Properties xmlns="http://schemas.openxmlformats.org/officeDocument/2006/custom-properties" xmlns:vt="http://schemas.openxmlformats.org/officeDocument/2006/docPropsVTypes"/>
</file>