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Deployment Configuration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1. Environment Configuration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environments: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development: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NODE_ENV: development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VERCEL_ENV: development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API_URL: http://localhost:3000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staging: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NODE_ENV: production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VERCEL_ENV: preview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API_URL: https://staging.ghostart.app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production: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NODE_ENV: production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VERCEL_ENV: production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API_URL: https://ghostart.app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2. Performance Optimization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cdn: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provider: Cloudflare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caching: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static_assets: '30d'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api_responses: '5m'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images: '7d'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api_rate_limits: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authenticated: '100/minute'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public: '20/minute'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caching: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redis: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user_data: '15m'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post_analytics: '5m'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exercise_data: '1h'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3. Security Configuration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csrf: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secret: process.env.CSRF_SECRET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cors: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origins: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- https://ghostart.app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https://staging.ghostart.app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headers: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HSTS: 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XSS_Protection: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Frame_Options: DENY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Content_Security_Policy: enabled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