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 SuperAdminDashboard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System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systemMetrics: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totalOrganizations: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activeUsers: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systemHealth: HealthStatus;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errorRate: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Organization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organizationControls: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create: () =&gt; void;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manage: () =&gt; void;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billing: () =&gt; void;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suspend: () =&gt; void;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User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userControls: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search: () =&gt; void;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roles: () =&gt; void;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permissions: () =&gt; void;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support: () =&gt; void;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Content Management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contentControls: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templates: () =&gt; void;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exercises: () =&gt; void;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globalSettings: () =&gt; void;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System Settings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systemControls: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configuration: () =&gt; void;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maintenance: () =&gt; void;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backups: () =&gt; void;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security: () =&gt; void;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Brand Admin Dashboard Features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BrandAdminDashboard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Team Performance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teamMetrics: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activeMembers: number;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contentCreated: number;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engagementRate: number;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exerciseCompletion: number;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Team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teamControls: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inviteMembers: () =&gt; void;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assignRoles: () =&gt; void;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manageAccess: () =&gt; void;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Brand Content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contentManagement: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createTemplates: () =&gt; void;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approveContent: () =&gt; void;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manageLibrary: () =&gt; void;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Analytics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analytics: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teamPerformance: () =&gt; void;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contentEffectiveness: () =&gt; void;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engagementMetrics: () =&gt; void;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exportReports: () =&gt; void;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