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Monitoring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interface MonitoringMetrics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userActivity: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activeUsers: number;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contentGenerated: number;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exercisesCompleted: 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contentQuality: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averageBeigeScore: number;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personalizationRate: number;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failureRate: number;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systemHealth: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apiLatency: number;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errorRate: number;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resourceUtilization: number;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MonitoringService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async trackMetrics(): Promise&lt;MonitoringMetrics&gt;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const userActivity = await this.getUserActivityMetrics();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const contentQuality = await this.getContentQualityMetrics();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const systemHealth = await this.getSystemHealthMetrics();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Log metrics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await this.logMetrics({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userActivity,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contentQuality,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systemHealth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Check alert thresholds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await this.checkAlertThresholds({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userActivity,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contentQuality,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systemHealth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userActivity,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contentQuality,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systemHealth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private async checkAlertThresholds(metrics: MonitoringMetrics): Promise&lt;void&gt;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Check error rates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(metrics.systemHealth.errorRate &gt; 0.05)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await this.triggerAlert('HIGH_ERROR_RATE', metrics.systemHealth);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Check content quality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(metrics.contentQuality.averageBeigeScore &lt; 40)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await this.triggerAlert('LOW_CONTENT_QUALITY', metrics.contentQuality);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Check API health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(metrics.systemHealth.apiLatency &gt; 1000)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await this.triggerAlert('HIGH_API_LATENCY', metrics.systemHealth);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