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RLS Policies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User Data Access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POLICY "Users can view own data"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public.user_data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(auth.uid() = user_id);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Organization-based Access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POLICY "Users can view org data"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public.organization_data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SELECT org_id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FROM user_organizations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WHERE user_id = auth.uid()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Brand Content Access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POLICY "Brand content access"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public.brand_content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SELECT 1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FROM user_organizations uo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WHERE uo.user_id = auth.uid()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 uo.org_id = organization_id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uo.role IN ('admin', 'brand_creator')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OR CURRENT_OPERATION = 'SELECT'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Monitoring Tables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monitoring_logs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event_type text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user_id uuid REFERENCES auth.users,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organization_id uuid,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metadata jsonb,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brand_content_access_logs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content_id uuid REFERENCES brand_content,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user_id uuid REFERENCES auth.users,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access_type text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success boolean DEFAULT 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error_message text,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beige_score_metrics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organization_id uuid,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average_score decimal,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total_posts integer,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personalized_posts integer,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generic_posts integer,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period_start timestamptz,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period_end timestamptz,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