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教誡拔嗟國優填王大乘經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敬禮一切佛菩薩。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如是我聞：一時，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世尊在波羅奈大城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0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為眾說法。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爾時，［世尊］觀知：調伏拔嗟國優填王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1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，正是其時，即將大眾往拔嗟國。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［彼時，］拔嗟國優填王出動四軍，欲征建志大城</w:t>
      </w:r>
      <w:r w:rsidDel="00000000" w:rsidR="00000000" w:rsidRPr="00000000">
        <w:rPr>
          <w:rFonts w:ascii="Cambria" w:cs="Cambria" w:eastAsia="Cambria" w:hAnsi="Cambria"/>
          <w:vertAlign w:val="superscript"/>
        </w:rPr>
        <w:footnoteReference w:customMarkFollows="0" w:id="2"/>
      </w:r>
      <w:r w:rsidDel="00000000" w:rsidR="00000000" w:rsidRPr="00000000">
        <w:rPr>
          <w:rFonts w:ascii="Cambria" w:cs="Cambria" w:eastAsia="Cambria" w:hAnsi="Cambria"/>
          <w:rtl w:val="0"/>
        </w:rPr>
        <w:t xml:space="preserve">，遇佛於途，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乃怒曰：「今遇不祥如斯，理應殺之！」旋取鉞鏃箭，射向世尊。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爾時，其箭迴旋空中，而出是語：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「瞋恚能生苦，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亦使今世疲， 復能生鬪諍，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令受地獄苦，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是故當斷除 瞋恚與鬪諍。」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優填王聞是語已，即於世尊心生信樂，乃禮［世尊］，退坐一面。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「大王！鬪諍能使今世疲勞，後世更生惡趣，何故常興鬪諍？」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王白言：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「喬答摩！凡我征戰，唯勝不敗。以是之故，好樂軍戰。」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「大王！此敵小弱。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大王！尚有一敵，怨害為大。」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王問曰：「彼敵云何？」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世尊告曰：「大敵名為我執煩惱。」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王白言：「彼敵如何？願為我說。」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「『我執分別』之大敵，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雖則如幻無實有，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然從無始住於我。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我之法身如意寶，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初始即為敵所竊，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藏於諸『相』稠林間，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我今受縛仍輪轉。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世間怨敵奪命財，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於彼能忍資福德；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此敵能斷寂滅樂，乃至解脫之命根。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親近習染損福德，更溺生死淤泥中。」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王問曰：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「共彼大敵，云何鬪戰？」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「於彼『虛妄分別』敵，如是對陣鬪戰之：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以信築造施戒城，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具善法軍披忍鎧，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執精進鞭引禪弓，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無我空箭殺我執。」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王白言：「云何無我？願為我說。」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「大王！當聽人無我：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云何人即五蘊續？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煩惱業因之所生，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有漏蘊果即人我。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眾生皆執身為我，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又復於我生貪著，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唯恐死病與飢寒，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譽則生喜毀則憂。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緣彼則入外道見。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所謂我者非為有，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依蘊假立故不真。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名字非我假安立。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骨肉大種所集聚，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猶外牆故身非我。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心無實有亦非我。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「大王！當聽法無我：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無作者故持相故， 法即色等諸實有。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彼乃有相邪分別，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與見相違故非有。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內外法中遮實有，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除此莫能更覓空，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顯相當體即空故；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非以析為無常故，虛妄假立而名空。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「顯無自性云何現？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輪涅雖俱名為有，然實不住『有』、『無』、『中』：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輪迴自性境與心，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境者無實如是觀──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自顯析塵至鄰虛，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諸顯現為實有者， 皆悉如夢而唯心；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心亦離諸形色等，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是故輪迴空無我。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無輪迴故無涅槃，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『有』不成故『無』亦爾，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無二邊故亦無『中』。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大王如是修無我，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我執輪迴當根絕。」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王白言：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「我從昔來，執非敵為敵，故為瞋恚之所逼惱。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今識真敵，為勝彼故，當於無我，心生信解。」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世尊告曰：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「善哉！大王！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『我執』之敵敗矣！」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世尊說是語已，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拔嗟國優填王等皆大歡喜，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於世尊所說，稱揚讚歎。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教誡拔嗟國優填王大乘經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200" w:line="276" w:lineRule="auto"/>
        <w:ind w:left="720" w:hanging="36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 印度和尚施戒、佛僧耶謝德翻譯、抉擇。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 波羅奈大城：原文寫作གྲོང་ཁྱེར་ཆེན་པོ་བཱ་རཱ་ཎ་སཱི，即婆羅痆斯大城，今之瓦拉那西（Varanasi）。參見《大唐西域記（校點本）》卷七：「婆羅痆斯國，週四千餘里。國大都城西臨殑伽河，長十八九裡，廣五六里。」（CBETA, B1, no. 80）</w:t>
      </w:r>
    </w:p>
  </w:footnote>
  <w:footnote w:id="1">
    <w:p w:rsidR="00000000" w:rsidDel="00000000" w:rsidP="00000000" w:rsidRDefault="00000000" w:rsidRPr="00000000" w14:paraId="0000005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拔嗟國優填王：原文寫作བད་ས(་ལ)འི་རྒྱལ་པོ་འཆར་བྱེད，梵文作Udayanavatsarāja，參見《增壹阿含經》卷二十八：「我是拔嗟國王，名曰優填。」（CBETA, T02, no. 125）。其他經典亦有將國名與王名合併而意譯作「出愛王」、「日子王」(參見《瑜伽師地論》、《大唐西域記》、《佛說大乘日子王所問經》等)，但因本經單獨提及拔嗟國，故將國名與王名分開音譯。</w:t>
      </w:r>
    </w:p>
  </w:footnote>
  <w:footnote w:id="2">
    <w:p w:rsidR="00000000" w:rsidDel="00000000" w:rsidP="00000000" w:rsidRDefault="00000000" w:rsidRPr="00000000" w14:paraId="0000006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Cambria" w:cs="Cambria" w:eastAsia="Cambria" w:hAnsi="Cambria"/>
          <w:rtl w:val="0"/>
        </w:rPr>
        <w:t xml:space="preserve"> 建志大城：原文寫作གྲོང་ཁྱེར་ཆེན་པོ་གསེར་ཅན་ཞེས་བྱ་བ，梵文作Kāñcīpura，參見《大唐西域記（校點本）》卷十：「達羅毘荼國，週六千餘里。國大都城號建志補羅，週三十餘里。」（CBETA, B13, no. 80）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