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五版對照表v20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若一個回報恩情的人值得稱揚，更何況是那些即使未受請求也行善的菩薩——又何須多言？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人們連那些以輕視的態度，為少數人施捨片刻粗食、僅夠半日果腹的施主，都讚揚說這是善業。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所有那些在心中對這些慷慨的施主、菩薩懷有惡意的人，佛說，他們生起幾個惡念，便在地獄中停留幾劫。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若有人對菩薩生起歡喜的心，那份善果比前述的業果增長得更為迅速。即使在巨大的困難中，菩薩也不生過失，菩薩的功德自然增長。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向那些心中生起了這顆珍寶菩提心的人，我恭敬頂禮！我向這安樂的源泉皈依——即便傷害了菩薩，也因此與安樂結下因緣。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2026-06-03T13:51:23.405Z</dcterms:created>
  <dcterms:modified xsi:type="dcterms:W3CDTF">2026-06-03T13:51:23.406Z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