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184" w:rsidRPr="00BF3184" w:rsidRDefault="00BF3184" w:rsidP="00BF3184">
      <w:pPr>
        <w:widowControl/>
        <w:shd w:val="clear" w:color="auto" w:fill="006699"/>
        <w:jc w:val="left"/>
        <w:rPr>
          <w:rFonts w:ascii="宋体" w:eastAsia="宋体" w:hAnsi="宋体" w:cs="宋体"/>
          <w:kern w:val="0"/>
          <w:sz w:val="24"/>
          <w:szCs w:val="24"/>
        </w:rPr>
      </w:pPr>
      <w:r w:rsidRPr="00BF3184">
        <w:rPr>
          <w:rFonts w:ascii="宋体" w:eastAsia="宋体" w:hAnsi="宋体" w:cs="宋体"/>
          <w:kern w:val="0"/>
          <w:sz w:val="24"/>
          <w:szCs w:val="24"/>
        </w:rPr>
        <w:fldChar w:fldCharType="begin"/>
      </w:r>
      <w:r w:rsidRPr="00BF3184">
        <w:rPr>
          <w:rFonts w:ascii="宋体" w:eastAsia="宋体" w:hAnsi="宋体" w:cs="宋体"/>
          <w:kern w:val="0"/>
          <w:sz w:val="24"/>
          <w:szCs w:val="24"/>
        </w:rPr>
        <w:instrText xml:space="preserve"> HYPERLINK "https://www.gartner.com/home" </w:instrText>
      </w:r>
      <w:r w:rsidRPr="00BF3184">
        <w:rPr>
          <w:rFonts w:ascii="宋体" w:eastAsia="宋体" w:hAnsi="宋体" w:cs="宋体"/>
          <w:kern w:val="0"/>
          <w:sz w:val="24"/>
          <w:szCs w:val="24"/>
        </w:rPr>
        <w:fldChar w:fldCharType="separate"/>
      </w:r>
      <w:r w:rsidRPr="00BF3184">
        <w:rPr>
          <w:rFonts w:ascii="宋体" w:eastAsia="宋体" w:hAnsi="宋体" w:cs="宋体"/>
          <w:color w:val="428BCA"/>
          <w:kern w:val="0"/>
          <w:sz w:val="23"/>
          <w:szCs w:val="23"/>
        </w:rPr>
        <w:br/>
        <w:t> </w:t>
      </w:r>
      <w:r w:rsidRPr="00BF3184">
        <w:rPr>
          <w:rFonts w:ascii="宋体" w:eastAsia="宋体" w:hAnsi="宋体" w:cs="宋体"/>
          <w:kern w:val="0"/>
          <w:sz w:val="24"/>
          <w:szCs w:val="24"/>
        </w:rPr>
        <w:fldChar w:fldCharType="end"/>
      </w:r>
    </w:p>
    <w:p w:rsidR="00BF3184" w:rsidRPr="00BF3184" w:rsidRDefault="00BF3184" w:rsidP="00BF3184">
      <w:pPr>
        <w:widowControl/>
        <w:shd w:val="clear" w:color="auto" w:fill="006699"/>
        <w:spacing w:before="75"/>
        <w:ind w:right="75"/>
        <w:jc w:val="left"/>
        <w:rPr>
          <w:rFonts w:ascii="宋体" w:eastAsia="宋体" w:hAnsi="宋体" w:cs="宋体"/>
          <w:color w:val="FFFFFF"/>
          <w:kern w:val="0"/>
          <w:sz w:val="24"/>
          <w:szCs w:val="24"/>
        </w:rPr>
      </w:pPr>
      <w:r w:rsidRPr="00BF3184">
        <w:rPr>
          <w:rFonts w:ascii="宋体" w:eastAsia="宋体" w:hAnsi="宋体" w:cs="宋体"/>
          <w:color w:val="FFFFFF"/>
          <w:kern w:val="0"/>
          <w:sz w:val="24"/>
          <w:szCs w:val="24"/>
        </w:rPr>
        <w:t>许可分发</w:t>
      </w:r>
    </w:p>
    <w:p w:rsidR="00BF3184" w:rsidRPr="00BF3184" w:rsidRDefault="00BF3184" w:rsidP="00BF3184">
      <w:pPr>
        <w:widowControl/>
        <w:spacing w:before="300" w:after="150"/>
        <w:jc w:val="left"/>
        <w:outlineLvl w:val="0"/>
        <w:rPr>
          <w:rFonts w:ascii="Roboto Condensed" w:eastAsia="宋体" w:hAnsi="Roboto Condensed" w:cs="宋体"/>
          <w:color w:val="3A3A3A"/>
          <w:kern w:val="36"/>
          <w:sz w:val="57"/>
          <w:szCs w:val="57"/>
        </w:rPr>
      </w:pPr>
      <w:proofErr w:type="spellStart"/>
      <w:r w:rsidRPr="00BF3184">
        <w:rPr>
          <w:rFonts w:ascii="Roboto Condensed" w:eastAsia="宋体" w:hAnsi="Roboto Condensed" w:cs="宋体"/>
          <w:color w:val="3A3A3A"/>
          <w:kern w:val="36"/>
          <w:sz w:val="57"/>
          <w:szCs w:val="57"/>
        </w:rPr>
        <w:t>AIOps</w:t>
      </w:r>
      <w:proofErr w:type="spellEnd"/>
      <w:r w:rsidRPr="00BF3184">
        <w:rPr>
          <w:rFonts w:ascii="Roboto Condensed" w:eastAsia="宋体" w:hAnsi="Roboto Condensed" w:cs="宋体"/>
          <w:color w:val="3A3A3A"/>
          <w:kern w:val="36"/>
          <w:sz w:val="57"/>
          <w:szCs w:val="57"/>
        </w:rPr>
        <w:t>平台市场指南</w:t>
      </w:r>
    </w:p>
    <w:p w:rsidR="00BF3184" w:rsidRPr="00BF3184" w:rsidRDefault="00BF3184" w:rsidP="00BF3184">
      <w:pPr>
        <w:widowControl/>
        <w:jc w:val="left"/>
        <w:rPr>
          <w:rFonts w:ascii="宋体" w:eastAsia="宋体" w:hAnsi="宋体" w:cs="宋体"/>
          <w:kern w:val="0"/>
          <w:sz w:val="24"/>
          <w:szCs w:val="24"/>
        </w:rPr>
      </w:pPr>
      <w:r w:rsidRPr="00BF3184">
        <w:rPr>
          <w:rFonts w:ascii="宋体" w:eastAsia="宋体" w:hAnsi="宋体" w:cs="宋体"/>
          <w:b/>
          <w:bCs/>
          <w:kern w:val="0"/>
          <w:sz w:val="24"/>
          <w:szCs w:val="24"/>
        </w:rPr>
        <w:t>发布时间：</w:t>
      </w:r>
      <w:r w:rsidRPr="00BF3184">
        <w:rPr>
          <w:rFonts w:ascii="宋体" w:eastAsia="宋体" w:hAnsi="宋体" w:cs="宋体"/>
          <w:kern w:val="0"/>
          <w:sz w:val="24"/>
          <w:szCs w:val="24"/>
        </w:rPr>
        <w:t> 2017年8月03日 </w:t>
      </w:r>
      <w:r w:rsidRPr="00BF3184">
        <w:rPr>
          <w:rFonts w:ascii="宋体" w:eastAsia="宋体" w:hAnsi="宋体" w:cs="宋体"/>
          <w:b/>
          <w:bCs/>
          <w:kern w:val="0"/>
          <w:sz w:val="24"/>
          <w:szCs w:val="24"/>
        </w:rPr>
        <w:t>ID：</w:t>
      </w:r>
      <w:r w:rsidRPr="00BF3184">
        <w:rPr>
          <w:rFonts w:ascii="宋体" w:eastAsia="宋体" w:hAnsi="宋体" w:cs="宋体"/>
          <w:kern w:val="0"/>
          <w:sz w:val="24"/>
          <w:szCs w:val="24"/>
        </w:rPr>
        <w:t> G00322184</w:t>
      </w:r>
    </w:p>
    <w:p w:rsidR="00BF3184" w:rsidRPr="00BF3184" w:rsidRDefault="00BF3184" w:rsidP="00BF3184">
      <w:pPr>
        <w:widowControl/>
        <w:spacing w:before="30"/>
        <w:jc w:val="left"/>
        <w:rPr>
          <w:rFonts w:ascii="宋体" w:eastAsia="宋体" w:hAnsi="宋体" w:cs="宋体"/>
          <w:b/>
          <w:bCs/>
          <w:kern w:val="0"/>
          <w:sz w:val="24"/>
          <w:szCs w:val="24"/>
        </w:rPr>
      </w:pPr>
      <w:r w:rsidRPr="00BF3184">
        <w:rPr>
          <w:rFonts w:ascii="宋体" w:eastAsia="宋体" w:hAnsi="宋体" w:cs="宋体"/>
          <w:b/>
          <w:bCs/>
          <w:kern w:val="0"/>
          <w:sz w:val="24"/>
          <w:szCs w:val="24"/>
        </w:rPr>
        <w:t>分析员（们）：</w:t>
      </w:r>
    </w:p>
    <w:p w:rsidR="00BF3184" w:rsidRPr="00BF3184" w:rsidRDefault="00BF3184" w:rsidP="00BF3184">
      <w:pPr>
        <w:widowControl/>
        <w:jc w:val="left"/>
        <w:rPr>
          <w:rFonts w:ascii="宋体" w:eastAsia="宋体" w:hAnsi="宋体" w:cs="宋体"/>
          <w:kern w:val="0"/>
          <w:sz w:val="24"/>
          <w:szCs w:val="24"/>
        </w:rPr>
      </w:pPr>
      <w:r w:rsidRPr="00BF3184">
        <w:rPr>
          <w:rFonts w:ascii="宋体" w:eastAsia="宋体" w:hAnsi="宋体" w:cs="宋体"/>
          <w:kern w:val="0"/>
          <w:sz w:val="24"/>
          <w:szCs w:val="24"/>
        </w:rPr>
        <w:t> 卡普利， 科林·弗莱彻， 潘卡·普拉萨德</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概要</w:t>
      </w:r>
    </w:p>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平台结合了大数据和机器学习功能来支持IT运营。I＆O领导者应该开始部署这样的平台，以加强现在的性能监控，但是计划在未来五年内扩展到</w:t>
      </w:r>
      <w:r w:rsidRPr="00BF3184">
        <w:rPr>
          <w:rFonts w:ascii="MS Gothic" w:eastAsia="MS Gothic" w:hAnsi="MS Gothic" w:cs="MS Gothic" w:hint="eastAsia"/>
          <w:kern w:val="0"/>
          <w:sz w:val="24"/>
          <w:szCs w:val="24"/>
        </w:rPr>
        <w:t>​​</w:t>
      </w:r>
      <w:r w:rsidRPr="00BF3184">
        <w:rPr>
          <w:rFonts w:ascii="宋体" w:eastAsia="宋体" w:hAnsi="宋体" w:cs="宋体"/>
          <w:kern w:val="0"/>
          <w:sz w:val="24"/>
          <w:szCs w:val="24"/>
        </w:rPr>
        <w:t>服务台和自动化。</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概观</w:t>
      </w:r>
    </w:p>
    <w:p w:rsidR="00BF3184" w:rsidRPr="00BF3184" w:rsidRDefault="00BF3184" w:rsidP="00BF3184">
      <w:pPr>
        <w:widowControl/>
        <w:spacing w:before="300" w:after="150"/>
        <w:jc w:val="left"/>
        <w:outlineLvl w:val="2"/>
        <w:rPr>
          <w:rFonts w:ascii="Roboto" w:eastAsia="宋体" w:hAnsi="Roboto" w:cs="宋体"/>
          <w:b/>
          <w:bCs/>
          <w:color w:val="3A3A3A"/>
          <w:kern w:val="0"/>
          <w:sz w:val="29"/>
          <w:szCs w:val="29"/>
        </w:rPr>
      </w:pPr>
      <w:r w:rsidRPr="00BF3184">
        <w:rPr>
          <w:rFonts w:ascii="Roboto" w:eastAsia="宋体" w:hAnsi="Roboto" w:cs="宋体"/>
          <w:b/>
          <w:bCs/>
          <w:color w:val="3A3A3A"/>
          <w:kern w:val="0"/>
          <w:sz w:val="29"/>
          <w:szCs w:val="29"/>
        </w:rPr>
        <w:t>主要调查结果</w:t>
      </w:r>
    </w:p>
    <w:p w:rsidR="00BF3184" w:rsidRPr="00BF3184" w:rsidRDefault="00BF3184" w:rsidP="00BF3184">
      <w:pPr>
        <w:widowControl/>
        <w:numPr>
          <w:ilvl w:val="0"/>
          <w:numId w:val="1"/>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过去三年，IT运营部门分别部署了大数据和机器学习技术，以支持IT运营的监控。然而，在过去的六个月里，企业已经开始将面向IT运营的大数据和机器学习项目相结合，并将其扩展到服务台和自动化。</w:t>
      </w:r>
    </w:p>
    <w:p w:rsidR="00BF3184" w:rsidRPr="00BF3184" w:rsidRDefault="00BF3184" w:rsidP="00BF3184">
      <w:pPr>
        <w:widowControl/>
        <w:numPr>
          <w:ilvl w:val="0"/>
          <w:numId w:val="1"/>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企业在IT运营（</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）平台上使用人工智能来增强并偶尔取代传统的应用性能监控（APM）和网络性能监控与诊断（NPMD）工具。</w:t>
      </w:r>
    </w:p>
    <w:p w:rsidR="00BF3184" w:rsidRPr="00BF3184" w:rsidRDefault="00BF3184" w:rsidP="00BF3184">
      <w:pPr>
        <w:widowControl/>
        <w:numPr>
          <w:ilvl w:val="0"/>
          <w:numId w:val="1"/>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过去18个月来，以IT运营为导向的供应商一直倾向于专注于大数据或机器学习，但采购和开发战略的趋势正在导致出现一个兼顾两者的平台。</w:t>
      </w:r>
    </w:p>
    <w:p w:rsidR="00BF3184" w:rsidRPr="00BF3184" w:rsidRDefault="00BF3184" w:rsidP="00BF3184">
      <w:pPr>
        <w:widowControl/>
        <w:numPr>
          <w:ilvl w:val="0"/>
          <w:numId w:val="1"/>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一方面，大学毕业生的数据科学技能迅速增长，另一方面，供应商简化了提供</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功能的接口，</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技能的不足正在改善。</w:t>
      </w:r>
    </w:p>
    <w:p w:rsidR="00BF3184" w:rsidRPr="00BF3184" w:rsidRDefault="00BF3184" w:rsidP="00BF3184">
      <w:pPr>
        <w:widowControl/>
        <w:spacing w:before="300" w:after="150"/>
        <w:jc w:val="left"/>
        <w:outlineLvl w:val="2"/>
        <w:rPr>
          <w:rFonts w:ascii="Roboto" w:eastAsia="宋体" w:hAnsi="Roboto" w:cs="宋体"/>
          <w:b/>
          <w:bCs/>
          <w:color w:val="3A3A3A"/>
          <w:kern w:val="0"/>
          <w:sz w:val="29"/>
          <w:szCs w:val="29"/>
        </w:rPr>
      </w:pPr>
      <w:r w:rsidRPr="00BF3184">
        <w:rPr>
          <w:rFonts w:ascii="Roboto" w:eastAsia="宋体" w:hAnsi="Roboto" w:cs="宋体"/>
          <w:b/>
          <w:bCs/>
          <w:color w:val="3A3A3A"/>
          <w:kern w:val="0"/>
          <w:sz w:val="29"/>
          <w:szCs w:val="29"/>
        </w:rPr>
        <w:t>建议</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负责优化IT运营以推动业务价值的基础架构和运营（I＆O）领导者应该：</w:t>
      </w:r>
    </w:p>
    <w:p w:rsidR="00BF3184" w:rsidRPr="00BF3184" w:rsidRDefault="00BF3184" w:rsidP="00BF3184">
      <w:pPr>
        <w:widowControl/>
        <w:numPr>
          <w:ilvl w:val="0"/>
          <w:numId w:val="2"/>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通过采用一种侧重于历史数据的增量方法，确保增量部署</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功能的成功。</w:t>
      </w:r>
    </w:p>
    <w:p w:rsidR="00BF3184" w:rsidRPr="00BF3184" w:rsidRDefault="00BF3184" w:rsidP="00BF3184">
      <w:pPr>
        <w:widowControl/>
        <w:numPr>
          <w:ilvl w:val="0"/>
          <w:numId w:val="2"/>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通过选择能够摄取日志数据，文本数据，有线数据，指标，API数据和社交媒体衍生用户情绪数据的</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平台，确保对IT系统的过去，现在和未来状态有全面的了解。</w:t>
      </w:r>
    </w:p>
    <w:p w:rsidR="00BF3184" w:rsidRPr="00BF3184" w:rsidRDefault="00BF3184" w:rsidP="00BF3184">
      <w:pPr>
        <w:widowControl/>
        <w:numPr>
          <w:ilvl w:val="0"/>
          <w:numId w:val="2"/>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lastRenderedPageBreak/>
        <w:t>通过选择支持以IT操作为导向的机器学习的四个阶段（可视化和统计分析，自动模式发现，基于模式的预测以及根本原因分析）的增量部署能力，帮助</w:t>
      </w:r>
      <w:proofErr w:type="gramStart"/>
      <w:r w:rsidRPr="00BF3184">
        <w:rPr>
          <w:rFonts w:ascii="宋体" w:eastAsia="宋体" w:hAnsi="宋体" w:cs="宋体"/>
          <w:kern w:val="0"/>
          <w:sz w:val="24"/>
          <w:szCs w:val="24"/>
        </w:rPr>
        <w:t>您深化</w:t>
      </w:r>
      <w:proofErr w:type="gramEnd"/>
      <w:r w:rsidRPr="00BF3184">
        <w:rPr>
          <w:rFonts w:ascii="宋体" w:eastAsia="宋体" w:hAnsi="宋体" w:cs="宋体"/>
          <w:kern w:val="0"/>
          <w:sz w:val="24"/>
          <w:szCs w:val="24"/>
        </w:rPr>
        <w:t>IT运营团队的分析能力。</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战略规划假设</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到2022年，所有大型企业中将有40％将大数据和机器学习功能结合起来，以支持和部分取代现在5％以上的监控，服务台和自动化流程和任务。</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市场定义</w:t>
      </w:r>
    </w:p>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（见注1）平台是结合大数据和人工智能或机器学习功能的软件系统，以增强和部分取代广泛的IT操作流程和任务，包括可用性和性能监控，事件关联和分析，IT服务管理，和自动化。</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它们的核心功能是：</w:t>
      </w:r>
    </w:p>
    <w:p w:rsidR="00BF3184" w:rsidRPr="00BF3184" w:rsidRDefault="00BF3184" w:rsidP="00BF3184">
      <w:pPr>
        <w:widowControl/>
        <w:numPr>
          <w:ilvl w:val="0"/>
          <w:numId w:val="3"/>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从各种资源中提取数据</w:t>
      </w:r>
    </w:p>
    <w:p w:rsidR="00BF3184" w:rsidRPr="00BF3184" w:rsidRDefault="00BF3184" w:rsidP="00BF3184">
      <w:pPr>
        <w:widowControl/>
        <w:numPr>
          <w:ilvl w:val="0"/>
          <w:numId w:val="3"/>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存储所获取的数据</w:t>
      </w:r>
    </w:p>
    <w:p w:rsidR="00BF3184" w:rsidRPr="00BF3184" w:rsidRDefault="00BF3184" w:rsidP="00BF3184">
      <w:pPr>
        <w:widowControl/>
        <w:numPr>
          <w:ilvl w:val="0"/>
          <w:numId w:val="3"/>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提供访问数据</w:t>
      </w:r>
    </w:p>
    <w:p w:rsidR="00BF3184" w:rsidRPr="00BF3184" w:rsidRDefault="00BF3184" w:rsidP="00BF3184">
      <w:pPr>
        <w:widowControl/>
        <w:numPr>
          <w:ilvl w:val="0"/>
          <w:numId w:val="3"/>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在两点启用数据分析：</w:t>
      </w:r>
    </w:p>
    <w:p w:rsidR="00BF3184" w:rsidRPr="00BF3184" w:rsidRDefault="00BF3184" w:rsidP="00BF3184">
      <w:pPr>
        <w:widowControl/>
        <w:numPr>
          <w:ilvl w:val="1"/>
          <w:numId w:val="3"/>
        </w:numPr>
        <w:spacing w:after="150"/>
        <w:ind w:left="1215"/>
        <w:jc w:val="left"/>
        <w:rPr>
          <w:rFonts w:ascii="宋体" w:eastAsia="宋体" w:hAnsi="宋体" w:cs="宋体"/>
          <w:kern w:val="0"/>
          <w:sz w:val="24"/>
          <w:szCs w:val="24"/>
        </w:rPr>
      </w:pPr>
      <w:r w:rsidRPr="00BF3184">
        <w:rPr>
          <w:rFonts w:ascii="宋体" w:eastAsia="宋体" w:hAnsi="宋体" w:cs="宋体"/>
          <w:kern w:val="0"/>
          <w:sz w:val="24"/>
          <w:szCs w:val="24"/>
        </w:rPr>
        <w:t>摄入点</w:t>
      </w:r>
    </w:p>
    <w:p w:rsidR="00BF3184" w:rsidRPr="00BF3184" w:rsidRDefault="00BF3184" w:rsidP="00BF3184">
      <w:pPr>
        <w:widowControl/>
        <w:numPr>
          <w:ilvl w:val="1"/>
          <w:numId w:val="3"/>
        </w:numPr>
        <w:spacing w:after="150"/>
        <w:ind w:left="1215"/>
        <w:jc w:val="left"/>
        <w:rPr>
          <w:rFonts w:ascii="宋体" w:eastAsia="宋体" w:hAnsi="宋体" w:cs="宋体"/>
          <w:kern w:val="0"/>
          <w:sz w:val="24"/>
          <w:szCs w:val="24"/>
        </w:rPr>
      </w:pPr>
      <w:r w:rsidRPr="00BF3184">
        <w:rPr>
          <w:rFonts w:ascii="宋体" w:eastAsia="宋体" w:hAnsi="宋体" w:cs="宋体"/>
          <w:kern w:val="0"/>
          <w:sz w:val="24"/>
          <w:szCs w:val="24"/>
        </w:rPr>
        <w:t>访问存储的数据之后的点</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分析工作的目标是发现描述或能够生成正在考虑的数据集的模式。因此，它们超出了数据本身的范围。这些模式是新颖的元素，可以用来及时向前看，预测可能发生的事件和新出现的使用情况，并及时向后看，以确定当前系统行为的根本原因（见图1）。</w:t>
      </w:r>
    </w:p>
    <w:p w:rsidR="00BF3184" w:rsidRPr="00BF3184" w:rsidRDefault="00BF3184" w:rsidP="00BF3184">
      <w:pPr>
        <w:widowControl/>
        <w:jc w:val="left"/>
        <w:rPr>
          <w:rFonts w:ascii="Arial" w:eastAsia="宋体" w:hAnsi="Arial" w:cs="Arial"/>
          <w:color w:val="D54400"/>
          <w:kern w:val="0"/>
          <w:szCs w:val="21"/>
        </w:rPr>
      </w:pPr>
      <w:r w:rsidRPr="00BF3184">
        <w:rPr>
          <w:rFonts w:ascii="Arial" w:eastAsia="宋体" w:hAnsi="Arial" w:cs="Arial"/>
          <w:b/>
          <w:bCs/>
          <w:color w:val="D54400"/>
          <w:kern w:val="0"/>
          <w:szCs w:val="21"/>
        </w:rPr>
        <w:t>图</w:t>
      </w:r>
      <w:r w:rsidRPr="00BF3184">
        <w:rPr>
          <w:rFonts w:ascii="Arial" w:eastAsia="宋体" w:hAnsi="Arial" w:cs="Arial"/>
          <w:b/>
          <w:bCs/>
          <w:color w:val="D54400"/>
          <w:kern w:val="0"/>
          <w:szCs w:val="21"/>
        </w:rPr>
        <w:t>1. </w:t>
      </w:r>
      <w:proofErr w:type="spellStart"/>
      <w:r w:rsidRPr="00BF3184">
        <w:rPr>
          <w:rFonts w:ascii="Arial" w:eastAsia="宋体" w:hAnsi="Arial" w:cs="Arial"/>
          <w:color w:val="D54400"/>
          <w:kern w:val="0"/>
          <w:szCs w:val="21"/>
        </w:rPr>
        <w:t>AIOps</w:t>
      </w:r>
      <w:proofErr w:type="spellEnd"/>
      <w:r w:rsidRPr="00BF3184">
        <w:rPr>
          <w:rFonts w:ascii="Arial" w:eastAsia="宋体" w:hAnsi="Arial" w:cs="Arial"/>
          <w:color w:val="D54400"/>
          <w:kern w:val="0"/>
          <w:szCs w:val="21"/>
        </w:rPr>
        <w:t>平台启用跨</w:t>
      </w:r>
      <w:r w:rsidRPr="00BF3184">
        <w:rPr>
          <w:rFonts w:ascii="Arial" w:eastAsia="宋体" w:hAnsi="Arial" w:cs="Arial"/>
          <w:color w:val="D54400"/>
          <w:kern w:val="0"/>
          <w:szCs w:val="21"/>
        </w:rPr>
        <w:t>IT</w:t>
      </w:r>
      <w:r w:rsidRPr="00BF3184">
        <w:rPr>
          <w:rFonts w:ascii="Arial" w:eastAsia="宋体" w:hAnsi="Arial" w:cs="Arial"/>
          <w:color w:val="D54400"/>
          <w:kern w:val="0"/>
          <w:szCs w:val="21"/>
        </w:rPr>
        <w:t>运营管理（</w:t>
      </w:r>
      <w:r w:rsidRPr="00BF3184">
        <w:rPr>
          <w:rFonts w:ascii="Arial" w:eastAsia="宋体" w:hAnsi="Arial" w:cs="Arial"/>
          <w:color w:val="D54400"/>
          <w:kern w:val="0"/>
          <w:szCs w:val="21"/>
        </w:rPr>
        <w:t>ITOM</w:t>
      </w:r>
      <w:r w:rsidRPr="00BF3184">
        <w:rPr>
          <w:rFonts w:ascii="Arial" w:eastAsia="宋体" w:hAnsi="Arial" w:cs="Arial"/>
          <w:color w:val="D54400"/>
          <w:kern w:val="0"/>
          <w:szCs w:val="21"/>
        </w:rPr>
        <w:t>）的持续见解</w:t>
      </w:r>
    </w:p>
    <w:p w:rsidR="00BF3184" w:rsidRPr="00BF3184" w:rsidRDefault="00BF3184" w:rsidP="00BF3184">
      <w:pPr>
        <w:widowControl/>
        <w:jc w:val="left"/>
        <w:rPr>
          <w:rFonts w:ascii="宋体" w:eastAsia="宋体" w:hAnsi="宋体" w:cs="宋体"/>
          <w:kern w:val="0"/>
          <w:sz w:val="24"/>
          <w:szCs w:val="24"/>
        </w:rPr>
      </w:pPr>
      <w:r w:rsidRPr="00BF3184">
        <w:rPr>
          <w:rFonts w:ascii="宋体" w:eastAsia="宋体" w:hAnsi="宋体" w:cs="宋体"/>
          <w:noProof/>
          <w:kern w:val="0"/>
          <w:sz w:val="24"/>
          <w:szCs w:val="24"/>
        </w:rPr>
        <w:lastRenderedPageBreak/>
        <w:drawing>
          <wp:inline distT="0" distB="0" distL="0" distR="0">
            <wp:extent cx="5406554" cy="4188815"/>
            <wp:effectExtent l="0" t="0" r="3810" b="2540"/>
            <wp:docPr id="2" name="图片 2" descr="研究图片由Gartner公司提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图片由Gartner公司提供"/>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2105" cy="4193115"/>
                    </a:xfrm>
                    <a:prstGeom prst="rect">
                      <a:avLst/>
                    </a:prstGeom>
                    <a:noFill/>
                    <a:ln>
                      <a:noFill/>
                    </a:ln>
                  </pic:spPr>
                </pic:pic>
              </a:graphicData>
            </a:graphic>
          </wp:inline>
        </w:drawing>
      </w:r>
    </w:p>
    <w:p w:rsidR="00BF3184" w:rsidRPr="00BF3184" w:rsidRDefault="00BF3184" w:rsidP="00BF3184">
      <w:pPr>
        <w:widowControl/>
        <w:spacing w:after="150"/>
        <w:jc w:val="left"/>
        <w:rPr>
          <w:rFonts w:ascii="宋体" w:eastAsia="宋体" w:hAnsi="宋体" w:cs="宋体"/>
          <w:i/>
          <w:iCs/>
          <w:spacing w:val="7"/>
          <w:kern w:val="0"/>
          <w:sz w:val="20"/>
          <w:szCs w:val="20"/>
        </w:rPr>
      </w:pPr>
      <w:r w:rsidRPr="00BF3184">
        <w:rPr>
          <w:rFonts w:ascii="宋体" w:eastAsia="宋体" w:hAnsi="宋体" w:cs="宋体"/>
          <w:i/>
          <w:iCs/>
          <w:spacing w:val="7"/>
          <w:kern w:val="0"/>
          <w:sz w:val="20"/>
          <w:szCs w:val="20"/>
        </w:rPr>
        <w:t>资料来源：Gartner（2017年8月）</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市场方向</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人工智能技术在过去20年中间歇性地影响了ITOM的发展（见注2），而</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平台只是这种影响的最新例子。然而，在2015年到2017年初之间，有可能在</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的两种根本不同的方法之间划出一条清晰的界线。在第一种方法中，供应商将打包，索引，存储和提供对历史数据的访问的能力，以及由最小程度的自动化支持的基本可视化和统计分析功能。在第二种方法中，供应商将提供能够在流数据上自动实时模式发现的引擎。过去六个月，这条线开始模糊。</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在历史数据管理中拥有强大地位的供应商要么本土开发</w:t>
      </w:r>
      <w:proofErr w:type="gramStart"/>
      <w:r w:rsidRPr="00BF3184">
        <w:rPr>
          <w:rFonts w:ascii="宋体" w:eastAsia="宋体" w:hAnsi="宋体" w:cs="宋体"/>
          <w:kern w:val="0"/>
          <w:sz w:val="24"/>
          <w:szCs w:val="24"/>
        </w:rPr>
        <w:t>要么获得</w:t>
      </w:r>
      <w:proofErr w:type="gramEnd"/>
      <w:r w:rsidRPr="00BF3184">
        <w:rPr>
          <w:rFonts w:ascii="宋体" w:eastAsia="宋体" w:hAnsi="宋体" w:cs="宋体"/>
          <w:kern w:val="0"/>
          <w:sz w:val="24"/>
          <w:szCs w:val="24"/>
        </w:rPr>
        <w:t>了流式数据，而且还获得了自动模式发现和预测功能。而且，</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平台往往会扩大他们能够摄入的数据类型的范围。特别是，过去仅支持日志数据获取的供应商现在正在将其范围扩大到包括度量和有线数据。在Gartner针对</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主题进行的大约500次客户调查中，超过300名客户表示希望扩大范围。 </w:t>
      </w:r>
      <w:hyperlink r:id="rId6" w:anchor="dv_1_over_500" w:history="1">
        <w:r w:rsidRPr="00BF3184">
          <w:rPr>
            <w:rFonts w:ascii="宋体" w:eastAsia="宋体" w:hAnsi="宋体" w:cs="宋体"/>
            <w:color w:val="428BCA"/>
            <w:kern w:val="0"/>
            <w:sz w:val="18"/>
            <w:szCs w:val="18"/>
            <w:vertAlign w:val="superscript"/>
          </w:rPr>
          <w:t>1 </w:t>
        </w:r>
      </w:hyperlink>
      <w:r w:rsidRPr="00BF3184">
        <w:rPr>
          <w:rFonts w:ascii="宋体" w:eastAsia="宋体" w:hAnsi="宋体" w:cs="宋体"/>
          <w:kern w:val="0"/>
          <w:sz w:val="24"/>
          <w:szCs w:val="24"/>
        </w:rPr>
        <w:t>因此，考虑到供需两方面的趋势，Gartner预计在未来五年内，大范围的</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平台将成为提供</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功能的事实上的形式因素。</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迄今为止，</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功能主要用于支持那些能够监视或观察IT基础架构和应用行为的IT操作流程。无论是采用机器学习在事件管理环境中更好地重复删除事件还是在应用程序性能监控环境中将应用程序日志提取添加到基于字节</w:t>
      </w:r>
      <w:proofErr w:type="gramStart"/>
      <w:r w:rsidRPr="00BF3184">
        <w:rPr>
          <w:rFonts w:ascii="宋体" w:eastAsia="宋体" w:hAnsi="宋体" w:cs="宋体"/>
          <w:kern w:val="0"/>
          <w:sz w:val="24"/>
          <w:szCs w:val="24"/>
        </w:rPr>
        <w:t>码工具</w:t>
      </w:r>
      <w:proofErr w:type="gramEnd"/>
      <w:r w:rsidRPr="00BF3184">
        <w:rPr>
          <w:rFonts w:ascii="宋体" w:eastAsia="宋体" w:hAnsi="宋体" w:cs="宋体"/>
          <w:kern w:val="0"/>
          <w:sz w:val="24"/>
          <w:szCs w:val="24"/>
        </w:rPr>
        <w:t>的数据收集中，</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平台投资几乎总是以他们减少问题解决的平均时间的能</w:t>
      </w:r>
      <w:r w:rsidRPr="00BF3184">
        <w:rPr>
          <w:rFonts w:ascii="宋体" w:eastAsia="宋体" w:hAnsi="宋体" w:cs="宋体"/>
          <w:kern w:val="0"/>
          <w:sz w:val="24"/>
          <w:szCs w:val="24"/>
        </w:rPr>
        <w:lastRenderedPageBreak/>
        <w:t>力。然而，在过去六个月中，在针对</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主题进行的约500次调查中，有30次，Gartner的客户已经表现出越来越多的使用</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功能的兴趣，通过应用大数据和机器学习来解决票务和CMDB功能，并促进开发和生产之间的接口自动化，从而提高对事件和问题的参与度。换句话说，</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功能正在开始扩展，超越了监控到ITOM其他领域的初始着陆点。</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市场分析</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到目前为止，很少有供应商提供全面的集成</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平台。然而，许多供应商提供了广泛的</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功能，其中的子集相互集成。为了更清楚地了解市场如何演变以及供应商彼此之间的定位，Gartner将当前可用的</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功能划分为11个类别：</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历史数据管理 - </w:t>
      </w:r>
      <w:r w:rsidRPr="00BF3184">
        <w:rPr>
          <w:rFonts w:ascii="宋体" w:eastAsia="宋体" w:hAnsi="宋体" w:cs="宋体"/>
          <w:kern w:val="0"/>
          <w:sz w:val="24"/>
          <w:szCs w:val="24"/>
        </w:rPr>
        <w:t>允许对日志数据，导线数据，指标和文档数据进行摄入，索引和持久存储的软件或设备; 因为所得到的数据库大部分是非结构化的，或者可能是更好的，半多结构化的，并且所存储的数据集本身大量积累，高速变化并且根据高度多样化的格式而隐含地结构化。这种历史数据管理功能可以称之为“大数据管理”。</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流数据管理 - </w:t>
      </w:r>
      <w:r w:rsidRPr="00BF3184">
        <w:rPr>
          <w:rFonts w:ascii="宋体" w:eastAsia="宋体" w:hAnsi="宋体" w:cs="宋体"/>
          <w:kern w:val="0"/>
          <w:sz w:val="24"/>
          <w:szCs w:val="24"/>
        </w:rPr>
        <w:t>允许捕获，可能的规范化和索引以及实时呈现下面提到的一种或多种数据类型的软件或设备。为了能够进行流式数据管理，软件不仅要能够以人类用户认为是实时的时间尺度呈现传入数据，而且还必须实际上在摄取</w:t>
      </w:r>
      <w:proofErr w:type="gramStart"/>
      <w:r w:rsidRPr="00BF3184">
        <w:rPr>
          <w:rFonts w:ascii="宋体" w:eastAsia="宋体" w:hAnsi="宋体" w:cs="宋体"/>
          <w:kern w:val="0"/>
          <w:sz w:val="24"/>
          <w:szCs w:val="24"/>
        </w:rPr>
        <w:t>点直接</w:t>
      </w:r>
      <w:proofErr w:type="gramEnd"/>
      <w:r w:rsidRPr="00BF3184">
        <w:rPr>
          <w:rFonts w:ascii="宋体" w:eastAsia="宋体" w:hAnsi="宋体" w:cs="宋体"/>
          <w:kern w:val="0"/>
          <w:sz w:val="24"/>
          <w:szCs w:val="24"/>
        </w:rPr>
        <w:t>向用户传递数据，而不需要访问到一个持久的数据库。</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记录数据摄取 - </w:t>
      </w:r>
      <w:r w:rsidRPr="00BF3184">
        <w:rPr>
          <w:rFonts w:ascii="宋体" w:eastAsia="宋体" w:hAnsi="宋体" w:cs="宋体"/>
          <w:kern w:val="0"/>
          <w:sz w:val="24"/>
          <w:szCs w:val="24"/>
        </w:rPr>
        <w:t>允许从任何软件或硬件设备生成的日志文件中捕获字母数字文本字符串的软件，以及为访问和分析准备数据，并可能为存储建立索引。</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proofErr w:type="gramStart"/>
      <w:r w:rsidRPr="00BF3184">
        <w:rPr>
          <w:rFonts w:ascii="宋体" w:eastAsia="宋体" w:hAnsi="宋体" w:cs="宋体"/>
          <w:b/>
          <w:bCs/>
          <w:kern w:val="0"/>
          <w:sz w:val="24"/>
          <w:szCs w:val="24"/>
        </w:rPr>
        <w:t>线数据</w:t>
      </w:r>
      <w:proofErr w:type="gramEnd"/>
      <w:r w:rsidRPr="00BF3184">
        <w:rPr>
          <w:rFonts w:ascii="宋体" w:eastAsia="宋体" w:hAnsi="宋体" w:cs="宋体"/>
          <w:b/>
          <w:bCs/>
          <w:kern w:val="0"/>
          <w:sz w:val="24"/>
          <w:szCs w:val="24"/>
        </w:rPr>
        <w:t>摄取 - </w:t>
      </w:r>
      <w:r w:rsidRPr="00BF3184">
        <w:rPr>
          <w:rFonts w:ascii="宋体" w:eastAsia="宋体" w:hAnsi="宋体" w:cs="宋体"/>
          <w:kern w:val="0"/>
          <w:sz w:val="24"/>
          <w:szCs w:val="24"/>
        </w:rPr>
        <w:t>软件，允许直接从网络上的抽头捕获分组数据; 所有协议和流程信息都应该准备好访问和分析，并且可能需要索引存储。</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公制数据摄取 - </w:t>
      </w:r>
      <w:r w:rsidRPr="00BF3184">
        <w:rPr>
          <w:rFonts w:ascii="宋体" w:eastAsia="宋体" w:hAnsi="宋体" w:cs="宋体"/>
          <w:kern w:val="0"/>
          <w:sz w:val="24"/>
          <w:szCs w:val="24"/>
        </w:rPr>
        <w:t>允许直接捕获数字数据的软件（即捕获可以立即应用时间序列和更一般的数学运算的数据）。</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文档文本摄取 - </w:t>
      </w:r>
      <w:r w:rsidRPr="00BF3184">
        <w:rPr>
          <w:rFonts w:ascii="宋体" w:eastAsia="宋体" w:hAnsi="宋体" w:cs="宋体"/>
          <w:kern w:val="0"/>
          <w:sz w:val="24"/>
          <w:szCs w:val="24"/>
        </w:rPr>
        <w:t>允许对人类可读文档进行摄入，解析，以及语义和语义索引的软件。这可能包括使用通常被称为自然语言处理（NLP）的技术。</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自动模式发现和预测 - </w:t>
      </w:r>
      <w:r w:rsidRPr="00BF3184">
        <w:rPr>
          <w:rFonts w:ascii="宋体" w:eastAsia="宋体" w:hAnsi="宋体" w:cs="宋体"/>
          <w:kern w:val="0"/>
          <w:sz w:val="24"/>
          <w:szCs w:val="24"/>
        </w:rPr>
        <w:t>基于以上提到的一种或多种类型的历史数据或</w:t>
      </w:r>
      <w:proofErr w:type="gramStart"/>
      <w:r w:rsidRPr="00BF3184">
        <w:rPr>
          <w:rFonts w:ascii="宋体" w:eastAsia="宋体" w:hAnsi="宋体" w:cs="宋体"/>
          <w:kern w:val="0"/>
          <w:sz w:val="24"/>
          <w:szCs w:val="24"/>
        </w:rPr>
        <w:t>流数据</w:t>
      </w:r>
      <w:proofErr w:type="gramEnd"/>
      <w:r w:rsidRPr="00BF3184">
        <w:rPr>
          <w:rFonts w:ascii="宋体" w:eastAsia="宋体" w:hAnsi="宋体" w:cs="宋体"/>
          <w:kern w:val="0"/>
          <w:sz w:val="24"/>
          <w:szCs w:val="24"/>
        </w:rPr>
        <w:t>的软件，引出描述新颖相关性的数学或结构模式，所述新相关性可以推断但</w:t>
      </w:r>
      <w:proofErr w:type="gramStart"/>
      <w:r w:rsidRPr="00BF3184">
        <w:rPr>
          <w:rFonts w:ascii="宋体" w:eastAsia="宋体" w:hAnsi="宋体" w:cs="宋体"/>
          <w:kern w:val="0"/>
          <w:sz w:val="24"/>
          <w:szCs w:val="24"/>
        </w:rPr>
        <w:t>不</w:t>
      </w:r>
      <w:proofErr w:type="gramEnd"/>
      <w:r w:rsidRPr="00BF3184">
        <w:rPr>
          <w:rFonts w:ascii="宋体" w:eastAsia="宋体" w:hAnsi="宋体" w:cs="宋体"/>
          <w:kern w:val="0"/>
          <w:sz w:val="24"/>
          <w:szCs w:val="24"/>
        </w:rPr>
        <w:t>立即存在于数据集本身。然后这些模式可以用来及时前进，并以不同程度的概率预测事件。</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异常检测 - </w:t>
      </w:r>
      <w:r w:rsidRPr="00BF3184">
        <w:rPr>
          <w:rFonts w:ascii="宋体" w:eastAsia="宋体" w:hAnsi="宋体" w:cs="宋体"/>
          <w:kern w:val="0"/>
          <w:sz w:val="24"/>
          <w:szCs w:val="24"/>
        </w:rPr>
        <w:t>使用先前组件发现的模式首先确定什么构成正常系统行为，然后辨别偏离正常系统行为的软件。</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根本原因确定 - </w:t>
      </w:r>
      <w:r w:rsidRPr="00BF3184">
        <w:rPr>
          <w:rFonts w:ascii="宋体" w:eastAsia="宋体" w:hAnsi="宋体" w:cs="宋体"/>
          <w:kern w:val="0"/>
          <w:sz w:val="24"/>
          <w:szCs w:val="24"/>
        </w:rPr>
        <w:t>修剪由自动化模式发现和预测组件建立的相关性网络的软件，以隔离那些代表真正的因果关系的提供依赖的链接，以提供有效干预的食谱。</w:t>
      </w:r>
    </w:p>
    <w:tbl>
      <w:tblPr>
        <w:tblpPr w:leftFromText="180" w:rightFromText="180" w:vertAnchor="text" w:horzAnchor="page" w:tblpX="1" w:tblpY="-497"/>
        <w:tblW w:w="16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27"/>
        <w:gridCol w:w="779"/>
        <w:gridCol w:w="518"/>
        <w:gridCol w:w="778"/>
        <w:gridCol w:w="778"/>
        <w:gridCol w:w="1297"/>
        <w:gridCol w:w="1817"/>
        <w:gridCol w:w="1297"/>
        <w:gridCol w:w="1297"/>
        <w:gridCol w:w="1297"/>
        <w:gridCol w:w="1297"/>
        <w:gridCol w:w="518"/>
      </w:tblGrid>
      <w:tr w:rsidR="00BF3184" w:rsidRPr="00BF3184" w:rsidTr="00BF3184">
        <w:trPr>
          <w:tblHeader/>
        </w:trPr>
        <w:tc>
          <w:tcPr>
            <w:tcW w:w="0" w:type="auto"/>
            <w:gridSpan w:val="12"/>
            <w:tcBorders>
              <w:top w:val="nil"/>
              <w:left w:val="nil"/>
              <w:bottom w:val="nil"/>
              <w:right w:val="nil"/>
            </w:tcBorders>
            <w:shd w:val="clear" w:color="auto" w:fill="auto"/>
            <w:tcMar>
              <w:top w:w="120" w:type="dxa"/>
              <w:left w:w="120" w:type="dxa"/>
              <w:bottom w:w="120" w:type="dxa"/>
              <w:right w:w="120" w:type="dxa"/>
            </w:tcMar>
            <w:vAlign w:val="center"/>
            <w:hideMark/>
          </w:tcPr>
          <w:p w:rsidR="00BF3184" w:rsidRPr="00BF3184" w:rsidRDefault="00BF3184" w:rsidP="00BF3184">
            <w:pPr>
              <w:widowControl/>
              <w:spacing w:after="300"/>
              <w:jc w:val="center"/>
              <w:rPr>
                <w:rFonts w:ascii="宋体" w:eastAsia="宋体" w:hAnsi="宋体" w:cs="宋体"/>
                <w:kern w:val="0"/>
                <w:sz w:val="24"/>
                <w:szCs w:val="24"/>
              </w:rPr>
            </w:pPr>
            <w:bookmarkStart w:id="0" w:name="_GoBack" w:colFirst="0" w:colLast="0"/>
            <w:r w:rsidRPr="00BF3184">
              <w:rPr>
                <w:rFonts w:ascii="宋体" w:eastAsia="宋体" w:hAnsi="宋体" w:cs="宋体"/>
                <w:b/>
                <w:bCs/>
                <w:kern w:val="0"/>
                <w:sz w:val="24"/>
                <w:szCs w:val="24"/>
              </w:rPr>
              <w:lastRenderedPageBreak/>
              <w:t>表1. </w:t>
            </w:r>
            <w:r w:rsidRPr="00BF3184">
              <w:rPr>
                <w:rFonts w:ascii="宋体" w:eastAsia="宋体" w:hAnsi="宋体" w:cs="宋体"/>
                <w:kern w:val="0"/>
                <w:sz w:val="24"/>
                <w:szCs w:val="24"/>
              </w:rPr>
              <w:t>  代表性</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供应商的能力</w:t>
            </w:r>
          </w:p>
        </w:tc>
      </w:tr>
      <w:tr w:rsidR="00BF3184" w:rsidRPr="00BF3184" w:rsidTr="00BF3184">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300"/>
              <w:jc w:val="center"/>
              <w:rPr>
                <w:rFonts w:ascii="宋体" w:eastAsia="宋体" w:hAnsi="宋体" w:cs="宋体"/>
                <w:kern w:val="0"/>
                <w:sz w:val="24"/>
                <w:szCs w:val="24"/>
              </w:rPr>
            </w:pP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存储</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流</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日志</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度量</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导线数据</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文档文本数据</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模式发现</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异常检测</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因果分析</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内部部署</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b/>
                <w:bCs/>
                <w:kern w:val="0"/>
                <w:sz w:val="24"/>
                <w:szCs w:val="24"/>
              </w:rPr>
            </w:pPr>
            <w:r w:rsidRPr="00BF3184">
              <w:rPr>
                <w:rFonts w:ascii="宋体" w:eastAsia="宋体" w:hAnsi="宋体" w:cs="宋体"/>
                <w:b/>
                <w:bCs/>
                <w:kern w:val="0"/>
                <w:sz w:val="24"/>
                <w:szCs w:val="24"/>
              </w:rPr>
              <w:t>云</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BMC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Correlsense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Corvil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弹</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ExtraHop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FixStream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Hewlett Packard Enterprise（HPE）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IBM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ITRS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Logtrust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Logz.io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织机系统</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Moogsoft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gramStart"/>
            <w:r w:rsidRPr="00BF3184">
              <w:rPr>
                <w:rFonts w:ascii="宋体" w:eastAsia="宋体" w:hAnsi="宋体" w:cs="宋体"/>
                <w:kern w:val="0"/>
                <w:sz w:val="24"/>
                <w:szCs w:val="24"/>
              </w:rPr>
              <w:t>卢</w:t>
            </w:r>
            <w:proofErr w:type="gramEnd"/>
            <w:r w:rsidRPr="00BF3184">
              <w:rPr>
                <w:rFonts w:ascii="宋体" w:eastAsia="宋体" w:hAnsi="宋体" w:cs="宋体"/>
                <w:kern w:val="0"/>
                <w:sz w:val="24"/>
                <w:szCs w:val="24"/>
              </w:rPr>
              <w:t>舍那</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树液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Scalyr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SIOS技术</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lastRenderedPageBreak/>
              <w:t>Splunk</w:t>
            </w:r>
            <w:proofErr w:type="spellEnd"/>
            <w:r w:rsidRPr="00BF3184">
              <w:rPr>
                <w:rFonts w:ascii="宋体" w:eastAsia="宋体" w:hAnsi="宋体" w:cs="宋体"/>
                <w:kern w:val="0"/>
                <w:sz w:val="24"/>
                <w:szCs w:val="24"/>
              </w:rPr>
              <w:t>的</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相扑逻辑</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r w:rsidR="00BF3184" w:rsidRPr="00BF3184" w:rsidTr="00BF3184">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VNT软件</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jc w:val="left"/>
              <w:rPr>
                <w:rFonts w:ascii="宋体" w:eastAsia="宋体" w:hAnsi="宋体"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X</w:t>
            </w:r>
          </w:p>
        </w:tc>
      </w:tr>
    </w:tbl>
    <w:bookmarkEnd w:id="0"/>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内部部署交付 - </w:t>
      </w:r>
      <w:r w:rsidRPr="00BF3184">
        <w:rPr>
          <w:rFonts w:ascii="宋体" w:eastAsia="宋体" w:hAnsi="宋体" w:cs="宋体"/>
          <w:kern w:val="0"/>
          <w:sz w:val="24"/>
          <w:szCs w:val="24"/>
        </w:rPr>
        <w:t>提供一个或多个上述</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功能作为内部部署解决方案的能力。</w:t>
      </w:r>
    </w:p>
    <w:p w:rsidR="00BF3184" w:rsidRPr="00BF3184" w:rsidRDefault="00BF3184" w:rsidP="00BF3184">
      <w:pPr>
        <w:widowControl/>
        <w:numPr>
          <w:ilvl w:val="0"/>
          <w:numId w:val="4"/>
        </w:numPr>
        <w:spacing w:after="150"/>
        <w:ind w:left="495"/>
        <w:jc w:val="left"/>
        <w:rPr>
          <w:rFonts w:ascii="宋体" w:eastAsia="宋体" w:hAnsi="宋体" w:cs="宋体"/>
          <w:kern w:val="0"/>
          <w:sz w:val="24"/>
          <w:szCs w:val="24"/>
        </w:rPr>
      </w:pPr>
      <w:r w:rsidRPr="00BF3184">
        <w:rPr>
          <w:rFonts w:ascii="宋体" w:eastAsia="宋体" w:hAnsi="宋体" w:cs="宋体"/>
          <w:b/>
          <w:bCs/>
          <w:kern w:val="0"/>
          <w:sz w:val="24"/>
          <w:szCs w:val="24"/>
        </w:rPr>
        <w:t>软件即服务 - </w:t>
      </w:r>
      <w:r w:rsidRPr="00BF3184">
        <w:rPr>
          <w:rFonts w:ascii="宋体" w:eastAsia="宋体" w:hAnsi="宋体" w:cs="宋体"/>
          <w:kern w:val="0"/>
          <w:sz w:val="24"/>
          <w:szCs w:val="24"/>
        </w:rPr>
        <w:t>从云中提供一个或多个上述</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功能的能力。</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代表供应商</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i/>
          <w:iCs/>
          <w:kern w:val="0"/>
          <w:sz w:val="24"/>
          <w:szCs w:val="24"/>
        </w:rPr>
        <w:t>本“市场指南”中列出的供应商并不意味着详尽的清单。本部分旨在提供对市场及其产品的更多了解。</w:t>
      </w:r>
    </w:p>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平台供应商拥有广泛的能力，并持续增长。值得注意的是，能够提供某种能力并不意味着有效整合的能力。</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在表1中，我们提供了提供</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平台功能的供应商的代表性列表。</w:t>
      </w:r>
    </w:p>
    <w:p w:rsidR="00BF3184" w:rsidRPr="00BF3184" w:rsidRDefault="00BF3184" w:rsidP="00BF3184">
      <w:pPr>
        <w:widowControl/>
        <w:spacing w:after="150"/>
        <w:jc w:val="left"/>
        <w:rPr>
          <w:rFonts w:ascii="宋体" w:eastAsia="宋体" w:hAnsi="宋体" w:cs="宋体"/>
          <w:i/>
          <w:iCs/>
          <w:spacing w:val="7"/>
          <w:kern w:val="0"/>
          <w:sz w:val="20"/>
          <w:szCs w:val="20"/>
        </w:rPr>
      </w:pPr>
      <w:r w:rsidRPr="00BF3184">
        <w:rPr>
          <w:rFonts w:ascii="宋体" w:eastAsia="宋体" w:hAnsi="宋体" w:cs="宋体"/>
          <w:i/>
          <w:iCs/>
          <w:spacing w:val="7"/>
          <w:kern w:val="0"/>
          <w:sz w:val="20"/>
          <w:szCs w:val="20"/>
        </w:rPr>
        <w:t>资料来源：Gartner（2017年8月）</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市场建议</w:t>
      </w:r>
    </w:p>
    <w:p w:rsidR="00BF3184" w:rsidRPr="00BF3184" w:rsidRDefault="00BF3184" w:rsidP="00BF3184">
      <w:pPr>
        <w:widowControl/>
        <w:spacing w:before="300" w:after="150"/>
        <w:jc w:val="left"/>
        <w:outlineLvl w:val="2"/>
        <w:rPr>
          <w:rFonts w:ascii="Roboto" w:eastAsia="宋体" w:hAnsi="Roboto" w:cs="宋体"/>
          <w:b/>
          <w:bCs/>
          <w:color w:val="3A3A3A"/>
          <w:kern w:val="0"/>
          <w:sz w:val="29"/>
          <w:szCs w:val="29"/>
        </w:rPr>
      </w:pPr>
      <w:r w:rsidRPr="00BF3184">
        <w:rPr>
          <w:rFonts w:ascii="Roboto" w:eastAsia="宋体" w:hAnsi="Roboto" w:cs="宋体"/>
          <w:b/>
          <w:bCs/>
          <w:color w:val="3A3A3A"/>
          <w:kern w:val="0"/>
          <w:sz w:val="29"/>
          <w:szCs w:val="29"/>
        </w:rPr>
        <w:t>通过采用以历史数据为重点的渐进式方法，确保成功部署</w:t>
      </w:r>
      <w:proofErr w:type="spellStart"/>
      <w:r w:rsidRPr="00BF3184">
        <w:rPr>
          <w:rFonts w:ascii="Roboto" w:eastAsia="宋体" w:hAnsi="Roboto" w:cs="宋体"/>
          <w:b/>
          <w:bCs/>
          <w:color w:val="3A3A3A"/>
          <w:kern w:val="0"/>
          <w:sz w:val="29"/>
          <w:szCs w:val="29"/>
        </w:rPr>
        <w:t>AIOps</w:t>
      </w:r>
      <w:proofErr w:type="spellEnd"/>
      <w:r w:rsidRPr="00BF3184">
        <w:rPr>
          <w:rFonts w:ascii="Roboto" w:eastAsia="宋体" w:hAnsi="Roboto" w:cs="宋体"/>
          <w:b/>
          <w:bCs/>
          <w:color w:val="3A3A3A"/>
          <w:kern w:val="0"/>
          <w:sz w:val="29"/>
          <w:szCs w:val="29"/>
        </w:rPr>
        <w:t>功能</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I＆O团队必须循序渐进地逐步部署</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功能，从访问和分析历史数据开始，然后在稍后访问和分析</w:t>
      </w:r>
      <w:proofErr w:type="gramStart"/>
      <w:r w:rsidRPr="00BF3184">
        <w:rPr>
          <w:rFonts w:ascii="宋体" w:eastAsia="宋体" w:hAnsi="宋体" w:cs="宋体"/>
          <w:kern w:val="0"/>
          <w:sz w:val="24"/>
          <w:szCs w:val="24"/>
        </w:rPr>
        <w:t>流数据</w:t>
      </w:r>
      <w:proofErr w:type="gramEnd"/>
      <w:r w:rsidRPr="00BF3184">
        <w:rPr>
          <w:rFonts w:ascii="宋体" w:eastAsia="宋体" w:hAnsi="宋体" w:cs="宋体"/>
          <w:kern w:val="0"/>
          <w:sz w:val="24"/>
          <w:szCs w:val="24"/>
        </w:rPr>
        <w:t>以及应用机器学习功能。应该指出的是，历史和流式数据分析都需要构建和完善描述能够产生这种数据的IT环境的模型。</w:t>
      </w:r>
    </w:p>
    <w:p w:rsidR="00BF3184" w:rsidRPr="00BF3184" w:rsidRDefault="00BF3184" w:rsidP="00BF3184">
      <w:pPr>
        <w:widowControl/>
        <w:spacing w:after="150"/>
        <w:jc w:val="left"/>
        <w:rPr>
          <w:rFonts w:ascii="宋体" w:eastAsia="宋体" w:hAnsi="宋体" w:cs="宋体"/>
          <w:kern w:val="0"/>
          <w:sz w:val="24"/>
          <w:szCs w:val="24"/>
        </w:rPr>
      </w:pP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功能的有效部署，甚至仅限于面向监控的使用情况，需要进行文化变革。监控，ITSM或自动化应根据数据源重新组织其领域，而不是技术类型或基础架构层的概念取决于工具，流程和任务传统上所设计的大部分原则。Gartner发现，最好从掌握使用从各种来源摄入的大量持续数据集开始。只有IT运营团队熟练掌握</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的大数据方面，才能尝试掌握能力类别。因此，在选择工具或服务时，企业应该优先考虑允许部署数据摄入的供应商，</w:t>
      </w:r>
    </w:p>
    <w:p w:rsidR="00BF3184" w:rsidRPr="00BF3184" w:rsidRDefault="00BF3184" w:rsidP="00BF3184">
      <w:pPr>
        <w:widowControl/>
        <w:spacing w:before="300" w:after="150"/>
        <w:jc w:val="left"/>
        <w:outlineLvl w:val="2"/>
        <w:rPr>
          <w:rFonts w:ascii="Roboto" w:eastAsia="宋体" w:hAnsi="Roboto" w:cs="宋体"/>
          <w:b/>
          <w:bCs/>
          <w:color w:val="3A3A3A"/>
          <w:kern w:val="0"/>
          <w:sz w:val="29"/>
          <w:szCs w:val="29"/>
        </w:rPr>
      </w:pPr>
      <w:r w:rsidRPr="00BF3184">
        <w:rPr>
          <w:rFonts w:ascii="Roboto" w:eastAsia="宋体" w:hAnsi="Roboto" w:cs="宋体"/>
          <w:b/>
          <w:bCs/>
          <w:color w:val="3A3A3A"/>
          <w:kern w:val="0"/>
          <w:sz w:val="29"/>
          <w:szCs w:val="29"/>
        </w:rPr>
        <w:t>选择</w:t>
      </w:r>
      <w:proofErr w:type="spellStart"/>
      <w:r w:rsidRPr="00BF3184">
        <w:rPr>
          <w:rFonts w:ascii="Roboto" w:eastAsia="宋体" w:hAnsi="Roboto" w:cs="宋体"/>
          <w:b/>
          <w:bCs/>
          <w:color w:val="3A3A3A"/>
          <w:kern w:val="0"/>
          <w:sz w:val="29"/>
          <w:szCs w:val="29"/>
        </w:rPr>
        <w:t>AIOps</w:t>
      </w:r>
      <w:proofErr w:type="spellEnd"/>
      <w:r w:rsidRPr="00BF3184">
        <w:rPr>
          <w:rFonts w:ascii="Roboto" w:eastAsia="宋体" w:hAnsi="Roboto" w:cs="宋体"/>
          <w:b/>
          <w:bCs/>
          <w:color w:val="3A3A3A"/>
          <w:kern w:val="0"/>
          <w:sz w:val="29"/>
          <w:szCs w:val="29"/>
        </w:rPr>
        <w:t>平台能够支持广泛的历史和流式数据类型</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现代IT运营的目标之一是深入了解IT系统的过去状态，并将与当前相关的学习用于整个IT平台的潜在未来状态。为了实现这一目标，I＆O领导者必须选</w:t>
      </w:r>
      <w:r w:rsidRPr="00BF3184">
        <w:rPr>
          <w:rFonts w:ascii="宋体" w:eastAsia="宋体" w:hAnsi="宋体" w:cs="宋体"/>
          <w:kern w:val="0"/>
          <w:sz w:val="24"/>
          <w:szCs w:val="24"/>
        </w:rPr>
        <w:lastRenderedPageBreak/>
        <w:t>择</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平台，能够摄取和提供广泛的历史和流式数据类型，包括：日志数据，文本数据，有线数据，指标，API数据和社交媒体 - 派生用户情绪数据。</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历史上，</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专注于单一数据源，如日志数据或有线数据。不幸的是，无论给定数据集有多大或频繁更新，对单一数据类型的限制往往会限制对人类或模式发现算法集合可以获得的系统行为的见解。这有点像盲人和大象的老传奇。每个瞎子接触到大象身体的不同部分，就所讨论的兽的形状和性质而言，会有一个完全不同的（也是非常不准确的）结论。现代IT系统 - 以其模块化，活力和分布 - 需要多方面的方法，甚至要了解正在观察的情况，更不用说预测他们的未来，或者确定导致他们到哪里的原因。因此，企业应该选择那些能够从多种来源获取和分析数据的</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w:t>
      </w:r>
    </w:p>
    <w:p w:rsidR="00BF3184" w:rsidRPr="00BF3184" w:rsidRDefault="00BF3184" w:rsidP="00BF3184">
      <w:pPr>
        <w:widowControl/>
        <w:spacing w:before="300" w:after="150"/>
        <w:jc w:val="left"/>
        <w:outlineLvl w:val="2"/>
        <w:rPr>
          <w:rFonts w:ascii="Roboto" w:eastAsia="宋体" w:hAnsi="Roboto" w:cs="宋体"/>
          <w:b/>
          <w:bCs/>
          <w:color w:val="3A3A3A"/>
          <w:kern w:val="0"/>
          <w:sz w:val="29"/>
          <w:szCs w:val="29"/>
        </w:rPr>
      </w:pPr>
      <w:r w:rsidRPr="00BF3184">
        <w:rPr>
          <w:rFonts w:ascii="Roboto" w:eastAsia="宋体" w:hAnsi="Roboto" w:cs="宋体"/>
          <w:b/>
          <w:bCs/>
          <w:color w:val="3A3A3A"/>
          <w:kern w:val="0"/>
          <w:sz w:val="29"/>
          <w:szCs w:val="29"/>
        </w:rPr>
        <w:t>选择能够增加部署</w:t>
      </w:r>
      <w:r w:rsidRPr="00BF3184">
        <w:rPr>
          <w:rFonts w:ascii="Roboto" w:eastAsia="宋体" w:hAnsi="Roboto" w:cs="宋体"/>
          <w:b/>
          <w:bCs/>
          <w:color w:val="3A3A3A"/>
          <w:kern w:val="0"/>
          <w:sz w:val="29"/>
          <w:szCs w:val="29"/>
        </w:rPr>
        <w:t>IT</w:t>
      </w:r>
      <w:r w:rsidRPr="00BF3184">
        <w:rPr>
          <w:rFonts w:ascii="Roboto" w:eastAsia="宋体" w:hAnsi="Roboto" w:cs="宋体"/>
          <w:b/>
          <w:bCs/>
          <w:color w:val="3A3A3A"/>
          <w:kern w:val="0"/>
          <w:sz w:val="29"/>
          <w:szCs w:val="29"/>
        </w:rPr>
        <w:t>操作导向分析和机器学习四个阶段的工具</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提高IT运营团队技能的关键属性之一是渐进式方法。支持增量部署和支持面向IT操作的机器学习的四个阶段的工具必须被赋予更高的投资优先级：</w:t>
      </w:r>
    </w:p>
    <w:p w:rsidR="00BF3184" w:rsidRPr="00BF3184" w:rsidRDefault="00BF3184" w:rsidP="00BF3184">
      <w:pPr>
        <w:widowControl/>
        <w:numPr>
          <w:ilvl w:val="0"/>
          <w:numId w:val="5"/>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可视化和统计分析</w:t>
      </w:r>
    </w:p>
    <w:p w:rsidR="00BF3184" w:rsidRPr="00BF3184" w:rsidRDefault="00BF3184" w:rsidP="00BF3184">
      <w:pPr>
        <w:widowControl/>
        <w:numPr>
          <w:ilvl w:val="0"/>
          <w:numId w:val="5"/>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自动模式发现</w:t>
      </w:r>
    </w:p>
    <w:p w:rsidR="00BF3184" w:rsidRPr="00BF3184" w:rsidRDefault="00BF3184" w:rsidP="00BF3184">
      <w:pPr>
        <w:widowControl/>
        <w:numPr>
          <w:ilvl w:val="0"/>
          <w:numId w:val="5"/>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基于模式的预测</w:t>
      </w:r>
    </w:p>
    <w:p w:rsidR="00BF3184" w:rsidRPr="00BF3184" w:rsidRDefault="00BF3184" w:rsidP="00BF3184">
      <w:pPr>
        <w:widowControl/>
        <w:numPr>
          <w:ilvl w:val="0"/>
          <w:numId w:val="5"/>
        </w:numPr>
        <w:spacing w:after="150"/>
        <w:ind w:left="495"/>
        <w:jc w:val="left"/>
        <w:rPr>
          <w:rFonts w:ascii="宋体" w:eastAsia="宋体" w:hAnsi="宋体" w:cs="宋体"/>
          <w:kern w:val="0"/>
          <w:sz w:val="24"/>
          <w:szCs w:val="24"/>
        </w:rPr>
      </w:pPr>
      <w:r w:rsidRPr="00BF3184">
        <w:rPr>
          <w:rFonts w:ascii="宋体" w:eastAsia="宋体" w:hAnsi="宋体" w:cs="宋体"/>
          <w:kern w:val="0"/>
          <w:sz w:val="24"/>
          <w:szCs w:val="24"/>
        </w:rPr>
        <w:t>根本原因分析</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人工智能在IT运营环境中的部署是非常困难的，必须逐步加以解决。IT运营团队应该开始他们的AI之旅，熟练掌握数据可视化和使用基本的统计分析。不惜一切代价抵制诱惑，一下子做好。只有在掌握了这些核心“手工”学科后，才能接近人工智能或机器学习。在这里，他们应该首先尝试让软件揭示组织大量数据的模式。接下来，他们应该测试这些模式能够预测未来事件和事件的程度。只有在旅程结束时，团队才能开始使用根本原因分析功能。到底，人工智能的这四个阶段都是重要的，企业应该选择尽可能多的支持工具。这些阶段应该以模块化的方式进行部署，同时也要确保IT运营能够在学习中获得价值。</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证据</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18"/>
          <w:szCs w:val="18"/>
          <w:vertAlign w:val="superscript"/>
        </w:rPr>
        <w:t>1 </w:t>
      </w:r>
      <w:r w:rsidRPr="00BF3184">
        <w:rPr>
          <w:rFonts w:ascii="宋体" w:eastAsia="宋体" w:hAnsi="宋体" w:cs="宋体"/>
          <w:kern w:val="0"/>
          <w:sz w:val="24"/>
          <w:szCs w:val="24"/>
        </w:rPr>
        <w:t>自2016年6月以来，超过500个查询涉及</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和/或</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平台选择的主题。</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注</w:t>
      </w:r>
      <w:r w:rsidRPr="00BF3184">
        <w:rPr>
          <w:rFonts w:ascii="Roboto Condensed" w:eastAsia="宋体" w:hAnsi="Roboto Condensed" w:cs="宋体"/>
          <w:color w:val="D54400"/>
          <w:kern w:val="0"/>
          <w:sz w:val="39"/>
          <w:szCs w:val="39"/>
        </w:rPr>
        <w:t>1 </w:t>
      </w:r>
      <w:r w:rsidRPr="00BF3184">
        <w:rPr>
          <w:rFonts w:ascii="Roboto Condensed" w:eastAsia="宋体" w:hAnsi="Roboto Condensed" w:cs="宋体"/>
          <w:color w:val="D54400"/>
          <w:kern w:val="0"/>
          <w:sz w:val="39"/>
          <w:szCs w:val="39"/>
        </w:rPr>
        <w:br/>
      </w:r>
      <w:proofErr w:type="spellStart"/>
      <w:r w:rsidRPr="00BF3184">
        <w:rPr>
          <w:rFonts w:ascii="Roboto Condensed" w:eastAsia="宋体" w:hAnsi="Roboto Condensed" w:cs="宋体"/>
          <w:color w:val="D54400"/>
          <w:kern w:val="0"/>
          <w:sz w:val="39"/>
          <w:szCs w:val="39"/>
        </w:rPr>
        <w:t>AIOps</w:t>
      </w:r>
      <w:proofErr w:type="spellEnd"/>
      <w:r w:rsidRPr="00BF3184">
        <w:rPr>
          <w:rFonts w:ascii="Roboto Condensed" w:eastAsia="宋体" w:hAnsi="Roboto Condensed" w:cs="宋体"/>
          <w:color w:val="D54400"/>
          <w:kern w:val="0"/>
          <w:sz w:val="39"/>
          <w:szCs w:val="39"/>
        </w:rPr>
        <w:t>从算法发展到人工智能</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在Gartner词典中，首字母缩略词“</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”最初代表“算法IT操作”。但是，在过去的一年中，无论是在Gartner还是在一般的市场使用中，“人工智能”这个术语主要指的是将自动模式发现算法应用于大型数据集，其次是试图</w:t>
      </w:r>
      <w:r w:rsidRPr="00BF3184">
        <w:rPr>
          <w:rFonts w:ascii="宋体" w:eastAsia="宋体" w:hAnsi="宋体" w:cs="宋体"/>
          <w:kern w:val="0"/>
          <w:sz w:val="24"/>
          <w:szCs w:val="24"/>
        </w:rPr>
        <w:lastRenderedPageBreak/>
        <w:t>模仿一些人类的智力行为，如语音。由于这些正是</w:t>
      </w:r>
      <w:proofErr w:type="spellStart"/>
      <w:r w:rsidRPr="00BF3184">
        <w:rPr>
          <w:rFonts w:ascii="宋体" w:eastAsia="宋体" w:hAnsi="宋体" w:cs="宋体"/>
          <w:kern w:val="0"/>
          <w:sz w:val="24"/>
          <w:szCs w:val="24"/>
        </w:rPr>
        <w:t>AIOps</w:t>
      </w:r>
      <w:proofErr w:type="spellEnd"/>
      <w:r w:rsidRPr="00BF3184">
        <w:rPr>
          <w:rFonts w:ascii="宋体" w:eastAsia="宋体" w:hAnsi="宋体" w:cs="宋体"/>
          <w:kern w:val="0"/>
          <w:sz w:val="24"/>
          <w:szCs w:val="24"/>
        </w:rPr>
        <w:t>平台的显着特征，因此我们决定接受这个术语</w:t>
      </w:r>
      <w:proofErr w:type="gramStart"/>
      <w:r w:rsidRPr="00BF3184">
        <w:rPr>
          <w:rFonts w:ascii="宋体" w:eastAsia="宋体" w:hAnsi="宋体" w:cs="宋体"/>
          <w:kern w:val="0"/>
          <w:sz w:val="24"/>
          <w:szCs w:val="24"/>
        </w:rPr>
        <w:t>来涵</w:t>
      </w:r>
      <w:proofErr w:type="gramEnd"/>
      <w:r w:rsidRPr="00BF3184">
        <w:rPr>
          <w:rFonts w:ascii="宋体" w:eastAsia="宋体" w:hAnsi="宋体" w:cs="宋体"/>
          <w:kern w:val="0"/>
          <w:sz w:val="24"/>
          <w:szCs w:val="24"/>
        </w:rPr>
        <w:t>盖这个主题。虽然算法无疑是这个市场形成的基础性步骤，但我们现在强调“人工智能”</w:t>
      </w:r>
    </w:p>
    <w:p w:rsidR="00BF3184" w:rsidRPr="00BF3184" w:rsidRDefault="00BF3184" w:rsidP="00BF3184">
      <w:pPr>
        <w:widowControl/>
        <w:spacing w:before="300" w:after="150"/>
        <w:jc w:val="left"/>
        <w:outlineLvl w:val="1"/>
        <w:rPr>
          <w:rFonts w:ascii="Roboto Condensed" w:eastAsia="宋体" w:hAnsi="Roboto Condensed" w:cs="宋体"/>
          <w:color w:val="D54400"/>
          <w:kern w:val="0"/>
          <w:sz w:val="39"/>
          <w:szCs w:val="39"/>
        </w:rPr>
      </w:pPr>
      <w:r w:rsidRPr="00BF3184">
        <w:rPr>
          <w:rFonts w:ascii="Roboto Condensed" w:eastAsia="宋体" w:hAnsi="Roboto Condensed" w:cs="宋体"/>
          <w:color w:val="D54400"/>
          <w:kern w:val="0"/>
          <w:sz w:val="39"/>
          <w:szCs w:val="39"/>
        </w:rPr>
        <w:t>注</w:t>
      </w:r>
      <w:r w:rsidRPr="00BF3184">
        <w:rPr>
          <w:rFonts w:ascii="Roboto Condensed" w:eastAsia="宋体" w:hAnsi="Roboto Condensed" w:cs="宋体"/>
          <w:color w:val="D54400"/>
          <w:kern w:val="0"/>
          <w:sz w:val="39"/>
          <w:szCs w:val="39"/>
        </w:rPr>
        <w:t>2 </w:t>
      </w:r>
      <w:r w:rsidRPr="00BF3184">
        <w:rPr>
          <w:rFonts w:ascii="Roboto Condensed" w:eastAsia="宋体" w:hAnsi="Roboto Condensed" w:cs="宋体"/>
          <w:color w:val="D54400"/>
          <w:kern w:val="0"/>
          <w:sz w:val="39"/>
          <w:szCs w:val="39"/>
        </w:rPr>
        <w:br/>
      </w:r>
      <w:proofErr w:type="spellStart"/>
      <w:r w:rsidRPr="00BF3184">
        <w:rPr>
          <w:rFonts w:ascii="Roboto Condensed" w:eastAsia="宋体" w:hAnsi="Roboto Condensed" w:cs="宋体"/>
          <w:color w:val="D54400"/>
          <w:kern w:val="0"/>
          <w:sz w:val="39"/>
          <w:szCs w:val="39"/>
        </w:rPr>
        <w:t>AIOps</w:t>
      </w:r>
      <w:proofErr w:type="spellEnd"/>
      <w:r w:rsidRPr="00BF3184">
        <w:rPr>
          <w:rFonts w:ascii="Roboto Condensed" w:eastAsia="宋体" w:hAnsi="Roboto Condensed" w:cs="宋体"/>
          <w:color w:val="D54400"/>
          <w:kern w:val="0"/>
          <w:sz w:val="39"/>
          <w:szCs w:val="39"/>
        </w:rPr>
        <w:t>的史前史</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历史上，“人工智能”一词已经被用来表示企图用IT系统（硬件和软件）来模仿人类的感性和智力操作。大学和国防部门在20世纪50年代末开始尝试这种尝试，到目前为止，这是学术和军事工作成果进入商业市场的两个时期。第一个时期从20世纪80年代中后期开始，并非巧合地结束于冷战的结束。第二个时期是在过去十年结束的时候开始的，到今天仍然不减。</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在这两个商业化时期，“AI”这个术语被用作市场营销修辞</w:t>
      </w:r>
      <w:proofErr w:type="gramStart"/>
      <w:r w:rsidRPr="00BF3184">
        <w:rPr>
          <w:rFonts w:ascii="宋体" w:eastAsia="宋体" w:hAnsi="宋体" w:cs="宋体"/>
          <w:kern w:val="0"/>
          <w:sz w:val="24"/>
          <w:szCs w:val="24"/>
        </w:rPr>
        <w:t>来涵</w:t>
      </w:r>
      <w:proofErr w:type="gramEnd"/>
      <w:r w:rsidRPr="00BF3184">
        <w:rPr>
          <w:rFonts w:ascii="宋体" w:eastAsia="宋体" w:hAnsi="宋体" w:cs="宋体"/>
          <w:kern w:val="0"/>
          <w:sz w:val="24"/>
          <w:szCs w:val="24"/>
        </w:rPr>
        <w:t>盖对知识和感知操作模仿的具体尝试（例如，计算机视觉系统和NLP系统）以及软件系统或硬件/软件堆栈，这两种算法模式在模仿工作（基于规则的推理引擎和机器学习）中被证明是有用的，而不管包含这些模式的产品是否被用来模仿人类头脑的任何方面。在商业化的第一阶段，第一种算法模式受到青睐，而第二阶段的买主和供应商似乎主要集中在第二种模式上。</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在二十世纪九十年代早期，围绕基于规则的推理引擎开发的许多知识产权被重新利用来支持相对较新的分布式系统管理领域的技术。今天的许多服务台系统的核心都是基于规则的推理机，这些推理机直接从1990年到1995年规定的代码直接下降。分布式管理框架也经常由AI组件构建。例如，IBM Tivoli Management Environment基本上是用逻辑编程语言Prolog编写的基于规则的推理引擎。</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近年来，人工智能已经复兴，但如前所述，机器学习技术已经占据了主导地位。需要注意的是，从算法的角度来看，实际上是非常少的（例如，深度学习算法在20世纪80年代后期被发现，而且它们本身对于以前开发的神经网络算法本身只是很小的变化）。什么 </w:t>
      </w:r>
      <w:r w:rsidRPr="00BF3184">
        <w:rPr>
          <w:rFonts w:ascii="宋体" w:eastAsia="宋体" w:hAnsi="宋体" w:cs="宋体"/>
          <w:i/>
          <w:iCs/>
          <w:kern w:val="0"/>
          <w:sz w:val="24"/>
          <w:szCs w:val="24"/>
        </w:rPr>
        <w:t>是 </w:t>
      </w:r>
      <w:r w:rsidRPr="00BF3184">
        <w:rPr>
          <w:rFonts w:ascii="宋体" w:eastAsia="宋体" w:hAnsi="宋体" w:cs="宋体"/>
          <w:kern w:val="0"/>
          <w:sz w:val="24"/>
          <w:szCs w:val="24"/>
        </w:rPr>
        <w:t>新的计算和通信的成本降低，这使得哪些是在80年代末非常实用，现在是不切实际的。</w:t>
      </w:r>
    </w:p>
    <w:p w:rsidR="00BF3184" w:rsidRPr="00BF3184" w:rsidRDefault="00BF3184" w:rsidP="00BF3184">
      <w:pPr>
        <w:widowControl/>
        <w:spacing w:after="150"/>
        <w:jc w:val="left"/>
        <w:rPr>
          <w:rFonts w:ascii="宋体" w:eastAsia="宋体" w:hAnsi="宋体" w:cs="宋体"/>
          <w:kern w:val="0"/>
          <w:sz w:val="24"/>
          <w:szCs w:val="24"/>
        </w:rPr>
      </w:pPr>
      <w:r w:rsidRPr="00BF3184">
        <w:rPr>
          <w:rFonts w:ascii="宋体" w:eastAsia="宋体" w:hAnsi="宋体" w:cs="宋体"/>
          <w:kern w:val="0"/>
          <w:sz w:val="24"/>
          <w:szCs w:val="24"/>
        </w:rPr>
        <w:t>与许多其他IT市场部门一样，ITOM部门也试图利用目前经济上和计算上可行的机器学习算法范例来进行自己的使用案例，要么建立在商业化第一阶段之后开发的基于规则的ITOM功能上，要么创建新的纯粹的模式发现系统从零开始。正如本研究中所提及的，并在其他地方（例如，参见 “算法IT操作平台的创新 见解” ）所论述的，机器学习在与大数据能力一起部署的ITOM环境中被证明是特别有成果的。无论如何，把AI结合到ITOM并不是一个惊人的创新。这是关系延续30年的最新篇章。</w:t>
      </w:r>
    </w:p>
    <w:p w:rsidR="00BF3184" w:rsidRPr="00BF3184" w:rsidRDefault="00BF3184" w:rsidP="00BF3184">
      <w:pPr>
        <w:widowControl/>
        <w:jc w:val="left"/>
        <w:rPr>
          <w:rFonts w:ascii="宋体" w:eastAsia="宋体" w:hAnsi="宋体" w:cs="宋体"/>
          <w:kern w:val="0"/>
          <w:sz w:val="24"/>
          <w:szCs w:val="24"/>
        </w:rPr>
      </w:pPr>
      <w:r w:rsidRPr="00BF3184">
        <w:rPr>
          <w:rFonts w:ascii="宋体" w:eastAsia="宋体" w:hAnsi="宋体" w:cs="宋体"/>
          <w:noProof/>
          <w:color w:val="428BCA"/>
          <w:kern w:val="0"/>
          <w:sz w:val="23"/>
          <w:szCs w:val="23"/>
        </w:rPr>
        <w:lastRenderedPageBreak/>
        <w:drawing>
          <wp:inline distT="0" distB="0" distL="0" distR="0">
            <wp:extent cx="2855595" cy="1104265"/>
            <wp:effectExtent l="0" t="0" r="1905" b="635"/>
            <wp:docPr id="1" name="图片 1" descr="https://www.gartner.com/imagesrv/reprints/images/become-client.png;wae47e6c7fe0dfed5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reprints/images/become-client.png;wae47e6c7fe0dfed5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104265"/>
                    </a:xfrm>
                    <a:prstGeom prst="rect">
                      <a:avLst/>
                    </a:prstGeom>
                    <a:noFill/>
                    <a:ln>
                      <a:noFill/>
                    </a:ln>
                  </pic:spPr>
                </pic:pic>
              </a:graphicData>
            </a:graphic>
          </wp:inline>
        </w:drawing>
      </w:r>
    </w:p>
    <w:p w:rsidR="00BF3184" w:rsidRPr="00BF3184" w:rsidRDefault="00BF3184" w:rsidP="00BF3184">
      <w:pPr>
        <w:widowControl/>
        <w:spacing w:after="150"/>
        <w:jc w:val="left"/>
        <w:rPr>
          <w:rFonts w:ascii="Roboto" w:eastAsia="宋体" w:hAnsi="Roboto" w:cs="宋体"/>
          <w:color w:val="8298A1"/>
          <w:kern w:val="0"/>
          <w:szCs w:val="21"/>
        </w:rPr>
      </w:pPr>
      <w:r w:rsidRPr="00BF3184">
        <w:rPr>
          <w:rFonts w:ascii="Roboto" w:eastAsia="宋体" w:hAnsi="Roboto" w:cs="宋体"/>
          <w:color w:val="8298A1"/>
          <w:kern w:val="0"/>
          <w:szCs w:val="21"/>
        </w:rPr>
        <w:t>©2017 Gartner</w:t>
      </w:r>
      <w:r w:rsidRPr="00BF3184">
        <w:rPr>
          <w:rFonts w:ascii="Roboto" w:eastAsia="宋体" w:hAnsi="Roboto" w:cs="宋体"/>
          <w:color w:val="8298A1"/>
          <w:kern w:val="0"/>
          <w:szCs w:val="21"/>
        </w:rPr>
        <w:t>，</w:t>
      </w:r>
      <w:r w:rsidRPr="00BF3184">
        <w:rPr>
          <w:rFonts w:ascii="Roboto" w:eastAsia="宋体" w:hAnsi="Roboto" w:cs="宋体"/>
          <w:color w:val="8298A1"/>
          <w:kern w:val="0"/>
          <w:szCs w:val="21"/>
        </w:rPr>
        <w:t>Inc.</w:t>
      </w:r>
      <w:r w:rsidRPr="00BF3184">
        <w:rPr>
          <w:rFonts w:ascii="Roboto" w:eastAsia="宋体" w:hAnsi="Roboto" w:cs="宋体"/>
          <w:color w:val="8298A1"/>
          <w:kern w:val="0"/>
          <w:szCs w:val="21"/>
        </w:rPr>
        <w:t>和</w:t>
      </w:r>
      <w:r w:rsidRPr="00BF3184">
        <w:rPr>
          <w:rFonts w:ascii="Roboto" w:eastAsia="宋体" w:hAnsi="Roboto" w:cs="宋体"/>
          <w:color w:val="8298A1"/>
          <w:kern w:val="0"/>
          <w:szCs w:val="21"/>
        </w:rPr>
        <w:t>/</w:t>
      </w:r>
      <w:r w:rsidRPr="00BF3184">
        <w:rPr>
          <w:rFonts w:ascii="Roboto" w:eastAsia="宋体" w:hAnsi="Roboto" w:cs="宋体"/>
          <w:color w:val="8298A1"/>
          <w:kern w:val="0"/>
          <w:szCs w:val="21"/>
        </w:rPr>
        <w:t>或其附属公司。版权所有。</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是</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w:t>
      </w:r>
      <w:r w:rsidRPr="00BF3184">
        <w:rPr>
          <w:rFonts w:ascii="Roboto" w:eastAsia="宋体" w:hAnsi="Roboto" w:cs="宋体"/>
          <w:color w:val="8298A1"/>
          <w:kern w:val="0"/>
          <w:szCs w:val="21"/>
        </w:rPr>
        <w:t>Inc.</w:t>
      </w:r>
      <w:r w:rsidRPr="00BF3184">
        <w:rPr>
          <w:rFonts w:ascii="Roboto" w:eastAsia="宋体" w:hAnsi="Roboto" w:cs="宋体"/>
          <w:color w:val="8298A1"/>
          <w:kern w:val="0"/>
          <w:szCs w:val="21"/>
        </w:rPr>
        <w:t>或其关联公司的注册商标。未经</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事先书面许可，不得以任何形式复制或分发本出版物。如果您有权访问本出版物，则您的使用受限于</w:t>
      </w:r>
      <w:hyperlink r:id="rId9" w:tgtFrame="_0" w:history="1">
        <w:r w:rsidRPr="00BF3184">
          <w:rPr>
            <w:rFonts w:ascii="Roboto" w:eastAsia="宋体" w:hAnsi="Roboto" w:cs="宋体"/>
            <w:color w:val="428BCA"/>
            <w:kern w:val="0"/>
            <w:sz w:val="23"/>
            <w:szCs w:val="23"/>
            <w:u w:val="single"/>
          </w:rPr>
          <w:t>“Gartner</w:t>
        </w:r>
        <w:r w:rsidRPr="00BF3184">
          <w:rPr>
            <w:rFonts w:ascii="Roboto" w:eastAsia="宋体" w:hAnsi="Roboto" w:cs="宋体"/>
            <w:color w:val="428BCA"/>
            <w:kern w:val="0"/>
            <w:sz w:val="23"/>
            <w:szCs w:val="23"/>
            <w:u w:val="single"/>
          </w:rPr>
          <w:t>服务使用指南</w:t>
        </w:r>
        <w:r w:rsidRPr="00BF3184">
          <w:rPr>
            <w:rFonts w:ascii="Roboto" w:eastAsia="宋体" w:hAnsi="Roboto" w:cs="宋体"/>
            <w:color w:val="428BCA"/>
            <w:kern w:val="0"/>
            <w:sz w:val="23"/>
            <w:szCs w:val="23"/>
            <w:u w:val="single"/>
          </w:rPr>
          <w:t>”</w:t>
        </w:r>
      </w:hyperlink>
      <w:r w:rsidRPr="00BF3184">
        <w:rPr>
          <w:rFonts w:ascii="Roboto" w:eastAsia="宋体" w:hAnsi="Roboto" w:cs="宋体"/>
          <w:color w:val="8298A1"/>
          <w:kern w:val="0"/>
          <w:szCs w:val="21"/>
        </w:rPr>
        <w:t>张贴在</w:t>
      </w:r>
      <w:r w:rsidRPr="00BF3184">
        <w:rPr>
          <w:rFonts w:ascii="Roboto" w:eastAsia="宋体" w:hAnsi="Roboto" w:cs="宋体"/>
          <w:color w:val="8298A1"/>
          <w:kern w:val="0"/>
          <w:szCs w:val="21"/>
        </w:rPr>
        <w:t>gartner.com</w:t>
      </w:r>
      <w:r w:rsidRPr="00BF3184">
        <w:rPr>
          <w:rFonts w:ascii="Roboto" w:eastAsia="宋体" w:hAnsi="Roboto" w:cs="宋体"/>
          <w:color w:val="8298A1"/>
          <w:kern w:val="0"/>
          <w:szCs w:val="21"/>
        </w:rPr>
        <w:t>上。本出版物中的信息来自相信可靠的来源。</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对这些信息的准确性，完整性或充分性不承担任何保证，对于此类信息中的错误，遗漏或不足，概不负责。本出版物由</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研究机构的意见组成，不应被解释为事实陈述。本文表达的观点如有更改，恕不另行通知。</w:t>
      </w:r>
      <w:r w:rsidRPr="00BF3184">
        <w:rPr>
          <w:rFonts w:ascii="Roboto" w:eastAsia="宋体" w:hAnsi="Roboto" w:cs="宋体"/>
          <w:color w:val="8298A1"/>
          <w:kern w:val="0"/>
          <w:szCs w:val="21"/>
        </w:rPr>
        <w:t>Gartner</w:t>
      </w:r>
      <w:proofErr w:type="gramStart"/>
      <w:r w:rsidRPr="00BF3184">
        <w:rPr>
          <w:rFonts w:ascii="Roboto" w:eastAsia="宋体" w:hAnsi="Roboto" w:cs="宋体"/>
          <w:color w:val="8298A1"/>
          <w:kern w:val="0"/>
          <w:szCs w:val="21"/>
        </w:rPr>
        <w:t>向广泛</w:t>
      </w:r>
      <w:proofErr w:type="gramEnd"/>
      <w:r w:rsidRPr="00BF3184">
        <w:rPr>
          <w:rFonts w:ascii="Roboto" w:eastAsia="宋体" w:hAnsi="Roboto" w:cs="宋体"/>
          <w:color w:val="8298A1"/>
          <w:kern w:val="0"/>
          <w:szCs w:val="21"/>
        </w:rPr>
        <w:t>的技术消费者，制造商和销售商提供信息技术研究和咨询服务，并可能与本文讨论的公司产生客户关系并从中获得收入。虽然</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的研究可能包括对相关法律问题的讨论，</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不提供法律建议或服务，其研究不应被解释或使用。</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是一家上市公司，其股东可能包括在</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研究所涉及的实体中拥有经济利益的公司和基金。</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的董事会可能包括这些公司或基金的高级管理人员。</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研究是由其研究机构独立制作的，没有这些公司，基金或其管理者的投入或影响。有关</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研究的独立性和完整性的更多信息，请参阅</w:t>
      </w:r>
      <w:r w:rsidRPr="00BF3184">
        <w:rPr>
          <w:rFonts w:ascii="Roboto" w:eastAsia="宋体" w:hAnsi="Roboto" w:cs="宋体"/>
          <w:color w:val="8298A1"/>
          <w:kern w:val="0"/>
          <w:szCs w:val="21"/>
        </w:rPr>
        <w:t>“ </w:t>
      </w:r>
      <w:r w:rsidRPr="00BF3184">
        <w:rPr>
          <w:rFonts w:ascii="Roboto" w:eastAsia="宋体" w:hAnsi="Roboto" w:cs="宋体"/>
          <w:color w:val="8298A1"/>
          <w:kern w:val="0"/>
          <w:szCs w:val="21"/>
        </w:rPr>
        <w:t>董事会可能包括这些公司或基金的高级管理人员。</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研究是由其研究机构独立制作的，没有这些公司，基金或其管理者的投入或影响。有关</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研究的独立性和完整性的更多信息，请参阅</w:t>
      </w:r>
      <w:r w:rsidRPr="00BF3184">
        <w:rPr>
          <w:rFonts w:ascii="Roboto" w:eastAsia="宋体" w:hAnsi="Roboto" w:cs="宋体"/>
          <w:color w:val="8298A1"/>
          <w:kern w:val="0"/>
          <w:szCs w:val="21"/>
        </w:rPr>
        <w:t>“ </w:t>
      </w:r>
      <w:r w:rsidRPr="00BF3184">
        <w:rPr>
          <w:rFonts w:ascii="Roboto" w:eastAsia="宋体" w:hAnsi="Roboto" w:cs="宋体"/>
          <w:color w:val="8298A1"/>
          <w:kern w:val="0"/>
          <w:szCs w:val="21"/>
        </w:rPr>
        <w:t>董事会可能包括这些公司或基金的高级管理人员。</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研究是由其研究机构独立制作的，没有这些公司，基金或其管理者的投入或影响。有关</w:t>
      </w:r>
      <w:r w:rsidRPr="00BF3184">
        <w:rPr>
          <w:rFonts w:ascii="Roboto" w:eastAsia="宋体" w:hAnsi="Roboto" w:cs="宋体"/>
          <w:color w:val="8298A1"/>
          <w:kern w:val="0"/>
          <w:szCs w:val="21"/>
        </w:rPr>
        <w:t>Gartner</w:t>
      </w:r>
      <w:r w:rsidRPr="00BF3184">
        <w:rPr>
          <w:rFonts w:ascii="Roboto" w:eastAsia="宋体" w:hAnsi="Roboto" w:cs="宋体"/>
          <w:color w:val="8298A1"/>
          <w:kern w:val="0"/>
          <w:szCs w:val="21"/>
        </w:rPr>
        <w:t>研究的独立性和完整性的更多信息，请参阅</w:t>
      </w:r>
      <w:proofErr w:type="gramStart"/>
      <w:r w:rsidRPr="00BF3184">
        <w:rPr>
          <w:rFonts w:ascii="Roboto" w:eastAsia="宋体" w:hAnsi="Roboto" w:cs="宋体"/>
          <w:color w:val="8298A1"/>
          <w:kern w:val="0"/>
          <w:szCs w:val="21"/>
        </w:rPr>
        <w:t>“</w:t>
      </w:r>
      <w:proofErr w:type="gramEnd"/>
      <w:hyperlink r:id="rId10" w:tgtFrame="_0" w:history="1">
        <w:r w:rsidRPr="00BF3184">
          <w:rPr>
            <w:rFonts w:ascii="Roboto" w:eastAsia="宋体" w:hAnsi="Roboto" w:cs="宋体"/>
            <w:color w:val="428BCA"/>
            <w:kern w:val="0"/>
            <w:sz w:val="23"/>
            <w:szCs w:val="23"/>
            <w:u w:val="single"/>
          </w:rPr>
          <w:t>“</w:t>
        </w:r>
        <w:r w:rsidRPr="00BF3184">
          <w:rPr>
            <w:rFonts w:ascii="Roboto" w:eastAsia="宋体" w:hAnsi="Roboto" w:cs="宋体"/>
            <w:color w:val="428BCA"/>
            <w:kern w:val="0"/>
            <w:sz w:val="23"/>
            <w:szCs w:val="23"/>
            <w:u w:val="single"/>
          </w:rPr>
          <w:t>独立与客观的指导原则</w:t>
        </w:r>
        <w:r w:rsidRPr="00BF3184">
          <w:rPr>
            <w:rFonts w:ascii="Roboto" w:eastAsia="宋体" w:hAnsi="Roboto" w:cs="宋体"/>
            <w:color w:val="428BCA"/>
            <w:kern w:val="0"/>
            <w:sz w:val="23"/>
            <w:szCs w:val="23"/>
            <w:u w:val="single"/>
          </w:rPr>
          <w:t>”</w:t>
        </w:r>
        <w:r w:rsidRPr="00BF3184">
          <w:rPr>
            <w:rFonts w:ascii="Roboto" w:eastAsia="宋体" w:hAnsi="Roboto" w:cs="宋体"/>
            <w:color w:val="428BCA"/>
            <w:kern w:val="0"/>
            <w:sz w:val="23"/>
            <w:szCs w:val="23"/>
            <w:u w:val="single"/>
          </w:rPr>
          <w:t>。</w:t>
        </w:r>
      </w:hyperlink>
      <w:r w:rsidRPr="00BF3184">
        <w:rPr>
          <w:rFonts w:ascii="Roboto" w:eastAsia="宋体" w:hAnsi="Roboto" w:cs="宋体"/>
          <w:color w:val="8298A1"/>
          <w:kern w:val="0"/>
          <w:szCs w:val="21"/>
        </w:rPr>
        <w:t>“</w:t>
      </w:r>
    </w:p>
    <w:p w:rsidR="00BF3184" w:rsidRPr="00BF3184" w:rsidRDefault="00BF3184" w:rsidP="00BF3184">
      <w:pPr>
        <w:widowControl/>
        <w:spacing w:before="300" w:after="300"/>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pict>
          <v:rect id="_x0000_i1027" style="width:0;height:0" o:hralign="center" o:hrstd="t" o:hr="t" fillcolor="#a0a0a0" stroked="f"/>
        </w:pic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1" w:tgtFrame="_top" w:history="1">
        <w:r w:rsidRPr="00BF3184">
          <w:rPr>
            <w:rFonts w:ascii="Roboto" w:eastAsia="宋体" w:hAnsi="Roboto" w:cs="宋体"/>
            <w:color w:val="428BCA"/>
            <w:kern w:val="0"/>
            <w:sz w:val="23"/>
            <w:szCs w:val="23"/>
            <w:u w:val="single"/>
          </w:rPr>
          <w:t>关于</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2" w:tgtFrame="_top" w:history="1">
        <w:r w:rsidRPr="00BF3184">
          <w:rPr>
            <w:rFonts w:ascii="Roboto" w:eastAsia="宋体" w:hAnsi="Roboto" w:cs="宋体"/>
            <w:color w:val="428BCA"/>
            <w:kern w:val="0"/>
            <w:sz w:val="23"/>
            <w:szCs w:val="23"/>
            <w:u w:val="single"/>
          </w:rPr>
          <w:t>招聘</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3" w:tgtFrame="_top" w:history="1">
        <w:r w:rsidRPr="00BF3184">
          <w:rPr>
            <w:rFonts w:ascii="Roboto" w:eastAsia="宋体" w:hAnsi="Roboto" w:cs="宋体"/>
            <w:color w:val="428BCA"/>
            <w:kern w:val="0"/>
            <w:sz w:val="23"/>
            <w:szCs w:val="23"/>
            <w:u w:val="single"/>
          </w:rPr>
          <w:t>编辑部</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4" w:tgtFrame="_top" w:history="1">
        <w:r w:rsidRPr="00BF3184">
          <w:rPr>
            <w:rFonts w:ascii="Roboto" w:eastAsia="宋体" w:hAnsi="Roboto" w:cs="宋体"/>
            <w:color w:val="428BCA"/>
            <w:kern w:val="0"/>
            <w:sz w:val="23"/>
            <w:szCs w:val="23"/>
            <w:u w:val="single"/>
          </w:rPr>
          <w:t>政策</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5" w:tgtFrame="_top" w:history="1">
        <w:r w:rsidRPr="00BF3184">
          <w:rPr>
            <w:rFonts w:ascii="Roboto" w:eastAsia="宋体" w:hAnsi="Roboto" w:cs="宋体"/>
            <w:color w:val="428BCA"/>
            <w:kern w:val="0"/>
            <w:sz w:val="23"/>
            <w:szCs w:val="23"/>
            <w:u w:val="single"/>
          </w:rPr>
          <w:t>隐私</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lastRenderedPageBreak/>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6" w:tgtFrame="_top" w:history="1">
        <w:r w:rsidRPr="00BF3184">
          <w:rPr>
            <w:rFonts w:ascii="Roboto" w:eastAsia="宋体" w:hAnsi="Roboto" w:cs="宋体"/>
            <w:color w:val="428BCA"/>
            <w:kern w:val="0"/>
            <w:sz w:val="23"/>
            <w:szCs w:val="23"/>
            <w:u w:val="single"/>
          </w:rPr>
          <w:t>网站索引</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7" w:tgtFrame="_top" w:history="1">
        <w:r w:rsidRPr="00BF3184">
          <w:rPr>
            <w:rFonts w:ascii="Roboto" w:eastAsia="宋体" w:hAnsi="Roboto" w:cs="宋体"/>
            <w:color w:val="428BCA"/>
            <w:kern w:val="0"/>
            <w:sz w:val="23"/>
            <w:szCs w:val="23"/>
            <w:u w:val="single"/>
          </w:rPr>
          <w:t>IT</w:t>
        </w:r>
        <w:r w:rsidRPr="00BF3184">
          <w:rPr>
            <w:rFonts w:ascii="Roboto" w:eastAsia="宋体" w:hAnsi="Roboto" w:cs="宋体"/>
            <w:color w:val="428BCA"/>
            <w:kern w:val="0"/>
            <w:sz w:val="23"/>
            <w:szCs w:val="23"/>
            <w:u w:val="single"/>
          </w:rPr>
          <w:t>术语</w:t>
        </w:r>
      </w:hyperlink>
    </w:p>
    <w:p w:rsidR="00BF3184" w:rsidRPr="00BF3184" w:rsidRDefault="00BF3184" w:rsidP="00BF3184">
      <w:pPr>
        <w:widowControl/>
        <w:ind w:left="495"/>
        <w:jc w:val="left"/>
        <w:rPr>
          <w:rFonts w:ascii="Roboto" w:eastAsia="宋体" w:hAnsi="Roboto" w:cs="宋体"/>
          <w:color w:val="333333"/>
          <w:kern w:val="0"/>
          <w:sz w:val="24"/>
          <w:szCs w:val="24"/>
        </w:rPr>
      </w:pPr>
      <w:r w:rsidRPr="00BF3184">
        <w:rPr>
          <w:rFonts w:ascii="Roboto" w:eastAsia="宋体" w:hAnsi="Roboto" w:cs="宋体"/>
          <w:color w:val="333333"/>
          <w:kern w:val="0"/>
          <w:sz w:val="24"/>
          <w:szCs w:val="24"/>
        </w:rPr>
        <w:t> | </w:t>
      </w:r>
    </w:p>
    <w:p w:rsidR="00BF3184" w:rsidRPr="00BF3184" w:rsidRDefault="00BF3184" w:rsidP="00BF3184">
      <w:pPr>
        <w:widowControl/>
        <w:numPr>
          <w:ilvl w:val="0"/>
          <w:numId w:val="6"/>
        </w:numPr>
        <w:spacing w:before="100" w:beforeAutospacing="1" w:after="100" w:afterAutospacing="1"/>
        <w:ind w:left="495"/>
        <w:jc w:val="left"/>
        <w:rPr>
          <w:rFonts w:ascii="Roboto" w:eastAsia="宋体" w:hAnsi="Roboto" w:cs="宋体"/>
          <w:color w:val="333333"/>
          <w:kern w:val="0"/>
          <w:sz w:val="24"/>
          <w:szCs w:val="24"/>
        </w:rPr>
      </w:pPr>
      <w:hyperlink r:id="rId18" w:tgtFrame="_top" w:history="1">
        <w:r w:rsidRPr="00BF3184">
          <w:rPr>
            <w:rFonts w:ascii="Roboto" w:eastAsia="宋体" w:hAnsi="Roboto" w:cs="宋体"/>
            <w:color w:val="428BCA"/>
            <w:kern w:val="0"/>
            <w:sz w:val="23"/>
            <w:szCs w:val="23"/>
            <w:u w:val="single"/>
          </w:rPr>
          <w:t>联系</w:t>
        </w:r>
        <w:r w:rsidRPr="00BF3184">
          <w:rPr>
            <w:rFonts w:ascii="Roboto" w:eastAsia="宋体" w:hAnsi="Roboto" w:cs="宋体"/>
            <w:color w:val="428BCA"/>
            <w:kern w:val="0"/>
            <w:sz w:val="23"/>
            <w:szCs w:val="23"/>
            <w:u w:val="single"/>
          </w:rPr>
          <w:t>Gartner</w:t>
        </w:r>
      </w:hyperlink>
    </w:p>
    <w:p w:rsidR="00E53107" w:rsidRDefault="00BF3184"/>
    <w:sectPr w:rsidR="00E53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Condensed">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30D"/>
    <w:multiLevelType w:val="multilevel"/>
    <w:tmpl w:val="D01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148EF"/>
    <w:multiLevelType w:val="multilevel"/>
    <w:tmpl w:val="7560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C348E"/>
    <w:multiLevelType w:val="multilevel"/>
    <w:tmpl w:val="BE2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B1400"/>
    <w:multiLevelType w:val="multilevel"/>
    <w:tmpl w:val="DB8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E252C"/>
    <w:multiLevelType w:val="multilevel"/>
    <w:tmpl w:val="83D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56F3A"/>
    <w:multiLevelType w:val="multilevel"/>
    <w:tmpl w:val="9EAE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19"/>
    <w:rsid w:val="007B3B19"/>
    <w:rsid w:val="00BF3184"/>
    <w:rsid w:val="00F71C23"/>
    <w:rsid w:val="00F7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061D5-2A65-4087-81FC-3D21C2B0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F31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F318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F318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3184"/>
    <w:rPr>
      <w:rFonts w:ascii="宋体" w:eastAsia="宋体" w:hAnsi="宋体" w:cs="宋体"/>
      <w:b/>
      <w:bCs/>
      <w:kern w:val="36"/>
      <w:sz w:val="48"/>
      <w:szCs w:val="48"/>
    </w:rPr>
  </w:style>
  <w:style w:type="character" w:customStyle="1" w:styleId="20">
    <w:name w:val="标题 2 字符"/>
    <w:basedOn w:val="a0"/>
    <w:link w:val="2"/>
    <w:uiPriority w:val="9"/>
    <w:rsid w:val="00BF3184"/>
    <w:rPr>
      <w:rFonts w:ascii="宋体" w:eastAsia="宋体" w:hAnsi="宋体" w:cs="宋体"/>
      <w:b/>
      <w:bCs/>
      <w:kern w:val="0"/>
      <w:sz w:val="36"/>
      <w:szCs w:val="36"/>
    </w:rPr>
  </w:style>
  <w:style w:type="character" w:customStyle="1" w:styleId="30">
    <w:name w:val="标题 3 字符"/>
    <w:basedOn w:val="a0"/>
    <w:link w:val="3"/>
    <w:uiPriority w:val="9"/>
    <w:rsid w:val="00BF3184"/>
    <w:rPr>
      <w:rFonts w:ascii="宋体" w:eastAsia="宋体" w:hAnsi="宋体" w:cs="宋体"/>
      <w:b/>
      <w:bCs/>
      <w:kern w:val="0"/>
      <w:sz w:val="27"/>
      <w:szCs w:val="27"/>
    </w:rPr>
  </w:style>
  <w:style w:type="character" w:styleId="a3">
    <w:name w:val="Hyperlink"/>
    <w:basedOn w:val="a0"/>
    <w:uiPriority w:val="99"/>
    <w:semiHidden/>
    <w:unhideWhenUsed/>
    <w:rsid w:val="00BF3184"/>
    <w:rPr>
      <w:color w:val="0000FF"/>
      <w:u w:val="single"/>
    </w:rPr>
  </w:style>
  <w:style w:type="character" w:customStyle="1" w:styleId="sprite">
    <w:name w:val="sprite"/>
    <w:basedOn w:val="a0"/>
    <w:rsid w:val="00BF3184"/>
  </w:style>
  <w:style w:type="paragraph" w:customStyle="1" w:styleId="licensed">
    <w:name w:val="licensed"/>
    <w:basedOn w:val="a"/>
    <w:rsid w:val="00BF3184"/>
    <w:pPr>
      <w:widowControl/>
      <w:spacing w:before="100" w:beforeAutospacing="1" w:after="100" w:afterAutospacing="1"/>
      <w:jc w:val="left"/>
    </w:pPr>
    <w:rPr>
      <w:rFonts w:ascii="宋体" w:eastAsia="宋体" w:hAnsi="宋体" w:cs="宋体"/>
      <w:kern w:val="0"/>
      <w:sz w:val="24"/>
      <w:szCs w:val="24"/>
    </w:rPr>
  </w:style>
  <w:style w:type="character" w:customStyle="1" w:styleId="g-id">
    <w:name w:val="g-id"/>
    <w:basedOn w:val="a0"/>
    <w:rsid w:val="00BF3184"/>
  </w:style>
  <w:style w:type="paragraph" w:customStyle="1" w:styleId="analyst-label">
    <w:name w:val="analyst-label"/>
    <w:basedOn w:val="a"/>
    <w:rsid w:val="00BF3184"/>
    <w:pPr>
      <w:widowControl/>
      <w:spacing w:before="100" w:beforeAutospacing="1" w:after="100" w:afterAutospacing="1"/>
      <w:jc w:val="left"/>
    </w:pPr>
    <w:rPr>
      <w:rFonts w:ascii="宋体" w:eastAsia="宋体" w:hAnsi="宋体" w:cs="宋体"/>
      <w:kern w:val="0"/>
      <w:sz w:val="24"/>
      <w:szCs w:val="24"/>
    </w:rPr>
  </w:style>
  <w:style w:type="paragraph" w:customStyle="1" w:styleId="summary">
    <w:name w:val="summary"/>
    <w:basedOn w:val="a"/>
    <w:rsid w:val="00BF3184"/>
    <w:pPr>
      <w:widowControl/>
      <w:spacing w:before="100" w:beforeAutospacing="1" w:after="100" w:afterAutospacing="1"/>
      <w:jc w:val="left"/>
    </w:pPr>
    <w:rPr>
      <w:rFonts w:ascii="宋体" w:eastAsia="宋体" w:hAnsi="宋体" w:cs="宋体"/>
      <w:kern w:val="0"/>
      <w:sz w:val="24"/>
      <w:szCs w:val="24"/>
    </w:rPr>
  </w:style>
  <w:style w:type="character" w:customStyle="1" w:styleId="annotate">
    <w:name w:val="annotate"/>
    <w:basedOn w:val="a0"/>
    <w:rsid w:val="00BF3184"/>
  </w:style>
  <w:style w:type="paragraph" w:styleId="a4">
    <w:name w:val="Normal (Web)"/>
    <w:basedOn w:val="a"/>
    <w:uiPriority w:val="99"/>
    <w:semiHidden/>
    <w:unhideWhenUsed/>
    <w:rsid w:val="00BF318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3184"/>
    <w:rPr>
      <w:b/>
      <w:bCs/>
    </w:rPr>
  </w:style>
  <w:style w:type="paragraph" w:customStyle="1" w:styleId="source">
    <w:name w:val="source"/>
    <w:basedOn w:val="a"/>
    <w:rsid w:val="00BF3184"/>
    <w:pPr>
      <w:widowControl/>
      <w:spacing w:before="100" w:beforeAutospacing="1" w:after="100" w:afterAutospacing="1"/>
      <w:jc w:val="left"/>
    </w:pPr>
    <w:rPr>
      <w:rFonts w:ascii="宋体" w:eastAsia="宋体" w:hAnsi="宋体" w:cs="宋体"/>
      <w:kern w:val="0"/>
      <w:sz w:val="24"/>
      <w:szCs w:val="24"/>
    </w:rPr>
  </w:style>
  <w:style w:type="paragraph" w:customStyle="1" w:styleId="cellheadingl">
    <w:name w:val="cellheadingl"/>
    <w:basedOn w:val="a"/>
    <w:rsid w:val="00BF3184"/>
    <w:pPr>
      <w:widowControl/>
      <w:spacing w:before="100" w:beforeAutospacing="1" w:after="100" w:afterAutospacing="1"/>
      <w:jc w:val="left"/>
    </w:pPr>
    <w:rPr>
      <w:rFonts w:ascii="宋体" w:eastAsia="宋体" w:hAnsi="宋体" w:cs="宋体"/>
      <w:kern w:val="0"/>
      <w:sz w:val="24"/>
      <w:szCs w:val="24"/>
    </w:rPr>
  </w:style>
  <w:style w:type="paragraph" w:customStyle="1" w:styleId="cellbodyl">
    <w:name w:val="cellbodyl"/>
    <w:basedOn w:val="a"/>
    <w:rsid w:val="00BF3184"/>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BF3184"/>
    <w:pPr>
      <w:widowControl/>
      <w:spacing w:before="100" w:beforeAutospacing="1" w:after="100" w:afterAutospacing="1"/>
      <w:jc w:val="left"/>
    </w:pPr>
    <w:rPr>
      <w:rFonts w:ascii="宋体" w:eastAsia="宋体" w:hAnsi="宋体" w:cs="宋体"/>
      <w:kern w:val="0"/>
      <w:sz w:val="24"/>
      <w:szCs w:val="24"/>
    </w:rPr>
  </w:style>
  <w:style w:type="character" w:customStyle="1" w:styleId="visible-sm-block">
    <w:name w:val="visible-sm-block"/>
    <w:basedOn w:val="a0"/>
    <w:rsid w:val="00BF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8203">
      <w:bodyDiv w:val="1"/>
      <w:marLeft w:val="0"/>
      <w:marRight w:val="0"/>
      <w:marTop w:val="0"/>
      <w:marBottom w:val="0"/>
      <w:divBdr>
        <w:top w:val="none" w:sz="0" w:space="0" w:color="auto"/>
        <w:left w:val="none" w:sz="0" w:space="0" w:color="auto"/>
        <w:bottom w:val="none" w:sz="0" w:space="0" w:color="auto"/>
        <w:right w:val="none" w:sz="0" w:space="0" w:color="auto"/>
      </w:divBdr>
      <w:divsChild>
        <w:div w:id="1936355205">
          <w:marLeft w:val="-225"/>
          <w:marRight w:val="-225"/>
          <w:marTop w:val="0"/>
          <w:marBottom w:val="0"/>
          <w:divBdr>
            <w:top w:val="none" w:sz="0" w:space="0" w:color="auto"/>
            <w:left w:val="none" w:sz="0" w:space="0" w:color="auto"/>
            <w:bottom w:val="none" w:sz="0" w:space="0" w:color="auto"/>
            <w:right w:val="none" w:sz="0" w:space="0" w:color="auto"/>
          </w:divBdr>
          <w:divsChild>
            <w:div w:id="1979190719">
              <w:marLeft w:val="0"/>
              <w:marRight w:val="0"/>
              <w:marTop w:val="0"/>
              <w:marBottom w:val="0"/>
              <w:divBdr>
                <w:top w:val="none" w:sz="0" w:space="0" w:color="auto"/>
                <w:left w:val="none" w:sz="0" w:space="0" w:color="auto"/>
                <w:bottom w:val="none" w:sz="0" w:space="0" w:color="auto"/>
                <w:right w:val="none" w:sz="0" w:space="0" w:color="auto"/>
              </w:divBdr>
              <w:divsChild>
                <w:div w:id="129783379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438677437">
          <w:marLeft w:val="-225"/>
          <w:marRight w:val="-225"/>
          <w:marTop w:val="0"/>
          <w:marBottom w:val="0"/>
          <w:divBdr>
            <w:top w:val="none" w:sz="0" w:space="0" w:color="auto"/>
            <w:left w:val="none" w:sz="0" w:space="0" w:color="auto"/>
            <w:bottom w:val="none" w:sz="0" w:space="0" w:color="auto"/>
            <w:right w:val="none" w:sz="0" w:space="0" w:color="auto"/>
          </w:divBdr>
          <w:divsChild>
            <w:div w:id="1327857296">
              <w:marLeft w:val="0"/>
              <w:marRight w:val="0"/>
              <w:marTop w:val="0"/>
              <w:marBottom w:val="0"/>
              <w:divBdr>
                <w:top w:val="none" w:sz="0" w:space="0" w:color="auto"/>
                <w:left w:val="none" w:sz="0" w:space="0" w:color="auto"/>
                <w:bottom w:val="none" w:sz="0" w:space="0" w:color="auto"/>
                <w:right w:val="none" w:sz="0" w:space="0" w:color="auto"/>
              </w:divBdr>
              <w:divsChild>
                <w:div w:id="1894538063">
                  <w:marLeft w:val="0"/>
                  <w:marRight w:val="0"/>
                  <w:marTop w:val="0"/>
                  <w:marBottom w:val="0"/>
                  <w:divBdr>
                    <w:top w:val="none" w:sz="0" w:space="0" w:color="auto"/>
                    <w:left w:val="none" w:sz="0" w:space="0" w:color="auto"/>
                    <w:bottom w:val="none" w:sz="0" w:space="0" w:color="auto"/>
                    <w:right w:val="none" w:sz="0" w:space="0" w:color="auto"/>
                  </w:divBdr>
                </w:div>
                <w:div w:id="1456408721">
                  <w:marLeft w:val="0"/>
                  <w:marRight w:val="0"/>
                  <w:marTop w:val="0"/>
                  <w:marBottom w:val="0"/>
                  <w:divBdr>
                    <w:top w:val="none" w:sz="0" w:space="0" w:color="auto"/>
                    <w:left w:val="none" w:sz="0" w:space="0" w:color="auto"/>
                    <w:bottom w:val="none" w:sz="0" w:space="0" w:color="auto"/>
                    <w:right w:val="none" w:sz="0" w:space="0" w:color="auto"/>
                  </w:divBdr>
                </w:div>
              </w:divsChild>
            </w:div>
            <w:div w:id="1209684486">
              <w:marLeft w:val="0"/>
              <w:marRight w:val="0"/>
              <w:marTop w:val="0"/>
              <w:marBottom w:val="0"/>
              <w:divBdr>
                <w:top w:val="none" w:sz="0" w:space="0" w:color="auto"/>
                <w:left w:val="none" w:sz="0" w:space="0" w:color="auto"/>
                <w:bottom w:val="none" w:sz="0" w:space="0" w:color="auto"/>
                <w:right w:val="none" w:sz="0" w:space="0" w:color="auto"/>
              </w:divBdr>
              <w:divsChild>
                <w:div w:id="20029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9273">
          <w:marLeft w:val="-225"/>
          <w:marRight w:val="-225"/>
          <w:marTop w:val="0"/>
          <w:marBottom w:val="0"/>
          <w:divBdr>
            <w:top w:val="none" w:sz="0" w:space="0" w:color="auto"/>
            <w:left w:val="none" w:sz="0" w:space="0" w:color="auto"/>
            <w:bottom w:val="none" w:sz="0" w:space="0" w:color="auto"/>
            <w:right w:val="none" w:sz="0" w:space="0" w:color="auto"/>
          </w:divBdr>
          <w:divsChild>
            <w:div w:id="936717218">
              <w:marLeft w:val="0"/>
              <w:marRight w:val="0"/>
              <w:marTop w:val="0"/>
              <w:marBottom w:val="0"/>
              <w:divBdr>
                <w:top w:val="none" w:sz="0" w:space="0" w:color="auto"/>
                <w:left w:val="none" w:sz="0" w:space="0" w:color="auto"/>
                <w:bottom w:val="none" w:sz="0" w:space="0" w:color="auto"/>
                <w:right w:val="none" w:sz="0" w:space="0" w:color="auto"/>
              </w:divBdr>
              <w:divsChild>
                <w:div w:id="19718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artner.com/newsroom/" TargetMode="External"/><Relationship Id="rId18" Type="http://schemas.openxmlformats.org/officeDocument/2006/relationships/hyperlink" Target="http://www.gartner.com/technology/contact/contact_gartner.jsp" TargetMode="External"/><Relationship Id="rId3" Type="http://schemas.openxmlformats.org/officeDocument/2006/relationships/settings" Target="settings.xml"/><Relationship Id="rId7" Type="http://schemas.openxmlformats.org/officeDocument/2006/relationships/hyperlink" Target="https://www.gartner.com/technology/contact/become-a-client.jsp?cm_sp=bac-_-reprint-_-banner" TargetMode="External"/><Relationship Id="rId12" Type="http://schemas.openxmlformats.org/officeDocument/2006/relationships/hyperlink" Target="http://www.gartner.com/technology/careers/" TargetMode="External"/><Relationship Id="rId17" Type="http://schemas.openxmlformats.org/officeDocument/2006/relationships/hyperlink" Target="http://www.gartner.com/it-glossary/" TargetMode="External"/><Relationship Id="rId2" Type="http://schemas.openxmlformats.org/officeDocument/2006/relationships/styles" Target="styles.xml"/><Relationship Id="rId16" Type="http://schemas.openxmlformats.org/officeDocument/2006/relationships/hyperlink" Target="http://www.gartner.com/technology/site-index.j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artner.com/doc/reprints?id=1-4AG4YU7&amp;ct=170817&amp;st=sb" TargetMode="External"/><Relationship Id="rId11" Type="http://schemas.openxmlformats.org/officeDocument/2006/relationships/hyperlink" Target="http://www.gartner.com/technology/about.jsp" TargetMode="External"/><Relationship Id="rId5" Type="http://schemas.openxmlformats.org/officeDocument/2006/relationships/image" Target="media/image1.png"/><Relationship Id="rId15" Type="http://schemas.openxmlformats.org/officeDocument/2006/relationships/hyperlink" Target="https://www.gartner.com/privacy" TargetMode="External"/><Relationship Id="rId10" Type="http://schemas.openxmlformats.org/officeDocument/2006/relationships/hyperlink" Target="https://www.gartner.com/technology/about/ombudsman/omb_guide2.j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rtner.com/technology/about/policies/usage_guidelines.jsp" TargetMode="External"/><Relationship Id="rId14" Type="http://schemas.openxmlformats.org/officeDocument/2006/relationships/hyperlink" Target="http://www.gartner.com/technology/about/policies/guidelines_ov.j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1157</Words>
  <Characters>6596</Characters>
  <Application>Microsoft Office Word</Application>
  <DocSecurity>0</DocSecurity>
  <Lines>54</Lines>
  <Paragraphs>15</Paragraphs>
  <ScaleCrop>false</ScaleCrop>
  <Company>hust</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2</cp:revision>
  <dcterms:created xsi:type="dcterms:W3CDTF">2018-01-10T15:56:00Z</dcterms:created>
  <dcterms:modified xsi:type="dcterms:W3CDTF">2018-01-10T15:57:00Z</dcterms:modified>
</cp:coreProperties>
</file>