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071506">
      <w:pPr>
        <w:pStyle w:val="2"/>
        <w:bidi w:val="0"/>
        <w:rPr>
          <w:rFonts w:hint="default"/>
        </w:rPr>
      </w:pPr>
      <w:r>
        <w:rPr>
          <w:rFonts w:hint="default"/>
        </w:rPr>
        <w:t>Глава 4. Руководство системного программиста</w:t>
      </w:r>
    </w:p>
    <w:p w14:paraId="34FBC08B">
      <w:pPr>
        <w:pStyle w:val="3"/>
        <w:bidi w:val="0"/>
        <w:rPr>
          <w:rFonts w:hint="default"/>
        </w:rPr>
      </w:pPr>
      <w:r>
        <w:rPr>
          <w:rFonts w:hint="default"/>
        </w:rPr>
        <w:t>4.1 Общие сведения о программе</w:t>
      </w:r>
    </w:p>
    <w:p w14:paraId="3B564589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Веб-приложение «TopLibrary» (далее — Система) представляет собой информационную систему библиотечного учёта, предназначенную для автоматизации процессов хранения, поиска и управления литературным фондом. Система обеспечивает читателям доступ к электронному каталогу книг, бронирование доступных экземпляров, просмотр личного кабинета, избранного, рекомендаций и уведомлений, а сотрудникам библиотеки — управление книгами, экземплярами, выдачами, возвратами, пользователями, отзывами и настройками доступа [2].</w:t>
      </w:r>
    </w:p>
    <w:p w14:paraId="3B07CCAD">
      <w:pPr>
        <w:rPr>
          <w:rFonts w:hint="default" w:ascii="Times New Roman" w:hAnsi="Times New Roman" w:cs="Times New Roman"/>
          <w:sz w:val="28"/>
          <w:szCs w:val="28"/>
        </w:rPr>
      </w:pPr>
    </w:p>
    <w:p w14:paraId="7B307A05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Система разработана в рамках выпускной квалификационной работы студента специальности 09.02.07 «Информационные системы и программирование» АНО ПОО ММКЦТ «Академия ТОП». Исполнитель — Купреев Даниил Дмитриевич. Заказчик — ИП Феоктистов Александр Сергеевич.</w:t>
      </w:r>
    </w:p>
    <w:p w14:paraId="1ED3874B">
      <w:pPr>
        <w:rPr>
          <w:rFonts w:hint="default" w:ascii="Times New Roman" w:hAnsi="Times New Roman" w:cs="Times New Roman"/>
          <w:sz w:val="28"/>
          <w:szCs w:val="28"/>
        </w:rPr>
      </w:pPr>
    </w:p>
    <w:p w14:paraId="5D20AC01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Система функционирует в режиме клиент-серверного веб-приложения с трёхуровневой архитектурой: уровень представления реализован на Vue 3, уровень бизнес-логики — на Node.js с использованием Express.js, уровень доступа к данным — на PostgreSQL через Prisma ORM. Взаимодействие клиентской и серверной частей осуществляется посредством REST API с использованием формата обмена данными JSON. Аутентификация и авторизация пользователей реализованы на основе JWT и ролевой модели RBAC. Хранение паролей осуществляется исключительно в виде хэшей без сохранения паролей в открытом виде.</w:t>
      </w:r>
    </w:p>
    <w:p w14:paraId="16403E13">
      <w:pPr>
        <w:rPr>
          <w:rFonts w:hint="default" w:ascii="Times New Roman" w:hAnsi="Times New Roman" w:cs="Times New Roman"/>
          <w:sz w:val="28"/>
          <w:szCs w:val="28"/>
        </w:rPr>
      </w:pPr>
    </w:p>
    <w:p w14:paraId="46799F55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Доступ к Системе осуществляется через стандартный веб-браузер без необходимости установки дополнительного программного обеспечения на рабочие места пользователей. Система предназначена для работы в локальной сети библиотеки с возможностью подключения через внешний IP-адрес. Интерфейс поддерживает актуальные версии браузеров Google Chrome, Mozilla Firefox, Safari и Microsoft Edge, а адаптивная вёрстка обеспечивает корректное отображение на экранах с разрешением от 320×568 пикселей.</w:t>
      </w:r>
    </w:p>
    <w:p w14:paraId="2E4EE398">
      <w:pPr>
        <w:rPr>
          <w:rFonts w:hint="default" w:ascii="Times New Roman" w:hAnsi="Times New Roman" w:cs="Times New Roman"/>
          <w:sz w:val="28"/>
          <w:szCs w:val="28"/>
        </w:rPr>
      </w:pPr>
    </w:p>
    <w:p w14:paraId="04D97C34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Основные технические характеристики Системы представлены в таблице 1.</w:t>
      </w:r>
    </w:p>
    <w:p w14:paraId="092AAFDC">
      <w:pPr>
        <w:rPr>
          <w:rFonts w:hint="default" w:ascii="Times New Roman" w:hAnsi="Times New Roman" w:cs="Times New Roman"/>
          <w:sz w:val="28"/>
          <w:szCs w:val="28"/>
        </w:rPr>
      </w:pPr>
    </w:p>
    <w:p w14:paraId="64B1C3E4">
      <w:pPr>
        <w:rPr>
          <w:rFonts w:hint="default" w:ascii="Times New Roman" w:hAnsi="Times New Roman" w:cs="Times New Roman"/>
          <w:sz w:val="28"/>
          <w:szCs w:val="28"/>
        </w:rPr>
      </w:pPr>
    </w:p>
    <w:p w14:paraId="2FB11056">
      <w:pPr>
        <w:rPr>
          <w:rFonts w:hint="default" w:ascii="Times New Roman" w:hAnsi="Times New Roman" w:cs="Times New Roman"/>
          <w:sz w:val="28"/>
          <w:szCs w:val="28"/>
        </w:rPr>
      </w:pPr>
    </w:p>
    <w:p w14:paraId="47F578B1">
      <w:pPr>
        <w:rPr>
          <w:rFonts w:hint="default" w:ascii="Times New Roman" w:hAnsi="Times New Roman" w:cs="Times New Roman"/>
          <w:sz w:val="28"/>
          <w:szCs w:val="28"/>
        </w:rPr>
      </w:pPr>
    </w:p>
    <w:p w14:paraId="4C52325B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Таблица 1 — Основные технические характеристики системы</w:t>
      </w:r>
    </w:p>
    <w:p w14:paraId="2B8251C5">
      <w:pPr>
        <w:rPr>
          <w:rFonts w:hint="default" w:ascii="Times New Roman" w:hAnsi="Times New Roman" w:cs="Times New Roman"/>
          <w:sz w:val="28"/>
          <w:szCs w:val="28"/>
        </w:rPr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261"/>
        <w:gridCol w:w="4261"/>
      </w:tblGrid>
      <w:tr w14:paraId="2F69D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 w14:paraId="74F8EE35"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</w:rPr>
              <w:t>Характеристика</w:t>
            </w:r>
          </w:p>
        </w:tc>
        <w:tc>
          <w:tcPr>
            <w:tcW w:w="4261" w:type="dxa"/>
          </w:tcPr>
          <w:p w14:paraId="3F72207C"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14:paraId="26746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2909B516">
            <w:r>
              <w:rPr>
                <w:rFonts w:hint="default" w:ascii="Times New Roman" w:hAnsi="Times New Roman" w:cs="Times New Roman"/>
                <w:sz w:val="28"/>
                <w:szCs w:val="28"/>
              </w:rPr>
              <w:t>Архитектура</w:t>
            </w:r>
          </w:p>
        </w:tc>
        <w:tc>
          <w:tcPr>
            <w:tcW w:w="4261" w:type="dxa"/>
          </w:tcPr>
          <w:p w14:paraId="1712C267">
            <w:r>
              <w:rPr>
                <w:rFonts w:hint="default" w:ascii="Times New Roman" w:hAnsi="Times New Roman" w:cs="Times New Roman"/>
                <w:sz w:val="28"/>
                <w:szCs w:val="28"/>
              </w:rPr>
              <w:t>Трёхуровневое клиент-серверное веб-приложение</w:t>
            </w:r>
          </w:p>
        </w:tc>
      </w:tr>
      <w:tr w14:paraId="1F7DF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39E7FAE6">
            <w:r>
              <w:rPr>
                <w:rFonts w:hint="default" w:ascii="Times New Roman" w:hAnsi="Times New Roman" w:cs="Times New Roman"/>
                <w:sz w:val="28"/>
                <w:szCs w:val="28"/>
              </w:rPr>
              <w:t>Протокол взаимодействия</w:t>
            </w:r>
          </w:p>
        </w:tc>
        <w:tc>
          <w:tcPr>
            <w:tcW w:w="4261" w:type="dxa"/>
          </w:tcPr>
          <w:p w14:paraId="6841D6E1">
            <w:r>
              <w:rPr>
                <w:rFonts w:hint="default" w:ascii="Times New Roman" w:hAnsi="Times New Roman" w:cs="Times New Roman"/>
                <w:sz w:val="28"/>
                <w:szCs w:val="28"/>
              </w:rPr>
              <w:t>HTTPS, REST API</w:t>
            </w:r>
          </w:p>
        </w:tc>
      </w:tr>
      <w:tr w14:paraId="64FA5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527D19EE">
            <w:r>
              <w:rPr>
                <w:rFonts w:hint="default" w:ascii="Times New Roman" w:hAnsi="Times New Roman" w:cs="Times New Roman"/>
                <w:sz w:val="28"/>
                <w:szCs w:val="28"/>
              </w:rPr>
              <w:t>Формат обмена данными</w:t>
            </w:r>
          </w:p>
        </w:tc>
        <w:tc>
          <w:tcPr>
            <w:tcW w:w="4261" w:type="dxa"/>
          </w:tcPr>
          <w:p w14:paraId="6761DA64">
            <w:r>
              <w:rPr>
                <w:rFonts w:hint="default" w:ascii="Times New Roman" w:hAnsi="Times New Roman" w:cs="Times New Roman"/>
                <w:sz w:val="28"/>
                <w:szCs w:val="28"/>
              </w:rPr>
              <w:t>JSON</w:t>
            </w:r>
          </w:p>
        </w:tc>
      </w:tr>
      <w:tr w14:paraId="55EFD8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0794DC17">
            <w:r>
              <w:rPr>
                <w:rFonts w:hint="default" w:ascii="Times New Roman" w:hAnsi="Times New Roman" w:cs="Times New Roman"/>
                <w:sz w:val="28"/>
                <w:szCs w:val="28"/>
              </w:rPr>
              <w:t>Аутентификация</w:t>
            </w:r>
          </w:p>
        </w:tc>
        <w:tc>
          <w:tcPr>
            <w:tcW w:w="4261" w:type="dxa"/>
          </w:tcPr>
          <w:p w14:paraId="042D73B7">
            <w:r>
              <w:rPr>
                <w:rFonts w:hint="default" w:ascii="Times New Roman" w:hAnsi="Times New Roman" w:cs="Times New Roman"/>
                <w:sz w:val="28"/>
                <w:szCs w:val="28"/>
              </w:rPr>
              <w:t>JWT, RBAC</w:t>
            </w:r>
          </w:p>
        </w:tc>
      </w:tr>
      <w:tr w14:paraId="43F96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16A2AB48">
            <w:r>
              <w:rPr>
                <w:rFonts w:hint="default" w:ascii="Times New Roman" w:hAnsi="Times New Roman" w:cs="Times New Roman"/>
                <w:sz w:val="28"/>
                <w:szCs w:val="28"/>
              </w:rPr>
              <w:t>Хэширование паролей</w:t>
            </w:r>
          </w:p>
        </w:tc>
        <w:tc>
          <w:tcPr>
            <w:tcW w:w="4261" w:type="dxa"/>
          </w:tcPr>
          <w:p w14:paraId="48F2EB30">
            <w:r>
              <w:rPr>
                <w:rFonts w:hint="default" w:ascii="Times New Roman" w:hAnsi="Times New Roman" w:cs="Times New Roman"/>
                <w:sz w:val="28"/>
                <w:szCs w:val="28"/>
              </w:rPr>
              <w:t>хранение только хэша пароля</w:t>
            </w:r>
          </w:p>
        </w:tc>
      </w:tr>
      <w:tr w14:paraId="76B993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285346FA">
            <w:r>
              <w:rPr>
                <w:rFonts w:hint="default" w:ascii="Times New Roman" w:hAnsi="Times New Roman" w:cs="Times New Roman"/>
                <w:sz w:val="28"/>
                <w:szCs w:val="28"/>
              </w:rPr>
              <w:t>Поддерживаемые браузеры</w:t>
            </w:r>
          </w:p>
        </w:tc>
        <w:tc>
          <w:tcPr>
            <w:tcW w:w="4261" w:type="dxa"/>
          </w:tcPr>
          <w:p w14:paraId="16E150D7">
            <w:r>
              <w:rPr>
                <w:rFonts w:hint="default" w:ascii="Times New Roman" w:hAnsi="Times New Roman" w:cs="Times New Roman"/>
                <w:sz w:val="28"/>
                <w:szCs w:val="28"/>
              </w:rPr>
              <w:t>Chrome, Firefox, Safari, Edge актуальных версий</w:t>
            </w:r>
          </w:p>
        </w:tc>
      </w:tr>
      <w:tr w14:paraId="3B45F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0ACDE340">
            <w:r>
              <w:rPr>
                <w:rFonts w:hint="default" w:ascii="Times New Roman" w:hAnsi="Times New Roman" w:cs="Times New Roman"/>
                <w:sz w:val="28"/>
                <w:szCs w:val="28"/>
              </w:rPr>
              <w:t>Минимальное разрешение экрана</w:t>
            </w:r>
          </w:p>
        </w:tc>
        <w:tc>
          <w:tcPr>
            <w:tcW w:w="4261" w:type="dxa"/>
          </w:tcPr>
          <w:p w14:paraId="404026C5">
            <w:r>
              <w:rPr>
                <w:rFonts w:hint="default" w:ascii="Times New Roman" w:hAnsi="Times New Roman" w:cs="Times New Roman"/>
                <w:sz w:val="28"/>
                <w:szCs w:val="28"/>
              </w:rPr>
              <w:t>320×568 px</w:t>
            </w:r>
          </w:p>
        </w:tc>
      </w:tr>
      <w:tr w14:paraId="7FC80A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7A2CD9F5">
            <w:r>
              <w:rPr>
                <w:rFonts w:hint="default" w:ascii="Times New Roman" w:hAnsi="Times New Roman" w:cs="Times New Roman"/>
                <w:sz w:val="28"/>
                <w:szCs w:val="28"/>
              </w:rPr>
              <w:t>Время отклика (норматив)</w:t>
            </w:r>
          </w:p>
        </w:tc>
        <w:tc>
          <w:tcPr>
            <w:tcW w:w="4261" w:type="dxa"/>
          </w:tcPr>
          <w:p w14:paraId="4B85736B">
            <w:r>
              <w:rPr>
                <w:rFonts w:hint="default" w:ascii="Times New Roman" w:hAnsi="Times New Roman" w:cs="Times New Roman"/>
                <w:sz w:val="28"/>
                <w:szCs w:val="28"/>
              </w:rPr>
              <w:t>не более 2 секунд</w:t>
            </w:r>
          </w:p>
        </w:tc>
      </w:tr>
    </w:tbl>
    <w:p w14:paraId="2227C5E3">
      <w:pPr>
        <w:rPr>
          <w:rFonts w:hint="default" w:ascii="Times New Roman" w:hAnsi="Times New Roman" w:cs="Times New Roman"/>
          <w:sz w:val="28"/>
          <w:szCs w:val="28"/>
        </w:rPr>
      </w:pPr>
    </w:p>
    <w:p w14:paraId="7E6D05F0">
      <w:pPr>
        <w:pStyle w:val="3"/>
        <w:bidi w:val="0"/>
        <w:rPr>
          <w:rFonts w:hint="default"/>
        </w:rPr>
      </w:pPr>
      <w:r>
        <w:rPr>
          <w:rFonts w:hint="default"/>
        </w:rPr>
        <w:t>4.2 Структура программы</w:t>
      </w:r>
    </w:p>
    <w:p w14:paraId="726A5DCF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Система построена по модульному принципу и состоит из клиентской части, серверной части, реляционной базы данных и объектного хранилища файлов.</w:t>
      </w:r>
    </w:p>
    <w:p w14:paraId="10FAA25D">
      <w:pPr>
        <w:rPr>
          <w:rFonts w:hint="default" w:ascii="Times New Roman" w:hAnsi="Times New Roman" w:cs="Times New Roman"/>
          <w:sz w:val="28"/>
          <w:szCs w:val="28"/>
        </w:rPr>
      </w:pPr>
    </w:p>
    <w:p w14:paraId="63FC8BF8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Клиентская часть обеспечивает визуальное отображение информации и взаимодействие с пользователем в браузере. Она включает следующие модули:</w:t>
      </w:r>
    </w:p>
    <w:p w14:paraId="09AFD2CE">
      <w:pPr>
        <w:rPr>
          <w:rFonts w:hint="default" w:ascii="Times New Roman" w:hAnsi="Times New Roman" w:cs="Times New Roman"/>
          <w:sz w:val="28"/>
          <w:szCs w:val="28"/>
        </w:rPr>
      </w:pPr>
    </w:p>
    <w:p w14:paraId="48CFD4F8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модуль авторизации и регистрации (форма входа, обработка JWT-токена, разграничение доступных разделов по роли пользователя);</w:t>
      </w:r>
    </w:p>
    <w:p w14:paraId="51A7C4B3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модуль главного экрана и каталога книг (поиск, фильтрация по автору, ISBN, категории, году издания и отображение доступности экземпляров);</w:t>
      </w:r>
    </w:p>
    <w:p w14:paraId="749876D9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модуль карточки книги (описание, библиографические сведения, обложка, отзывы, наличие экземпляров и действие бронирования);</w:t>
      </w:r>
    </w:p>
    <w:p w14:paraId="2FCD8B12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модуль бронирования, выдачи, возврата и продления книг (создание заявок, изменение статуса экземпляра, контроль сроков пользования);</w:t>
      </w:r>
    </w:p>
    <w:p w14:paraId="40CA229B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модуль личного кабинета читателя (профиль, активные бронирования, книги на руках, история операций, избранное и рекомендации);</w:t>
      </w:r>
    </w:p>
    <w:p w14:paraId="60DCEDFE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модуль уведомлений и отзывов (просмотр системных сообщений, создание отзывов, отображение статуса модерации);</w:t>
      </w:r>
    </w:p>
    <w:p w14:paraId="20F2CB79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модуль панели библиотекаря и администратора (управление книгами, экземплярами, пользователями, ролями, настройками, отчётами и журналом действий).</w:t>
      </w:r>
    </w:p>
    <w:p w14:paraId="048F73FC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Серверная часть обеспечивает бизнес-логику приложения, работу с базой данных, объектным хранилищем и обработку запросов от клиентской части. Она включает следующие компоненты:</w:t>
      </w:r>
    </w:p>
    <w:p w14:paraId="5C3E5B34">
      <w:pPr>
        <w:rPr>
          <w:rFonts w:hint="default" w:ascii="Times New Roman" w:hAnsi="Times New Roman" w:cs="Times New Roman"/>
          <w:sz w:val="28"/>
          <w:szCs w:val="28"/>
        </w:rPr>
      </w:pPr>
    </w:p>
    <w:p w14:paraId="2E5A0086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контроллеры (обработчики HTTP-запросов по ресурсам: авторизация, пользователи, книги, авторы, категории, экземпляры, бронирования, займы, отзывы, уведомления и настройки);</w:t>
      </w:r>
    </w:p>
    <w:p w14:paraId="6BE8E616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сервисный слой (бизнес-логика поиска книг, проверки доступности экземпляров, создания бронирований, оформления выдачи, возврата, продления и модерации отзывов);</w:t>
      </w:r>
    </w:p>
    <w:p w14:paraId="476EA2EF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слой доступа к данным (взаимодействие с PostgreSQL посредством Prisma ORM, выполнение миграций, транзакций, индексов и ограничений целостности);</w:t>
      </w:r>
    </w:p>
    <w:p w14:paraId="14056CD9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модуль аутентификации и авторизации (проверка JWT-токена, хранение хэшей паролей, контроль ролевого доступа RBAC);</w:t>
      </w:r>
    </w:p>
    <w:p w14:paraId="4D2B5284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модуль уведомлений, рекомендаций и отчётности (формирование сообщений о бронированиях, сроках возврата, просрочках, статусах отзывов и выгрузка отчётов).</w:t>
      </w:r>
    </w:p>
    <w:p w14:paraId="668BD8AD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База данных является реляционной и содержит следующие основные таблицы:</w:t>
      </w:r>
    </w:p>
    <w:p w14:paraId="1C192A0A">
      <w:pPr>
        <w:rPr>
          <w:rFonts w:hint="default" w:ascii="Times New Roman" w:hAnsi="Times New Roman" w:cs="Times New Roman"/>
          <w:sz w:val="28"/>
          <w:szCs w:val="28"/>
        </w:rPr>
      </w:pPr>
    </w:p>
    <w:p w14:paraId="0AC3E104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users </w:t>
      </w:r>
      <w:r>
        <w:rPr>
          <w:rFonts w:hint="default" w:ascii="Times New Roman" w:hAnsi="Times New Roman" w:cs="Times New Roman"/>
          <w:sz w:val="28"/>
          <w:szCs w:val="28"/>
        </w:rPr>
        <w:t>— пользователи системы (ФИО, email, хэш пароля, роль, статус, контакты);</w:t>
      </w:r>
    </w:p>
    <w:p w14:paraId="677C4D6D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books </w:t>
      </w:r>
      <w:r>
        <w:rPr>
          <w:rFonts w:hint="default" w:ascii="Times New Roman" w:hAnsi="Times New Roman" w:cs="Times New Roman"/>
          <w:sz w:val="28"/>
          <w:szCs w:val="28"/>
        </w:rPr>
        <w:t>— каталог книг, авторы, издательства, категории и связи книг с авторами;</w:t>
      </w:r>
    </w:p>
    <w:p w14:paraId="04E5A6E7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copies </w:t>
      </w:r>
      <w:r>
        <w:rPr>
          <w:rFonts w:hint="default" w:ascii="Times New Roman" w:hAnsi="Times New Roman" w:cs="Times New Roman"/>
          <w:sz w:val="28"/>
          <w:szCs w:val="28"/>
        </w:rPr>
        <w:t>— экземпляры книг (инвентарный номер, штрих-код, состояние, местоположение, статус);</w:t>
      </w:r>
    </w:p>
    <w:p w14:paraId="13A27F35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reservations </w:t>
      </w:r>
      <w:r>
        <w:rPr>
          <w:rFonts w:hint="default" w:ascii="Times New Roman" w:hAnsi="Times New Roman" w:cs="Times New Roman"/>
          <w:sz w:val="28"/>
          <w:szCs w:val="28"/>
        </w:rPr>
        <w:t>— бронирования экземпляров (пользователь, книга или экземпляр, статус, срок действия);</w:t>
      </w:r>
    </w:p>
    <w:p w14:paraId="7FB98D17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loans </w:t>
      </w:r>
      <w:r>
        <w:rPr>
          <w:rFonts w:hint="default" w:ascii="Times New Roman" w:hAnsi="Times New Roman" w:cs="Times New Roman"/>
          <w:sz w:val="28"/>
          <w:szCs w:val="28"/>
        </w:rPr>
        <w:t>— выдачи, возвраты и продления (пользователь, экземпляр, даты выдачи и возврата, статус);</w:t>
      </w:r>
    </w:p>
    <w:p w14:paraId="7E9DE621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favorites </w:t>
      </w:r>
      <w:r>
        <w:rPr>
          <w:rFonts w:hint="default" w:ascii="Times New Roman" w:hAnsi="Times New Roman" w:cs="Times New Roman"/>
          <w:sz w:val="28"/>
          <w:szCs w:val="28"/>
        </w:rPr>
        <w:t>— избранные книги, пользовательские статусы чтения, оценки и отзывы;</w:t>
      </w:r>
    </w:p>
    <w:p w14:paraId="76DE3F6A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notifications </w:t>
      </w:r>
      <w:r>
        <w:rPr>
          <w:rFonts w:hint="default" w:ascii="Times New Roman" w:hAnsi="Times New Roman" w:cs="Times New Roman"/>
          <w:sz w:val="28"/>
          <w:szCs w:val="28"/>
        </w:rPr>
        <w:t>— уведомления, системные настройки и журнал действий пользователей и администраторов.</w:t>
      </w:r>
    </w:p>
    <w:p w14:paraId="46B84250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Взаимосвязь основных сущностей базы данных отражена в ER-диаграмме, представленной в Приложении А.</w:t>
      </w:r>
    </w:p>
    <w:p w14:paraId="786601C0">
      <w:pPr>
        <w:rPr>
          <w:rFonts w:hint="default" w:ascii="Times New Roman" w:hAnsi="Times New Roman" w:cs="Times New Roman"/>
          <w:sz w:val="28"/>
          <w:szCs w:val="28"/>
        </w:rPr>
      </w:pPr>
    </w:p>
    <w:p w14:paraId="1BC50FC2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Взаимодействие модулей системы строится по следующей схеме: клиентская часть отправляет HTTP-запросы к серверному API, сервер проверяет JWT-токен и полномочия пользователя, валидирует входные данные, при необходимости обращается к PostgreSQL через Prisma ORM и к MinIO для получения или сохранения изображений. После выполнения бизнес-операции сервер формирует ответ в формате JSON и возвращает его клиентской части. При изменении статуса бронирования, выдачи, возврата, продления или отзыва сервер создаёт уведомление, которое отображается в личном кабинете пользователя.</w:t>
      </w:r>
    </w:p>
    <w:p w14:paraId="2436BB43">
      <w:pPr>
        <w:rPr>
          <w:rFonts w:hint="default" w:ascii="Times New Roman" w:hAnsi="Times New Roman" w:cs="Times New Roman"/>
          <w:sz w:val="28"/>
          <w:szCs w:val="28"/>
        </w:rPr>
      </w:pPr>
    </w:p>
    <w:p w14:paraId="6220CE24">
      <w:pPr>
        <w:pStyle w:val="3"/>
        <w:bidi w:val="0"/>
        <w:rPr>
          <w:rFonts w:hint="default"/>
        </w:rPr>
      </w:pPr>
      <w:r>
        <w:rPr>
          <w:rFonts w:hint="default"/>
        </w:rPr>
        <w:t>4.3 Настройка программы</w:t>
      </w:r>
    </w:p>
    <w:p w14:paraId="6DB3213D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развёртывания и настройки Системы системный программист должен выполнить следующую последовательность действий.</w:t>
      </w:r>
    </w:p>
    <w:p w14:paraId="3BD1C70B">
      <w:pPr>
        <w:rPr>
          <w:rFonts w:hint="default" w:ascii="Times New Roman" w:hAnsi="Times New Roman" w:cs="Times New Roman"/>
          <w:sz w:val="28"/>
          <w:szCs w:val="28"/>
        </w:rPr>
      </w:pPr>
    </w:p>
    <w:p w14:paraId="590D1846">
      <w:pPr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Требования к серверному окружению:</w:t>
      </w:r>
    </w:p>
    <w:p w14:paraId="71DA3221">
      <w:pPr>
        <w:rPr>
          <w:rFonts w:hint="default" w:ascii="Times New Roman" w:hAnsi="Times New Roman" w:cs="Times New Roman"/>
          <w:sz w:val="28"/>
          <w:szCs w:val="28"/>
        </w:rPr>
      </w:pPr>
    </w:p>
    <w:p w14:paraId="3908AB88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Операционная система: Linux (Ubuntu 20.04 LTS или выше) или Windows Server 2019 и выше;</w:t>
      </w:r>
      <w:r>
        <w:rPr>
          <w:rFonts w:hint="default" w:ascii="Times New Roman" w:hAnsi="Times New Roman" w:cs="Times New Roman"/>
          <w:sz w:val="28"/>
          <w:szCs w:val="28"/>
        </w:rPr>
        <w:t/>
      </w:r>
    </w:p>
    <w:p w14:paraId="03F9D60C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Веб-сервер и контейнерная среда: Nginx в роли обратного прокси, Docker Engine и Docker Compose для запуска сервисов;</w:t>
      </w:r>
      <w:r>
        <w:rPr>
          <w:rFonts w:hint="default" w:ascii="Times New Roman" w:hAnsi="Times New Roman" w:cs="Times New Roman"/>
          <w:sz w:val="28"/>
          <w:szCs w:val="28"/>
        </w:rPr>
        <w:t/>
      </w:r>
    </w:p>
    <w:p w14:paraId="1B4C0F5B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Платформа исполнения кода: Node.js версии 18.0 и выше для серверной части Express.js и сборки клиентской части Vue 3;</w:t>
      </w:r>
      <w:r>
        <w:rPr>
          <w:rFonts w:hint="default" w:ascii="Times New Roman" w:hAnsi="Times New Roman" w:cs="Times New Roman"/>
          <w:sz w:val="28"/>
          <w:szCs w:val="28"/>
        </w:rPr>
        <w:t/>
      </w:r>
    </w:p>
    <w:p w14:paraId="462359B1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Система управления базами данных и хранилище: PostgreSQL версии 14 и выше, Prisma ORM и MinIO как S3-совместимое хранилище изображений;</w:t>
      </w:r>
      <w:r>
        <w:rPr>
          <w:rFonts w:hint="default" w:ascii="Times New Roman" w:hAnsi="Times New Roman" w:cs="Times New Roman"/>
          <w:sz w:val="28"/>
          <w:szCs w:val="28"/>
        </w:rPr>
        <w:t/>
      </w:r>
    </w:p>
    <w:p w14:paraId="4FF1EF31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Оперативная память: не менее 2 Гб;</w:t>
      </w:r>
      <w:r>
        <w:rPr>
          <w:rFonts w:hint="default" w:ascii="Times New Roman" w:hAnsi="Times New Roman" w:cs="Times New Roman"/>
          <w:sz w:val="28"/>
          <w:szCs w:val="28"/>
        </w:rPr>
        <w:t/>
      </w:r>
    </w:p>
    <w:p w14:paraId="5C27CB98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Дисковое пространство: не менее 20 Гб (с учётом базы данных, изображений, журналов событий и резервного копирования).</w:t>
      </w:r>
      <w:r>
        <w:rPr>
          <w:rFonts w:hint="default" w:ascii="Times New Roman" w:hAnsi="Times New Roman" w:cs="Times New Roman"/>
          <w:sz w:val="28"/>
          <w:szCs w:val="28"/>
        </w:rPr>
        <w:t/>
      </w:r>
    </w:p>
    <w:p w14:paraId="0EB58D3F">
      <w:pPr>
        <w:rPr>
          <w:rFonts w:hint="default" w:ascii="Times New Roman" w:hAnsi="Times New Roman" w:cs="Times New Roman"/>
          <w:sz w:val="28"/>
          <w:szCs w:val="28"/>
        </w:rPr>
      </w:pPr>
    </w:p>
    <w:p w14:paraId="60D3BCED">
      <w:pPr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Порядок установки и настройки:</w:t>
      </w:r>
    </w:p>
    <w:p w14:paraId="28CCB1CB">
      <w:pPr>
        <w:rPr>
          <w:rFonts w:hint="default" w:ascii="Times New Roman" w:hAnsi="Times New Roman" w:cs="Times New Roman"/>
          <w:sz w:val="28"/>
          <w:szCs w:val="28"/>
        </w:rPr>
      </w:pPr>
    </w:p>
    <w:p w14:paraId="3C7C243D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 первом шаге необходимо клонировать репозиторий с исходным кодом на сервер и проверить наличие файлов конфигурации Docker Compose. На втором шаге следует создать файл конфигурации окружения (файл с расширением .env) на основе предоставленного шаблона и заполнить в нём следующие обязательные параметры:</w:t>
      </w:r>
    </w:p>
    <w:p w14:paraId="14675F1F">
      <w:pPr>
        <w:rPr>
          <w:rFonts w:hint="default" w:ascii="Times New Roman" w:hAnsi="Times New Roman" w:cs="Times New Roman"/>
          <w:sz w:val="28"/>
          <w:szCs w:val="28"/>
        </w:rPr>
      </w:pPr>
    </w:p>
    <w:p w14:paraId="236B13E1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DATABASE_URL</w:t>
      </w:r>
      <w:r>
        <w:rPr>
          <w:rFonts w:hint="default" w:ascii="Times New Roman" w:hAnsi="Times New Roman" w:cs="Times New Roman"/>
          <w:sz w:val="28"/>
          <w:szCs w:val="28"/>
        </w:rPr>
        <w:t xml:space="preserve"> — строка подключения к базе данных PostgreSQL;</w:t>
      </w:r>
    </w:p>
    <w:p w14:paraId="0826E365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JWT_SECRET</w:t>
      </w:r>
      <w:r>
        <w:rPr>
          <w:rFonts w:hint="default" w:ascii="Times New Roman" w:hAnsi="Times New Roman" w:cs="Times New Roman"/>
          <w:sz w:val="28"/>
          <w:szCs w:val="28"/>
        </w:rPr>
        <w:t xml:space="preserve"> — секретный ключ для подписи JWT-токенов;</w:t>
      </w:r>
    </w:p>
    <w:p w14:paraId="1B778630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MINIO_ENDPOINT</w:t>
      </w:r>
      <w:r>
        <w:rPr>
          <w:rFonts w:hint="default" w:ascii="Times New Roman" w:hAnsi="Times New Roman" w:cs="Times New Roman"/>
          <w:sz w:val="28"/>
          <w:szCs w:val="28"/>
        </w:rPr>
        <w:t xml:space="preserve">, MINIO_ACCESS_KEY, MINIO_SECRET_KEY, MINIO_BUCKETS — параметры подключения к MinIO;</w:t>
      </w:r>
    </w:p>
    <w:p w14:paraId="76D4AEC0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CORS_ORIGIN</w:t>
      </w:r>
      <w:r>
        <w:rPr>
          <w:rFonts w:hint="default" w:ascii="Times New Roman" w:hAnsi="Times New Roman" w:cs="Times New Roman"/>
          <w:sz w:val="28"/>
          <w:szCs w:val="28"/>
        </w:rPr>
        <w:t xml:space="preserve">, 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API_BASE_URL</w:t>
      </w:r>
      <w:r>
        <w:rPr>
          <w:rFonts w:hint="default" w:ascii="Times New Roman" w:hAnsi="Times New Roman" w:cs="Times New Roman"/>
          <w:sz w:val="28"/>
          <w:szCs w:val="28"/>
        </w:rPr>
        <w:t xml:space="preserve">, 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VITE_API_URL</w:t>
      </w:r>
      <w:r>
        <w:rPr>
          <w:rFonts w:hint="default" w:ascii="Times New Roman" w:hAnsi="Times New Roman" w:cs="Times New Roman"/>
          <w:sz w:val="28"/>
          <w:szCs w:val="28"/>
        </w:rPr>
        <w:t xml:space="preserve"> — адреса клиентского и серверного API;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/>
      </w:r>
      <w:r>
        <w:rPr>
          <w:rFonts w:hint="default" w:ascii="Times New Roman" w:hAnsi="Times New Roman" w:cs="Times New Roman"/>
          <w:sz w:val="28"/>
          <w:szCs w:val="28"/>
        </w:rPr>
        <w:t xml:space="preserve"/>
      </w:r>
    </w:p>
    <w:p w14:paraId="0C57786A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FRONTEND_URL</w:t>
      </w:r>
      <w:r>
        <w:rPr>
          <w:rFonts w:hint="default" w:ascii="Times New Roman" w:hAnsi="Times New Roman" w:cs="Times New Roman"/>
          <w:sz w:val="28"/>
          <w:szCs w:val="28"/>
        </w:rPr>
        <w:t xml:space="preserve"> — адрес развёрнутой клиентской части приложения.</w:t>
      </w:r>
    </w:p>
    <w:p w14:paraId="06E2A404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 третьем шаге необходимо запустить сервисы приложения через Docker Compose и убедиться, что контейнеры PostgreSQL, MinIO, backend, frontend и Nginx находятся в рабочем состоянии. На четвёртом шаге следует выполнить миграции Prisma, создав таблицы, индексы и ограничения целостности в базе данных. На пятом шаге необходимо заполнить базу начальными данными: ролями, учётной записью администратора, тестовыми категориями, авторами и книгами. На шестом шаге следует создать бакеты MinIO для обложек книг и аватаров пользователей, настроить Nginx на обслуживание клиентской части и проксирование API-запросов, подключить HTTPS и настроить регулярное резервное копирование базы данных и файлового хранилища.</w:t>
      </w:r>
      <w:bookmarkStart w:id="0" w:name="_GoBack"/>
      <w:bookmarkEnd w:id="0"/>
      <w:r>
        <w:rPr>
          <w:rFonts w:hint="default" w:ascii="Times New Roman" w:hAnsi="Times New Roman" w:cs="Times New Roman"/>
          <w:sz w:val="28"/>
          <w:szCs w:val="28"/>
        </w:rPr>
        <w:t/>
      </w:r>
    </w:p>
    <w:p w14:paraId="4FDD4D0D">
      <w:pPr>
        <w:rPr>
          <w:rFonts w:hint="default" w:ascii="Times New Roman" w:hAnsi="Times New Roman" w:cs="Times New Roman"/>
          <w:sz w:val="28"/>
          <w:szCs w:val="28"/>
        </w:rPr>
      </w:pPr>
    </w:p>
    <w:p w14:paraId="2D0DCB67">
      <w:pPr>
        <w:pStyle w:val="3"/>
        <w:bidi w:val="0"/>
        <w:rPr>
          <w:rFonts w:hint="default"/>
        </w:rPr>
      </w:pPr>
      <w:r>
        <w:rPr>
          <w:rFonts w:hint="default"/>
        </w:rPr>
        <w:t>4.4 Проверка программы</w:t>
      </w:r>
    </w:p>
    <w:p w14:paraId="43ADF7C8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После завершения настройки и развёртывания системный программист должен выполнить следующий перечень проверок для подтверждения корректности функционирования Системы.</w:t>
      </w:r>
    </w:p>
    <w:p w14:paraId="497995B7">
      <w:pPr>
        <w:rPr>
          <w:rFonts w:hint="default" w:ascii="Times New Roman" w:hAnsi="Times New Roman" w:cs="Times New Roman"/>
          <w:sz w:val="28"/>
          <w:szCs w:val="28"/>
        </w:rPr>
      </w:pPr>
    </w:p>
    <w:p w14:paraId="41939D6E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Первый шаг — проверка доступности приложения: открыть в браузере адрес развёрнутого приложения и убедиться в загрузке главного экрана с каталогом книг. Второй шаг — проверка соединения по протоколу HTTPS: убедиться, что браузер отображает защищённое соединение и в адресной строке присутствует префикс «https://». Третий шаг — проверка регистрации и авторизации: войти под тестовой учётной записью читателя, убедиться в получении JWT-токена и открытии личного кабинета. Четвёртый шаг — проверка каталога: выполнить поиск книги по названию или ISBN, применить фильтры по автору, категории и году издания, открыть карточку книги и проверить отображение доступных экземпляров. Пятый шаг — проверка цикла бронирования и выдачи: создать бронирование доступной книги, войти под ролью библиотекаря, подтвердить бронирование, оформить выдачу, выполнить возврат и убедиться в изменении статусов экземпляра и операции. Шестой шаг — проверка файлового хранилища: добавить книгу с обложкой или изменить аватар пользователя и убедиться, что изображение сохраняется в MinIO и корректно отображается в интерфейсе. Седьмой шаг — проверка панели администратора: войти под учётной записью администратора, добавить тестовую книгу, изменить роль пользователя, просмотреть журнал действий и сформировать отчёт. Восьмой шаг — проверка разграничения доступа: убедиться, что пользователь с ролью читателя не может выполнять административные действия и получает отказ в доступе к закрытым API-маршрутам.</w:t>
      </w:r>
    </w:p>
    <w:p w14:paraId="650B8AD5">
      <w:pPr>
        <w:rPr>
          <w:rFonts w:hint="default" w:ascii="Times New Roman" w:hAnsi="Times New Roman" w:cs="Times New Roman"/>
          <w:sz w:val="28"/>
          <w:szCs w:val="28"/>
        </w:rPr>
      </w:pPr>
    </w:p>
    <w:p w14:paraId="557295E7">
      <w:pPr>
        <w:pStyle w:val="3"/>
        <w:bidi w:val="0"/>
        <w:rPr>
          <w:rFonts w:hint="default"/>
        </w:rPr>
      </w:pPr>
      <w:r>
        <w:rPr>
          <w:rFonts w:hint="default"/>
        </w:rPr>
        <w:t>4.5 Сообщения системному программисту</w:t>
      </w:r>
    </w:p>
    <w:p w14:paraId="3DDAB7AE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процессе эксплуатации Системы в журнале серверных событий (log-файлах) могут появляться следующие сообщения, требующие внимания системного программиста.</w:t>
      </w:r>
    </w:p>
    <w:p w14:paraId="50D0279D">
      <w:pPr>
        <w:rPr>
          <w:rFonts w:hint="default" w:ascii="Times New Roman" w:hAnsi="Times New Roman" w:cs="Times New Roman"/>
          <w:sz w:val="28"/>
          <w:szCs w:val="28"/>
        </w:rPr>
      </w:pPr>
    </w:p>
    <w:p w14:paraId="1F5E6FB4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таблице 2 приведены наиболее распространённые сообщения об ошибках и рекомендуемые действия по их устранению.</w:t>
      </w:r>
    </w:p>
    <w:p w14:paraId="4A7EA3C1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Таблица 2 — Сообщения об ошибках и способы их устранения</w:t>
      </w:r>
    </w:p>
    <w:p w14:paraId="6C6B3797">
      <w:pPr>
        <w:rPr>
          <w:rFonts w:hint="default" w:ascii="Times New Roman" w:hAnsi="Times New Roman" w:cs="Times New Roman"/>
          <w:sz w:val="28"/>
          <w:szCs w:val="28"/>
        </w:rPr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840"/>
        <w:gridCol w:w="2841"/>
        <w:gridCol w:w="2841"/>
      </w:tblGrid>
      <w:tr w14:paraId="69CAEC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40" w:type="dxa"/>
          </w:tcPr>
          <w:p w14:paraId="49DD9804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Сообщение</w:t>
            </w:r>
          </w:p>
        </w:tc>
        <w:tc>
          <w:tcPr>
            <w:tcW w:w="2841" w:type="dxa"/>
          </w:tcPr>
          <w:p w14:paraId="36EAAB5E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Причина</w:t>
            </w:r>
          </w:p>
        </w:tc>
        <w:tc>
          <w:tcPr>
            <w:tcW w:w="2841" w:type="dxa"/>
          </w:tcPr>
          <w:p w14:paraId="374695DD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Действие</w:t>
            </w:r>
          </w:p>
        </w:tc>
      </w:tr>
      <w:tr w14:paraId="367AF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6AF17EB9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Database connection error</w:t>
            </w:r>
          </w:p>
        </w:tc>
        <w:tc>
          <w:tcPr>
            <w:tcW w:w="2841" w:type="dxa"/>
          </w:tcPr>
          <w:p w14:paraId="0BFC6227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PostgreSQL недоступен или неверны параметры подключения</w:t>
            </w:r>
          </w:p>
        </w:tc>
        <w:tc>
          <w:tcPr>
            <w:tcW w:w="2841" w:type="dxa"/>
          </w:tcPr>
          <w:p w14:paraId="0D12CEB3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Проверить контейнер PostgreSQL, файл .env и миграции Prisma</w:t>
            </w:r>
          </w:p>
        </w:tc>
      </w:tr>
      <w:tr w14:paraId="5246A9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296" w:hRule="atLeast"/>
        </w:trPr>
        <w:tc>
          <w:tcPr>
            <w:tcW w:w="2840" w:type="dxa"/>
          </w:tcPr>
          <w:p w14:paraId="5A382DE5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JWT expired</w:t>
            </w:r>
          </w:p>
        </w:tc>
        <w:tc>
          <w:tcPr>
            <w:tcW w:w="2841" w:type="dxa"/>
          </w:tcPr>
          <w:p w14:paraId="30C529CE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Истёк срок действия токена авторизации</w:t>
            </w:r>
          </w:p>
        </w:tc>
        <w:tc>
          <w:tcPr>
            <w:tcW w:w="2841" w:type="dxa"/>
          </w:tcPr>
          <w:p w14:paraId="11D07E89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Повторно выполнить вход; проверить JWT_SECRET и время сервера</w:t>
            </w:r>
          </w:p>
        </w:tc>
      </w:tr>
      <w:tr w14:paraId="2255C6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0E2BB81A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MinIO connection failed</w:t>
            </w:r>
          </w:p>
        </w:tc>
        <w:tc>
          <w:tcPr>
            <w:tcW w:w="2841" w:type="dxa"/>
          </w:tcPr>
          <w:p w14:paraId="0713A2FA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MinIO недоступен, неверные ключи или отсутствует бакет</w:t>
            </w:r>
          </w:p>
        </w:tc>
        <w:tc>
          <w:tcPr>
            <w:tcW w:w="2841" w:type="dxa"/>
          </w:tcPr>
          <w:p w14:paraId="721C676A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Проверить контейнер MinIO, ключи доступа и бакеты</w:t>
            </w:r>
          </w:p>
        </w:tc>
      </w:tr>
      <w:tr w14:paraId="3E6CD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74C2D08A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Disk space warning</w:t>
            </w:r>
          </w:p>
        </w:tc>
        <w:tc>
          <w:tcPr>
            <w:tcW w:w="2841" w:type="dxa"/>
          </w:tcPr>
          <w:p w14:paraId="7B671494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Свободное место на сервере менее 20 процентов</w:t>
            </w:r>
          </w:p>
        </w:tc>
        <w:tc>
          <w:tcPr>
            <w:tcW w:w="2841" w:type="dxa"/>
          </w:tcPr>
          <w:p w14:paraId="25C0D5BE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Очистить логи, временные файлы и старые резервные копии</w:t>
            </w:r>
          </w:p>
        </w:tc>
      </w:tr>
      <w:tr w14:paraId="292FF5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286E9C23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500 Internal Server Error</w:t>
            </w:r>
          </w:p>
        </w:tc>
        <w:tc>
          <w:tcPr>
            <w:tcW w:w="2841" w:type="dxa"/>
          </w:tcPr>
          <w:p w14:paraId="346CFB20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Необработанная ошибка серверного API</w:t>
            </w:r>
          </w:p>
        </w:tc>
        <w:tc>
          <w:tcPr>
            <w:tcW w:w="2841" w:type="dxa"/>
          </w:tcPr>
          <w:p w14:paraId="5579D606">
            <w:p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</w:rPr>
              <w:t>Просмотреть журнал backend, проблемный запрос и состояние схемы БД</w:t>
            </w:r>
          </w:p>
        </w:tc>
      </w:tr>
    </w:tbl>
    <w:p w14:paraId="20FB62F9">
      <w:pPr>
        <w:rPr>
          <w:rFonts w:hint="default" w:ascii="Times New Roman" w:hAnsi="Times New Roman" w:cs="Times New Roman"/>
          <w:sz w:val="28"/>
          <w:szCs w:val="28"/>
        </w:rPr>
      </w:pPr>
    </w:p>
    <w:p w14:paraId="729DEF14">
      <w:pPr>
        <w:rPr>
          <w:rFonts w:hint="default" w:ascii="Times New Roman" w:hAnsi="Times New Roman" w:cs="Times New Roman"/>
          <w:sz w:val="28"/>
          <w:szCs w:val="28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EF00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widowControl/>
      <w:spacing w:before="240" w:after="60"/>
      <w:jc w:val="left"/>
      <w:outlineLvl w:val="0"/>
    </w:pPr>
    <w:rPr>
      <w:rFonts w:ascii="Times New Roman" w:hAnsi="Times New Roman" w:cs="Arial"/>
      <w:b/>
      <w:bCs/>
      <w:kern w:val="32"/>
      <w:sz w:val="32"/>
      <w:szCs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1"/>
    </w:pPr>
    <w:rPr>
      <w:rFonts w:ascii="Times New Roman" w:hAnsi="Times New Roman" w:cs="Arial"/>
      <w:b/>
      <w:bCs/>
      <w:iCs/>
      <w:sz w:val="28"/>
      <w:szCs w:val="28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6">
    <w:name w:val="Table Grid"/>
    <w:basedOn w:val="5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19</TotalTime>
  <ScaleCrop>false</ScaleCrop>
  <LinksUpToDate>false</LinksUpToDate>
  <CharactersWithSpaces>0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2026-05-12T07:45:19Z</dcterms:created>
  <dc:creator>HP</dc:creator>
  <cp:lastModifiedBy>DD - Deadctivated</cp:lastModifiedBy>
  <dcterms:modified xsi:type="dcterms:W3CDTF">2026-05-12T08:05:09Z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1049-12.1.0.25242</vt:lpwstr>
  </property>
  <property fmtid="{D5CDD505-2E9C-101B-9397-08002B2CF9AE}" pid="3" name="KSOTemplateDocerSaveRecord">
    <vt:lpwstr>eyJoZGlkIjoiZmU1YWIyMGUwMDRlNWIyODVjZDU5YzkwOTNlMzllNmYiLCJ1c2VySWQiOiI4NDI0OTgxNzkyNjUifQ==</vt:lpwstr>
  </property>
  <property fmtid="{D5CDD505-2E9C-101B-9397-08002B2CF9AE}" pid="4" name="ICV">
    <vt:lpwstr>426DDA8BA26541F7ABA1289736AA2CF0_12</vt:lpwstr>
  </property>
</Properties>
</file>