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9A227"/>
          <w:sz w:val="56"/>
        </w:rPr>
        <w:t>AIWEALTHANAIRE INVESTMENT INTELLIGENCE SYSTEM</w:t>
      </w:r>
    </w:p>
    <w:p>
      <w:pPr>
        <w:jc w:val="center"/>
      </w:pPr>
      <w:r>
        <w:rPr>
          <w:b/>
          <w:sz w:val="32"/>
        </w:rPr>
        <w:t>MARKET INTELLIGENCE REPORT + CREATIVE FINANCE KNOWLEDGE BASE</w:t>
      </w:r>
    </w:p>
    <w:p/>
    <w:p>
      <w:pPr>
        <w:jc w:val="center"/>
      </w:pPr>
      <w:r>
        <w:rPr>
          <w:sz w:val="24"/>
        </w:rPr>
        <w:t>Los Angeles, CA | Hawaii | February 2026 | 364 Properties Analyzed</w:t>
      </w:r>
    </w:p>
    <w:p/>
    <w:tbl>
      <w:tblPr>
        <w:tblStyle w:val="TableGrid"/>
        <w:tblW w:type="auto" w:w="0"/>
        <w:tblLook w:firstColumn="1" w:firstRow="1" w:lastColumn="0" w:lastRow="0" w:noHBand="0" w:noVBand="1" w:val="04A0"/>
      </w:tblPr>
      <w:tblGrid>
        <w:gridCol w:w="4680"/>
        <w:gridCol w:w="4680"/>
      </w:tblGrid>
      <w:tr>
        <w:tc>
          <w:tcPr>
            <w:tcW w:type="dxa" w:w="4680"/>
          </w:tcPr>
          <w:p>
            <w:r>
              <w:t>Metric</w:t>
            </w:r>
          </w:p>
        </w:tc>
        <w:tc>
          <w:tcPr>
            <w:tcW w:type="dxa" w:w="4680"/>
          </w:tcPr>
          <w:p>
            <w:r>
              <w:t>Value</w:t>
            </w:r>
          </w:p>
        </w:tc>
      </w:tr>
      <w:tr>
        <w:tc>
          <w:tcPr>
            <w:tcW w:type="dxa" w:w="4680"/>
          </w:tcPr>
          <w:p>
            <w:r>
              <w:t>Total Properties Analyzed</w:t>
            </w:r>
          </w:p>
        </w:tc>
        <w:tc>
          <w:tcPr>
            <w:tcW w:type="dxa" w:w="4680"/>
          </w:tcPr>
          <w:p>
            <w:r>
              <w:t>364 (235 LA + 129 Hawaii)</w:t>
            </w:r>
          </w:p>
        </w:tc>
      </w:tr>
      <w:tr>
        <w:tc>
          <w:tcPr>
            <w:tcW w:type="dxa" w:w="4680"/>
          </w:tcPr>
          <w:p>
            <w:r>
              <w:t>Combined Portfolio Value</w:t>
            </w:r>
          </w:p>
        </w:tc>
        <w:tc>
          <w:tcPr>
            <w:tcW w:type="dxa" w:w="4680"/>
          </w:tcPr>
          <w:p>
            <w:r>
              <w:t>$1.04 Billion+</w:t>
            </w:r>
          </w:p>
        </w:tc>
      </w:tr>
      <w:tr>
        <w:tc>
          <w:tcPr>
            <w:tcW w:type="dxa" w:w="4680"/>
          </w:tcPr>
          <w:p>
            <w:r>
              <w:t>Total Accessible Equity</w:t>
            </w:r>
          </w:p>
        </w:tc>
        <w:tc>
          <w:tcPr>
            <w:tcW w:type="dxa" w:w="4680"/>
          </w:tcPr>
          <w:p>
            <w:r>
              <w:t>$640 Million+</w:t>
            </w:r>
          </w:p>
        </w:tc>
      </w:tr>
      <w:tr>
        <w:tc>
          <w:tcPr>
            <w:tcW w:type="dxa" w:w="4680"/>
          </w:tcPr>
          <w:p>
            <w:r>
              <w:t>High Equity Deals (30%+)</w:t>
            </w:r>
          </w:p>
        </w:tc>
        <w:tc>
          <w:tcPr>
            <w:tcW w:type="dxa" w:w="4680"/>
          </w:tcPr>
          <w:p>
            <w:r>
              <w:t>297 of 364 (81%)</w:t>
            </w:r>
          </w:p>
        </w:tc>
      </w:tr>
      <w:tr>
        <w:tc>
          <w:tcPr>
            <w:tcW w:type="dxa" w:w="4680"/>
          </w:tcPr>
          <w:p>
            <w:r>
              <w:t>Motivated Sellers (90+ DOM)</w:t>
            </w:r>
          </w:p>
        </w:tc>
        <w:tc>
          <w:tcPr>
            <w:tcW w:type="dxa" w:w="4680"/>
          </w:tcPr>
          <w:p>
            <w:r>
              <w:t>127 Properties</w:t>
            </w:r>
          </w:p>
        </w:tc>
      </w:tr>
      <w:tr>
        <w:tc>
          <w:tcPr>
            <w:tcW w:type="dxa" w:w="4680"/>
          </w:tcPr>
          <w:p>
            <w:r>
              <w:t>Free and Clear Properties</w:t>
            </w:r>
          </w:p>
        </w:tc>
        <w:tc>
          <w:tcPr>
            <w:tcW w:type="dxa" w:w="4680"/>
          </w:tcPr>
          <w:p>
            <w:r>
              <w:t>92 Properties</w:t>
            </w:r>
          </w:p>
        </w:tc>
      </w:tr>
      <w:tr>
        <w:tc>
          <w:tcPr>
            <w:tcW w:type="dxa" w:w="4680"/>
          </w:tcPr>
          <w:p>
            <w:r>
              <w:t>Creative Finance Strategies</w:t>
            </w:r>
          </w:p>
        </w:tc>
        <w:tc>
          <w:tcPr>
            <w:tcW w:type="dxa" w:w="4680"/>
          </w:tcPr>
          <w:p>
            <w:r>
              <w:t>9 Documented Approaches</w:t>
            </w:r>
          </w:p>
        </w:tc>
      </w:tr>
    </w:tbl>
    <w:p>
      <w:r>
        <w:br w:type="page"/>
      </w:r>
    </w:p>
    <w:p>
      <w:pPr>
        <w:pStyle w:val="Heading1"/>
      </w:pPr>
      <w:r>
        <w:t>SECTION 1: LOS ANGELES MARKET INTELLIGENCE</w:t>
      </w:r>
    </w:p>
    <w:p>
      <w:r>
        <w:rPr>
          <w:b w:val="0"/>
          <w:sz w:val="22"/>
        </w:rPr>
        <w:t>Analysis of 235 active listings in Greater Los Angeles area (Sep 2025).</w:t>
      </w:r>
    </w:p>
    <w:p/>
    <w:p>
      <w:pPr>
        <w:pStyle w:val="Heading2"/>
      </w:pPr>
      <w:r>
        <w:t>Market Overview</w:t>
      </w:r>
    </w:p>
    <w:tbl>
      <w:tblPr>
        <w:tblStyle w:val="TableGrid"/>
        <w:tblW w:type="auto" w:w="0"/>
        <w:tblLook w:firstColumn="1" w:firstRow="1" w:lastColumn="0" w:lastRow="0" w:noHBand="0" w:noVBand="1" w:val="04A0"/>
      </w:tblPr>
      <w:tblGrid>
        <w:gridCol w:w="4680"/>
        <w:gridCol w:w="4680"/>
      </w:tblGrid>
      <w:tr>
        <w:tc>
          <w:tcPr>
            <w:tcW w:type="dxa" w:w="4680"/>
          </w:tcPr>
          <w:p>
            <w:r>
              <w:t>Metric</w:t>
            </w:r>
          </w:p>
        </w:tc>
        <w:tc>
          <w:tcPr>
            <w:tcW w:type="dxa" w:w="4680"/>
          </w:tcPr>
          <w:p>
            <w:r>
              <w:t>Value</w:t>
            </w:r>
          </w:p>
        </w:tc>
      </w:tr>
      <w:tr>
        <w:tc>
          <w:tcPr>
            <w:tcW w:type="dxa" w:w="4680"/>
          </w:tcPr>
          <w:p>
            <w:r>
              <w:t>Average Listing Price</w:t>
            </w:r>
          </w:p>
        </w:tc>
        <w:tc>
          <w:tcPr>
            <w:tcW w:type="dxa" w:w="4680"/>
          </w:tcPr>
          <w:p>
            <w:r>
              <w:t>$2,504,452</w:t>
            </w:r>
          </w:p>
        </w:tc>
      </w:tr>
      <w:tr>
        <w:tc>
          <w:tcPr>
            <w:tcW w:type="dxa" w:w="4680"/>
          </w:tcPr>
          <w:p>
            <w:r>
              <w:t>Median Listing Price</w:t>
            </w:r>
          </w:p>
        </w:tc>
        <w:tc>
          <w:tcPr>
            <w:tcW w:type="dxa" w:w="4680"/>
          </w:tcPr>
          <w:p>
            <w:r>
              <w:t>$1,950,000</w:t>
            </w:r>
          </w:p>
        </w:tc>
      </w:tr>
      <w:tr>
        <w:tc>
          <w:tcPr>
            <w:tcW w:type="dxa" w:w="4680"/>
          </w:tcPr>
          <w:p>
            <w:r>
              <w:t>Average Estimated Value</w:t>
            </w:r>
          </w:p>
        </w:tc>
        <w:tc>
          <w:tcPr>
            <w:tcW w:type="dxa" w:w="4680"/>
          </w:tcPr>
          <w:p>
            <w:r>
              <w:t>$2,173,722</w:t>
            </w:r>
          </w:p>
        </w:tc>
      </w:tr>
      <w:tr>
        <w:tc>
          <w:tcPr>
            <w:tcW w:type="dxa" w:w="4680"/>
          </w:tcPr>
          <w:p>
            <w:r>
              <w:t>Average Equity Position</w:t>
            </w:r>
          </w:p>
        </w:tc>
        <w:tc>
          <w:tcPr>
            <w:tcW w:type="dxa" w:w="4680"/>
          </w:tcPr>
          <w:p>
            <w:r>
              <w:t>$1,293,870</w:t>
            </w:r>
          </w:p>
        </w:tc>
      </w:tr>
      <w:tr>
        <w:tc>
          <w:tcPr>
            <w:tcW w:type="dxa" w:w="4680"/>
          </w:tcPr>
          <w:p>
            <w:r>
              <w:t>Average Mortgage Balance</w:t>
            </w:r>
          </w:p>
        </w:tc>
        <w:tc>
          <w:tcPr>
            <w:tcW w:type="dxa" w:w="4680"/>
          </w:tcPr>
          <w:p>
            <w:r>
              <w:t>$850,369</w:t>
            </w:r>
          </w:p>
        </w:tc>
      </w:tr>
      <w:tr>
        <w:tc>
          <w:tcPr>
            <w:tcW w:type="dxa" w:w="4680"/>
          </w:tcPr>
          <w:p>
            <w:r>
              <w:t>Average Days on Market</w:t>
            </w:r>
          </w:p>
        </w:tc>
        <w:tc>
          <w:tcPr>
            <w:tcW w:type="dxa" w:w="4680"/>
          </w:tcPr>
          <w:p>
            <w:r>
              <w:t>68 Days</w:t>
            </w:r>
          </w:p>
        </w:tc>
      </w:tr>
      <w:tr>
        <w:tc>
          <w:tcPr>
            <w:tcW w:type="dxa" w:w="4680"/>
          </w:tcPr>
          <w:p>
            <w:r>
              <w:t>Average SQFT</w:t>
            </w:r>
          </w:p>
        </w:tc>
        <w:tc>
          <w:tcPr>
            <w:tcW w:type="dxa" w:w="4680"/>
          </w:tcPr>
          <w:p>
            <w:r>
              <w:t>2,976 SF</w:t>
            </w:r>
          </w:p>
        </w:tc>
      </w:tr>
      <w:tr>
        <w:tc>
          <w:tcPr>
            <w:tcW w:type="dxa" w:w="4680"/>
          </w:tcPr>
          <w:p>
            <w:r>
              <w:t>Average Price per SQFT</w:t>
            </w:r>
          </w:p>
        </w:tc>
        <w:tc>
          <w:tcPr>
            <w:tcW w:type="dxa" w:w="4680"/>
          </w:tcPr>
          <w:p>
            <w:r>
              <w:t>$831/SF</w:t>
            </w:r>
          </w:p>
        </w:tc>
      </w:tr>
      <w:tr>
        <w:tc>
          <w:tcPr>
            <w:tcW w:type="dxa" w:w="4680"/>
          </w:tcPr>
          <w:p>
            <w:r>
              <w:t>Average Annual Tax</w:t>
            </w:r>
          </w:p>
        </w:tc>
        <w:tc>
          <w:tcPr>
            <w:tcW w:type="dxa" w:w="4680"/>
          </w:tcPr>
          <w:p>
            <w:r>
              <w:t>$15,238</w:t>
            </w:r>
          </w:p>
        </w:tc>
      </w:tr>
    </w:tbl>
    <w:p/>
    <w:p>
      <w:pPr>
        <w:pStyle w:val="Heading2"/>
      </w:pPr>
      <w:r>
        <w:t>Deal Opportunities</w:t>
      </w:r>
    </w:p>
    <w:tbl>
      <w:tblPr>
        <w:tblStyle w:val="TableGrid"/>
        <w:tblW w:type="auto" w:w="0"/>
        <w:tblLook w:firstColumn="1" w:firstRow="1" w:lastColumn="0" w:lastRow="0" w:noHBand="0" w:noVBand="1" w:val="04A0"/>
      </w:tblPr>
      <w:tblGrid>
        <w:gridCol w:w="4680"/>
        <w:gridCol w:w="4680"/>
      </w:tblGrid>
      <w:tr>
        <w:tc>
          <w:tcPr>
            <w:tcW w:type="dxa" w:w="4680"/>
          </w:tcPr>
          <w:p>
            <w:r>
              <w:t>Category</w:t>
            </w:r>
          </w:p>
        </w:tc>
        <w:tc>
          <w:tcPr>
            <w:tcW w:type="dxa" w:w="4680"/>
          </w:tcPr>
          <w:p>
            <w:r>
              <w:t>Count</w:t>
            </w:r>
          </w:p>
        </w:tc>
      </w:tr>
      <w:tr>
        <w:tc>
          <w:tcPr>
            <w:tcW w:type="dxa" w:w="4680"/>
          </w:tcPr>
          <w:p>
            <w:r>
              <w:t>High Equity (30%+)</w:t>
            </w:r>
          </w:p>
        </w:tc>
        <w:tc>
          <w:tcPr>
            <w:tcW w:type="dxa" w:w="4680"/>
          </w:tcPr>
          <w:p>
            <w:r>
              <w:t>184 of 235 (78%)</w:t>
            </w:r>
          </w:p>
        </w:tc>
      </w:tr>
      <w:tr>
        <w:tc>
          <w:tcPr>
            <w:tcW w:type="dxa" w:w="4680"/>
          </w:tcPr>
          <w:p>
            <w:r>
              <w:t>Motivated Sellers (90+ DOM)</w:t>
            </w:r>
          </w:p>
        </w:tc>
        <w:tc>
          <w:tcPr>
            <w:tcW w:type="dxa" w:w="4680"/>
          </w:tcPr>
          <w:p>
            <w:r>
              <w:t>66 of 235 (28%)</w:t>
            </w:r>
          </w:p>
        </w:tc>
      </w:tr>
      <w:tr>
        <w:tc>
          <w:tcPr>
            <w:tcW w:type="dxa" w:w="4680"/>
          </w:tcPr>
          <w:p>
            <w:r>
              <w:t>Free and Clear (No Mortgage)</w:t>
            </w:r>
          </w:p>
        </w:tc>
        <w:tc>
          <w:tcPr>
            <w:tcW w:type="dxa" w:w="4680"/>
          </w:tcPr>
          <w:p>
            <w:r>
              <w:t>52 of 235 (22%)</w:t>
            </w:r>
          </w:p>
        </w:tc>
      </w:tr>
      <w:tr>
        <w:tc>
          <w:tcPr>
            <w:tcW w:type="dxa" w:w="4680"/>
          </w:tcPr>
          <w:p>
            <w:r>
              <w:t>Overlisted (10%+ above value)</w:t>
            </w:r>
          </w:p>
        </w:tc>
        <w:tc>
          <w:tcPr>
            <w:tcW w:type="dxa" w:w="4680"/>
          </w:tcPr>
          <w:p>
            <w:r>
              <w:t>103 of 235 (44%)</w:t>
            </w:r>
          </w:p>
        </w:tc>
      </w:tr>
      <w:tr>
        <w:tc>
          <w:tcPr>
            <w:tcW w:type="dxa" w:w="4680"/>
          </w:tcPr>
          <w:p>
            <w:r>
              <w:t>Underlisted (Below Market Value)</w:t>
            </w:r>
          </w:p>
        </w:tc>
        <w:tc>
          <w:tcPr>
            <w:tcW w:type="dxa" w:w="4680"/>
          </w:tcPr>
          <w:p>
            <w:r>
              <w:t>61 of 235 (26%)</w:t>
            </w:r>
          </w:p>
        </w:tc>
      </w:tr>
    </w:tbl>
    <w:p/>
    <w:p>
      <w:pPr>
        <w:pStyle w:val="Heading2"/>
      </w:pPr>
      <w:r>
        <w:t>Strategy Distribution</w:t>
      </w:r>
    </w:p>
    <w:tbl>
      <w:tblPr>
        <w:tblStyle w:val="TableGrid"/>
        <w:tblW w:type="auto" w:w="0"/>
        <w:tblLook w:firstColumn="1" w:firstRow="1" w:lastColumn="0" w:lastRow="0" w:noHBand="0" w:noVBand="1" w:val="04A0"/>
      </w:tblPr>
      <w:tblGrid>
        <w:gridCol w:w="4680"/>
        <w:gridCol w:w="4680"/>
      </w:tblGrid>
      <w:tr>
        <w:tc>
          <w:tcPr>
            <w:tcW w:type="dxa" w:w="4680"/>
          </w:tcPr>
          <w:p>
            <w:r>
              <w:t>Strategy</w:t>
            </w:r>
          </w:p>
        </w:tc>
        <w:tc>
          <w:tcPr>
            <w:tcW w:type="dxa" w:w="4680"/>
          </w:tcPr>
          <w:p>
            <w:r>
              <w:t>Properties</w:t>
            </w:r>
          </w:p>
        </w:tc>
      </w:tr>
      <w:tr>
        <w:tc>
          <w:tcPr>
            <w:tcW w:type="dxa" w:w="4680"/>
          </w:tcPr>
          <w:p>
            <w:r>
              <w:t>Subject-To</w:t>
            </w:r>
          </w:p>
        </w:tc>
        <w:tc>
          <w:tcPr>
            <w:tcW w:type="dxa" w:w="4680"/>
          </w:tcPr>
          <w:p>
            <w:r>
              <w:t>132 (56%)</w:t>
            </w:r>
          </w:p>
        </w:tc>
      </w:tr>
      <w:tr>
        <w:tc>
          <w:tcPr>
            <w:tcW w:type="dxa" w:w="4680"/>
          </w:tcPr>
          <w:p>
            <w:r>
              <w:t>Seller Finance</w:t>
            </w:r>
          </w:p>
        </w:tc>
        <w:tc>
          <w:tcPr>
            <w:tcW w:type="dxa" w:w="4680"/>
          </w:tcPr>
          <w:p>
            <w:r>
              <w:t>66 (28%)</w:t>
            </w:r>
          </w:p>
        </w:tc>
      </w:tr>
      <w:tr>
        <w:tc>
          <w:tcPr>
            <w:tcW w:type="dxa" w:w="4680"/>
          </w:tcPr>
          <w:p>
            <w:r>
              <w:t>Lease Option</w:t>
            </w:r>
          </w:p>
        </w:tc>
        <w:tc>
          <w:tcPr>
            <w:tcW w:type="dxa" w:w="4680"/>
          </w:tcPr>
          <w:p>
            <w:r>
              <w:t>19 (8%)</w:t>
            </w:r>
          </w:p>
        </w:tc>
      </w:tr>
      <w:tr>
        <w:tc>
          <w:tcPr>
            <w:tcW w:type="dxa" w:w="4680"/>
          </w:tcPr>
          <w:p>
            <w:r>
              <w:t>Wholesale / Assignment</w:t>
            </w:r>
          </w:p>
        </w:tc>
        <w:tc>
          <w:tcPr>
            <w:tcW w:type="dxa" w:w="4680"/>
          </w:tcPr>
          <w:p>
            <w:r>
              <w:t>16 (7%)</w:t>
            </w:r>
          </w:p>
        </w:tc>
      </w:tr>
      <w:tr>
        <w:tc>
          <w:tcPr>
            <w:tcW w:type="dxa" w:w="4680"/>
          </w:tcPr>
          <w:p>
            <w:r>
              <w:t>Cash / Double Close</w:t>
            </w:r>
          </w:p>
        </w:tc>
        <w:tc>
          <w:tcPr>
            <w:tcW w:type="dxa" w:w="4680"/>
          </w:tcPr>
          <w:p>
            <w:r>
              <w:t>2 (1%)</w:t>
            </w:r>
          </w:p>
        </w:tc>
      </w:tr>
    </w:tbl>
    <w:p/>
    <w:p>
      <w:pPr>
        <w:pStyle w:val="Heading2"/>
      </w:pPr>
      <w:r>
        <w:t>Top 10 LA Deal Targets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Address</w:t>
            </w:r>
          </w:p>
        </w:tc>
        <w:tc>
          <w:tcPr>
            <w:tcW w:type="dxa" w:w="1872"/>
          </w:tcPr>
          <w:p>
            <w:r>
              <w:t>List Price</w:t>
            </w:r>
          </w:p>
        </w:tc>
        <w:tc>
          <w:tcPr>
            <w:tcW w:type="dxa" w:w="1872"/>
          </w:tcPr>
          <w:p>
            <w:r>
              <w:t>Est Value</w:t>
            </w:r>
          </w:p>
        </w:tc>
        <w:tc>
          <w:tcPr>
            <w:tcW w:type="dxa" w:w="1872"/>
          </w:tcPr>
          <w:p>
            <w:r>
              <w:t>Equity%</w:t>
            </w:r>
          </w:p>
        </w:tc>
        <w:tc>
          <w:tcPr>
            <w:tcW w:type="dxa" w:w="1872"/>
          </w:tcPr>
          <w:p>
            <w:r>
              <w:t>Strategy</w:t>
            </w:r>
          </w:p>
        </w:tc>
      </w:tr>
      <w:tr>
        <w:tc>
          <w:tcPr>
            <w:tcW w:type="dxa" w:w="1872"/>
          </w:tcPr>
          <w:p>
            <w:r>
              <w:t>426 Via La Selva, Redondo Beach</w:t>
            </w:r>
          </w:p>
        </w:tc>
        <w:tc>
          <w:tcPr>
            <w:tcW w:type="dxa" w:w="1872"/>
          </w:tcPr>
          <w:p>
            <w:r>
              <w:t>$2,998,000</w:t>
            </w:r>
          </w:p>
        </w:tc>
        <w:tc>
          <w:tcPr>
            <w:tcW w:type="dxa" w:w="1872"/>
          </w:tcPr>
          <w:p>
            <w:r>
              <w:t>$2,219,000</w:t>
            </w:r>
          </w:p>
        </w:tc>
        <w:tc>
          <w:tcPr>
            <w:tcW w:type="dxa" w:w="1872"/>
          </w:tcPr>
          <w:p>
            <w:r>
              <w:t>126%</w:t>
            </w:r>
          </w:p>
        </w:tc>
        <w:tc>
          <w:tcPr>
            <w:tcW w:type="dxa" w:w="1872"/>
          </w:tcPr>
          <w:p>
            <w:r>
              <w:t>Subject-To</w:t>
            </w:r>
          </w:p>
        </w:tc>
      </w:tr>
      <w:tr>
        <w:tc>
          <w:tcPr>
            <w:tcW w:type="dxa" w:w="1872"/>
          </w:tcPr>
          <w:p>
            <w:r>
              <w:t>20225 Allentown Dr, Woodland Hills</w:t>
            </w:r>
          </w:p>
        </w:tc>
        <w:tc>
          <w:tcPr>
            <w:tcW w:type="dxa" w:w="1872"/>
          </w:tcPr>
          <w:p>
            <w:r>
              <w:t>$2,199,000</w:t>
            </w:r>
          </w:p>
        </w:tc>
        <w:tc>
          <w:tcPr>
            <w:tcW w:type="dxa" w:w="1872"/>
          </w:tcPr>
          <w:p>
            <w:r>
              <w:t>$1,742,250</w:t>
            </w:r>
          </w:p>
        </w:tc>
        <w:tc>
          <w:tcPr>
            <w:tcW w:type="dxa" w:w="1872"/>
          </w:tcPr>
          <w:p>
            <w:r>
              <w:t>112%</w:t>
            </w:r>
          </w:p>
        </w:tc>
        <w:tc>
          <w:tcPr>
            <w:tcW w:type="dxa" w:w="1872"/>
          </w:tcPr>
          <w:p>
            <w:r>
              <w:t>Hybrid Sub-To</w:t>
            </w:r>
          </w:p>
        </w:tc>
      </w:tr>
      <w:tr>
        <w:tc>
          <w:tcPr>
            <w:tcW w:type="dxa" w:w="1872"/>
          </w:tcPr>
          <w:p>
            <w:r>
              <w:t>7923 Electra Dr, Los Angeles</w:t>
            </w:r>
          </w:p>
        </w:tc>
        <w:tc>
          <w:tcPr>
            <w:tcW w:type="dxa" w:w="1872"/>
          </w:tcPr>
          <w:p>
            <w:r>
              <w:t>$3,180,000</w:t>
            </w:r>
          </w:p>
        </w:tc>
        <w:tc>
          <w:tcPr>
            <w:tcW w:type="dxa" w:w="1872"/>
          </w:tcPr>
          <w:p>
            <w:r>
              <w:t>$3,580,000</w:t>
            </w:r>
          </w:p>
        </w:tc>
        <w:tc>
          <w:tcPr>
            <w:tcW w:type="dxa" w:w="1872"/>
          </w:tcPr>
          <w:p>
            <w:r>
              <w:t>100%</w:t>
            </w:r>
          </w:p>
        </w:tc>
        <w:tc>
          <w:tcPr>
            <w:tcW w:type="dxa" w:w="1872"/>
          </w:tcPr>
          <w:p>
            <w:r>
              <w:t>Seller Finance</w:t>
            </w:r>
          </w:p>
        </w:tc>
      </w:tr>
      <w:tr>
        <w:tc>
          <w:tcPr>
            <w:tcW w:type="dxa" w:w="1872"/>
          </w:tcPr>
          <w:p>
            <w:r>
              <w:t>5703 Evening Canyon Dr, La Canada</w:t>
            </w:r>
          </w:p>
        </w:tc>
        <w:tc>
          <w:tcPr>
            <w:tcW w:type="dxa" w:w="1872"/>
          </w:tcPr>
          <w:p>
            <w:r>
              <w:t>$2,200,000</w:t>
            </w:r>
          </w:p>
        </w:tc>
        <w:tc>
          <w:tcPr>
            <w:tcW w:type="dxa" w:w="1872"/>
          </w:tcPr>
          <w:p>
            <w:r>
              <w:t>$2,495,000</w:t>
            </w:r>
          </w:p>
        </w:tc>
        <w:tc>
          <w:tcPr>
            <w:tcW w:type="dxa" w:w="1872"/>
          </w:tcPr>
          <w:p>
            <w:r>
              <w:t>100%</w:t>
            </w:r>
          </w:p>
        </w:tc>
        <w:tc>
          <w:tcPr>
            <w:tcW w:type="dxa" w:w="1872"/>
          </w:tcPr>
          <w:p>
            <w:r>
              <w:t>Seller Finance</w:t>
            </w:r>
          </w:p>
        </w:tc>
      </w:tr>
      <w:tr>
        <w:tc>
          <w:tcPr>
            <w:tcW w:type="dxa" w:w="1872"/>
          </w:tcPr>
          <w:p>
            <w:r>
              <w:t>1217 Saint Charles Ter, Alhambra</w:t>
            </w:r>
          </w:p>
        </w:tc>
        <w:tc>
          <w:tcPr>
            <w:tcW w:type="dxa" w:w="1872"/>
          </w:tcPr>
          <w:p>
            <w:r>
              <w:t>$1,448,000</w:t>
            </w:r>
          </w:p>
        </w:tc>
        <w:tc>
          <w:tcPr>
            <w:tcW w:type="dxa" w:w="1872"/>
          </w:tcPr>
          <w:p>
            <w:r>
              <w:t>$1,449,000</w:t>
            </w:r>
          </w:p>
        </w:tc>
        <w:tc>
          <w:tcPr>
            <w:tcW w:type="dxa" w:w="1872"/>
          </w:tcPr>
          <w:p>
            <w:r>
              <w:t>100%</w:t>
            </w:r>
          </w:p>
        </w:tc>
        <w:tc>
          <w:tcPr>
            <w:tcW w:type="dxa" w:w="1872"/>
          </w:tcPr>
          <w:p>
            <w:r>
              <w:t>Seller Finance</w:t>
            </w:r>
          </w:p>
        </w:tc>
      </w:tr>
      <w:tr>
        <w:tc>
          <w:tcPr>
            <w:tcW w:type="dxa" w:w="1872"/>
          </w:tcPr>
          <w:p>
            <w:r>
              <w:t>11947 Iredell St, Studio City</w:t>
            </w:r>
          </w:p>
        </w:tc>
        <w:tc>
          <w:tcPr>
            <w:tcW w:type="dxa" w:w="1872"/>
          </w:tcPr>
          <w:p>
            <w:r>
              <w:t>$8,900,000</w:t>
            </w:r>
          </w:p>
        </w:tc>
        <w:tc>
          <w:tcPr>
            <w:tcW w:type="dxa" w:w="1872"/>
          </w:tcPr>
          <w:p>
            <w:r>
              <w:t>$8,731,260</w:t>
            </w:r>
          </w:p>
        </w:tc>
        <w:tc>
          <w:tcPr>
            <w:tcW w:type="dxa" w:w="1872"/>
          </w:tcPr>
          <w:p>
            <w:r>
              <w:t>100%</w:t>
            </w:r>
          </w:p>
        </w:tc>
        <w:tc>
          <w:tcPr>
            <w:tcW w:type="dxa" w:w="1872"/>
          </w:tcPr>
          <w:p>
            <w:r>
              <w:t>Seller Finance</w:t>
            </w:r>
          </w:p>
        </w:tc>
      </w:tr>
      <w:tr>
        <w:tc>
          <w:tcPr>
            <w:tcW w:type="dxa" w:w="1872"/>
          </w:tcPr>
          <w:p>
            <w:r>
              <w:t>850 E Columbia Ave, Pomona</w:t>
            </w:r>
          </w:p>
        </w:tc>
        <w:tc>
          <w:tcPr>
            <w:tcW w:type="dxa" w:w="1872"/>
          </w:tcPr>
          <w:p>
            <w:r>
              <w:t>$1,248,000</w:t>
            </w:r>
          </w:p>
        </w:tc>
        <w:tc>
          <w:tcPr>
            <w:tcW w:type="dxa" w:w="1872"/>
          </w:tcPr>
          <w:p>
            <w:r>
              <w:t>$755,000</w:t>
            </w:r>
          </w:p>
        </w:tc>
        <w:tc>
          <w:tcPr>
            <w:tcW w:type="dxa" w:w="1872"/>
          </w:tcPr>
          <w:p>
            <w:r>
              <w:t>100%</w:t>
            </w:r>
          </w:p>
        </w:tc>
        <w:tc>
          <w:tcPr>
            <w:tcW w:type="dxa" w:w="1872"/>
          </w:tcPr>
          <w:p>
            <w:r>
              <w:t>Seller Finance</w:t>
            </w:r>
          </w:p>
        </w:tc>
      </w:tr>
      <w:tr>
        <w:tc>
          <w:tcPr>
            <w:tcW w:type="dxa" w:w="1872"/>
          </w:tcPr>
          <w:p>
            <w:r>
              <w:t>624 6th St, Manhattan Beach</w:t>
            </w:r>
          </w:p>
        </w:tc>
        <w:tc>
          <w:tcPr>
            <w:tcW w:type="dxa" w:w="1872"/>
          </w:tcPr>
          <w:p>
            <w:r>
              <w:t>$7,499,888</w:t>
            </w:r>
          </w:p>
        </w:tc>
        <w:tc>
          <w:tcPr>
            <w:tcW w:type="dxa" w:w="1872"/>
          </w:tcPr>
          <w:p>
            <w:r>
              <w:t>$3,967,250</w:t>
            </w:r>
          </w:p>
        </w:tc>
        <w:tc>
          <w:tcPr>
            <w:tcW w:type="dxa" w:w="1872"/>
          </w:tcPr>
          <w:p>
            <w:r>
              <w:t>100%</w:t>
            </w:r>
          </w:p>
        </w:tc>
        <w:tc>
          <w:tcPr>
            <w:tcW w:type="dxa" w:w="1872"/>
          </w:tcPr>
          <w:p>
            <w:r>
              <w:t>Seller Finance</w:t>
            </w:r>
          </w:p>
        </w:tc>
      </w:tr>
      <w:tr>
        <w:tc>
          <w:tcPr>
            <w:tcW w:type="dxa" w:w="1872"/>
          </w:tcPr>
          <w:p>
            <w:r>
              <w:t>1012 Glencoe Heights Dr, Glendora</w:t>
            </w:r>
          </w:p>
        </w:tc>
        <w:tc>
          <w:tcPr>
            <w:tcW w:type="dxa" w:w="1872"/>
          </w:tcPr>
          <w:p>
            <w:r>
              <w:t>$1,500,000</w:t>
            </w:r>
          </w:p>
        </w:tc>
        <w:tc>
          <w:tcPr>
            <w:tcW w:type="dxa" w:w="1872"/>
          </w:tcPr>
          <w:p>
            <w:r>
              <w:t>$1,554,000</w:t>
            </w:r>
          </w:p>
        </w:tc>
        <w:tc>
          <w:tcPr>
            <w:tcW w:type="dxa" w:w="1872"/>
          </w:tcPr>
          <w:p>
            <w:r>
              <w:t>100%</w:t>
            </w:r>
          </w:p>
        </w:tc>
        <w:tc>
          <w:tcPr>
            <w:tcW w:type="dxa" w:w="1872"/>
          </w:tcPr>
          <w:p>
            <w:r>
              <w:t>Seller Finance</w:t>
            </w:r>
          </w:p>
        </w:tc>
      </w:tr>
      <w:tr>
        <w:tc>
          <w:tcPr>
            <w:tcW w:type="dxa" w:w="1872"/>
          </w:tcPr>
          <w:p>
            <w:r>
              <w:t>23814 Walnut St, Torrance</w:t>
            </w:r>
          </w:p>
        </w:tc>
        <w:tc>
          <w:tcPr>
            <w:tcW w:type="dxa" w:w="1872"/>
          </w:tcPr>
          <w:p>
            <w:r>
              <w:t>$1,299,000</w:t>
            </w:r>
          </w:p>
        </w:tc>
        <w:tc>
          <w:tcPr>
            <w:tcW w:type="dxa" w:w="1872"/>
          </w:tcPr>
          <w:p>
            <w:r>
              <w:t>$1,264,750</w:t>
            </w:r>
          </w:p>
        </w:tc>
        <w:tc>
          <w:tcPr>
            <w:tcW w:type="dxa" w:w="1872"/>
          </w:tcPr>
          <w:p>
            <w:r>
              <w:t>100%</w:t>
            </w:r>
          </w:p>
        </w:tc>
        <w:tc>
          <w:tcPr>
            <w:tcW w:type="dxa" w:w="1872"/>
          </w:tcPr>
          <w:p>
            <w:r>
              <w:t>Seller Finance</w:t>
            </w:r>
          </w:p>
        </w:tc>
      </w:tr>
    </w:tbl>
    <w:p>
      <w:r>
        <w:br w:type="page"/>
      </w:r>
    </w:p>
    <w:p>
      <w:pPr>
        <w:pStyle w:val="Heading1"/>
      </w:pPr>
      <w:r>
        <w:t>SECTION 2: HAWAII MARKET INTELLIGENCE</w:t>
      </w:r>
    </w:p>
    <w:p>
      <w:r>
        <w:rPr>
          <w:b w:val="0"/>
          <w:sz w:val="22"/>
        </w:rPr>
        <w:t>Analysis of 129 active listings across Honolulu, Kailua, Kihei, Kapaa, and Hilo (Feb 2026).</w:t>
      </w:r>
    </w:p>
    <w:p/>
    <w:p>
      <w:pPr>
        <w:pStyle w:val="Heading2"/>
      </w:pPr>
      <w:r>
        <w:t>Market Overview</w:t>
      </w:r>
    </w:p>
    <w:tbl>
      <w:tblPr>
        <w:tblStyle w:val="TableGrid"/>
        <w:tblW w:type="auto" w:w="0"/>
        <w:tblLook w:firstColumn="1" w:firstRow="1" w:lastColumn="0" w:lastRow="0" w:noHBand="0" w:noVBand="1" w:val="04A0"/>
      </w:tblPr>
      <w:tblGrid>
        <w:gridCol w:w="4680"/>
        <w:gridCol w:w="4680"/>
      </w:tblGrid>
      <w:tr>
        <w:tc>
          <w:tcPr>
            <w:tcW w:type="dxa" w:w="4680"/>
          </w:tcPr>
          <w:p>
            <w:r>
              <w:t>Metric</w:t>
            </w:r>
          </w:p>
        </w:tc>
        <w:tc>
          <w:tcPr>
            <w:tcW w:type="dxa" w:w="4680"/>
          </w:tcPr>
          <w:p>
            <w:r>
              <w:t>Value</w:t>
            </w:r>
          </w:p>
        </w:tc>
      </w:tr>
      <w:tr>
        <w:tc>
          <w:tcPr>
            <w:tcW w:type="dxa" w:w="4680"/>
          </w:tcPr>
          <w:p>
            <w:r>
              <w:t>Average Listing Price</w:t>
            </w:r>
          </w:p>
        </w:tc>
        <w:tc>
          <w:tcPr>
            <w:tcW w:type="dxa" w:w="4680"/>
          </w:tcPr>
          <w:p>
            <w:r>
              <w:t>$3,543,398</w:t>
            </w:r>
          </w:p>
        </w:tc>
      </w:tr>
      <w:tr>
        <w:tc>
          <w:tcPr>
            <w:tcW w:type="dxa" w:w="4680"/>
          </w:tcPr>
          <w:p>
            <w:r>
              <w:t>Median Listing Price</w:t>
            </w:r>
          </w:p>
        </w:tc>
        <w:tc>
          <w:tcPr>
            <w:tcW w:type="dxa" w:w="4680"/>
          </w:tcPr>
          <w:p>
            <w:r>
              <w:t>$1,965,000</w:t>
            </w:r>
          </w:p>
        </w:tc>
      </w:tr>
      <w:tr>
        <w:tc>
          <w:tcPr>
            <w:tcW w:type="dxa" w:w="4680"/>
          </w:tcPr>
          <w:p>
            <w:r>
              <w:t>Average Estimated Value</w:t>
            </w:r>
          </w:p>
        </w:tc>
        <w:tc>
          <w:tcPr>
            <w:tcW w:type="dxa" w:w="4680"/>
          </w:tcPr>
          <w:p>
            <w:r>
              <w:t>$2,497,818</w:t>
            </w:r>
          </w:p>
        </w:tc>
      </w:tr>
      <w:tr>
        <w:tc>
          <w:tcPr>
            <w:tcW w:type="dxa" w:w="4680"/>
          </w:tcPr>
          <w:p>
            <w:r>
              <w:t>Average Equity</w:t>
            </w:r>
          </w:p>
        </w:tc>
        <w:tc>
          <w:tcPr>
            <w:tcW w:type="dxa" w:w="4680"/>
          </w:tcPr>
          <w:p>
            <w:r>
              <w:t>$1,879,771</w:t>
            </w:r>
          </w:p>
        </w:tc>
      </w:tr>
      <w:tr>
        <w:tc>
          <w:tcPr>
            <w:tcW w:type="dxa" w:w="4680"/>
          </w:tcPr>
          <w:p>
            <w:r>
              <w:t>Average Days on Market</w:t>
            </w:r>
          </w:p>
        </w:tc>
        <w:tc>
          <w:tcPr>
            <w:tcW w:type="dxa" w:w="4680"/>
          </w:tcPr>
          <w:p>
            <w:r>
              <w:t>122 Days (79% more than LA)</w:t>
            </w:r>
          </w:p>
        </w:tc>
      </w:tr>
      <w:tr>
        <w:tc>
          <w:tcPr>
            <w:tcW w:type="dxa" w:w="4680"/>
          </w:tcPr>
          <w:p>
            <w:r>
              <w:t>Free and Clear Properties</w:t>
            </w:r>
          </w:p>
        </w:tc>
        <w:tc>
          <w:tcPr>
            <w:tcW w:type="dxa" w:w="4680"/>
          </w:tcPr>
          <w:p>
            <w:r>
              <w:t>40 (31%)</w:t>
            </w:r>
          </w:p>
        </w:tc>
      </w:tr>
      <w:tr>
        <w:tc>
          <w:tcPr>
            <w:tcW w:type="dxa" w:w="4680"/>
          </w:tcPr>
          <w:p>
            <w:r>
              <w:t>High Equity (30%+)</w:t>
            </w:r>
          </w:p>
        </w:tc>
        <w:tc>
          <w:tcPr>
            <w:tcW w:type="dxa" w:w="4680"/>
          </w:tcPr>
          <w:p>
            <w:r>
              <w:t>113 of 129 (88%)</w:t>
            </w:r>
          </w:p>
        </w:tc>
      </w:tr>
      <w:tr>
        <w:tc>
          <w:tcPr>
            <w:tcW w:type="dxa" w:w="4680"/>
          </w:tcPr>
          <w:p>
            <w:r>
              <w:t>Motivated Sellers (90+ DOM)</w:t>
            </w:r>
          </w:p>
        </w:tc>
        <w:tc>
          <w:tcPr>
            <w:tcW w:type="dxa" w:w="4680"/>
          </w:tcPr>
          <w:p>
            <w:r>
              <w:t>61 of 129 (47%)</w:t>
            </w:r>
          </w:p>
        </w:tc>
      </w:tr>
      <w:tr>
        <w:tc>
          <w:tcPr>
            <w:tcW w:type="dxa" w:w="4680"/>
          </w:tcPr>
          <w:p>
            <w:r>
              <w:t>Price per SQFT</w:t>
            </w:r>
          </w:p>
        </w:tc>
        <w:tc>
          <w:tcPr>
            <w:tcW w:type="dxa" w:w="4680"/>
          </w:tcPr>
          <w:p>
            <w:r>
              <w:t>$2,062/SF</w:t>
            </w:r>
          </w:p>
        </w:tc>
      </w:tr>
    </w:tbl>
    <w:p/>
    <w:p>
      <w:pPr>
        <w:pStyle w:val="Heading2"/>
      </w:pPr>
      <w:r>
        <w:t>Top 10 Hawaii Deal Targets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Address</w:t>
            </w:r>
          </w:p>
        </w:tc>
        <w:tc>
          <w:tcPr>
            <w:tcW w:type="dxa" w:w="1872"/>
          </w:tcPr>
          <w:p>
            <w:r>
              <w:t>List Price</w:t>
            </w:r>
          </w:p>
        </w:tc>
        <w:tc>
          <w:tcPr>
            <w:tcW w:type="dxa" w:w="1872"/>
          </w:tcPr>
          <w:p>
            <w:r>
              <w:t>Est Value</w:t>
            </w:r>
          </w:p>
        </w:tc>
        <w:tc>
          <w:tcPr>
            <w:tcW w:type="dxa" w:w="1872"/>
          </w:tcPr>
          <w:p>
            <w:r>
              <w:t>Equity%</w:t>
            </w:r>
          </w:p>
        </w:tc>
        <w:tc>
          <w:tcPr>
            <w:tcW w:type="dxa" w:w="1872"/>
          </w:tcPr>
          <w:p>
            <w:r>
              <w:t>DOM</w:t>
            </w:r>
          </w:p>
        </w:tc>
      </w:tr>
      <w:tr>
        <w:tc>
          <w:tcPr>
            <w:tcW w:type="dxa" w:w="1872"/>
          </w:tcPr>
          <w:p>
            <w:r>
              <w:t>236 Lyman Ave, Hilo</w:t>
            </w:r>
          </w:p>
        </w:tc>
        <w:tc>
          <w:tcPr>
            <w:tcW w:type="dxa" w:w="1872"/>
          </w:tcPr>
          <w:p>
            <w:r>
              <w:t>$260,000</w:t>
            </w:r>
          </w:p>
        </w:tc>
        <w:tc>
          <w:tcPr>
            <w:tcW w:type="dxa" w:w="1872"/>
          </w:tcPr>
          <w:p>
            <w:r>
              <w:t>$545,729</w:t>
            </w:r>
          </w:p>
        </w:tc>
        <w:tc>
          <w:tcPr>
            <w:tcW w:type="dxa" w:w="1872"/>
          </w:tcPr>
          <w:p>
            <w:r>
              <w:t>100%</w:t>
            </w:r>
          </w:p>
        </w:tc>
        <w:tc>
          <w:tcPr>
            <w:tcW w:type="dxa" w:w="1872"/>
          </w:tcPr>
          <w:p>
            <w:r>
              <w:t>186 days</w:t>
            </w:r>
          </w:p>
        </w:tc>
      </w:tr>
      <w:tr>
        <w:tc>
          <w:tcPr>
            <w:tcW w:type="dxa" w:w="1872"/>
          </w:tcPr>
          <w:p>
            <w:r>
              <w:t>3124 Noela Dr, Honolulu</w:t>
            </w:r>
          </w:p>
        </w:tc>
        <w:tc>
          <w:tcPr>
            <w:tcW w:type="dxa" w:w="1872"/>
          </w:tcPr>
          <w:p>
            <w:r>
              <w:t>$7,680,000</w:t>
            </w:r>
          </w:p>
        </w:tc>
        <w:tc>
          <w:tcPr>
            <w:tcW w:type="dxa" w:w="1872"/>
          </w:tcPr>
          <w:p>
            <w:r>
              <w:t>$6,081,700</w:t>
            </w:r>
          </w:p>
        </w:tc>
        <w:tc>
          <w:tcPr>
            <w:tcW w:type="dxa" w:w="1872"/>
          </w:tcPr>
          <w:p>
            <w:r>
              <w:t>100%</w:t>
            </w:r>
          </w:p>
        </w:tc>
        <w:tc>
          <w:tcPr>
            <w:tcW w:type="dxa" w:w="1872"/>
          </w:tcPr>
          <w:p>
            <w:r>
              <w:t>242 days</w:t>
            </w:r>
          </w:p>
        </w:tc>
      </w:tr>
      <w:tr>
        <w:tc>
          <w:tcPr>
            <w:tcW w:type="dxa" w:w="1872"/>
          </w:tcPr>
          <w:p>
            <w:r>
              <w:t>1043 Koko Kai Pl, Honolulu</w:t>
            </w:r>
          </w:p>
        </w:tc>
        <w:tc>
          <w:tcPr>
            <w:tcW w:type="dxa" w:w="1872"/>
          </w:tcPr>
          <w:p>
            <w:r>
              <w:t>$3,390,000</w:t>
            </w:r>
          </w:p>
        </w:tc>
        <w:tc>
          <w:tcPr>
            <w:tcW w:type="dxa" w:w="1872"/>
          </w:tcPr>
          <w:p>
            <w:r>
              <w:t>$2,570,837</w:t>
            </w:r>
          </w:p>
        </w:tc>
        <w:tc>
          <w:tcPr>
            <w:tcW w:type="dxa" w:w="1872"/>
          </w:tcPr>
          <w:p>
            <w:r>
              <w:t>100%</w:t>
            </w:r>
          </w:p>
        </w:tc>
        <w:tc>
          <w:tcPr>
            <w:tcW w:type="dxa" w:w="1872"/>
          </w:tcPr>
          <w:p>
            <w:r>
              <w:t>189 days</w:t>
            </w:r>
          </w:p>
        </w:tc>
      </w:tr>
      <w:tr>
        <w:tc>
          <w:tcPr>
            <w:tcW w:type="dxa" w:w="1872"/>
          </w:tcPr>
          <w:p>
            <w:r>
              <w:t>278 Makaweli Pl, Honolulu</w:t>
            </w:r>
          </w:p>
        </w:tc>
        <w:tc>
          <w:tcPr>
            <w:tcW w:type="dxa" w:w="1872"/>
          </w:tcPr>
          <w:p>
            <w:r>
              <w:t>$4,500,000</w:t>
            </w:r>
          </w:p>
        </w:tc>
        <w:tc>
          <w:tcPr>
            <w:tcW w:type="dxa" w:w="1872"/>
          </w:tcPr>
          <w:p>
            <w:r>
              <w:t>$3,497,160</w:t>
            </w:r>
          </w:p>
        </w:tc>
        <w:tc>
          <w:tcPr>
            <w:tcW w:type="dxa" w:w="1872"/>
          </w:tcPr>
          <w:p>
            <w:r>
              <w:t>100%</w:t>
            </w:r>
          </w:p>
        </w:tc>
        <w:tc>
          <w:tcPr>
            <w:tcW w:type="dxa" w:w="1872"/>
          </w:tcPr>
          <w:p>
            <w:r>
              <w:t>163 days</w:t>
            </w:r>
          </w:p>
        </w:tc>
      </w:tr>
      <w:tr>
        <w:tc>
          <w:tcPr>
            <w:tcW w:type="dxa" w:w="1872"/>
          </w:tcPr>
          <w:p>
            <w:r>
              <w:t>1440 Miloiki St, Honolulu</w:t>
            </w:r>
          </w:p>
        </w:tc>
        <w:tc>
          <w:tcPr>
            <w:tcW w:type="dxa" w:w="1872"/>
          </w:tcPr>
          <w:p>
            <w:r>
              <w:t>$1,260,000</w:t>
            </w:r>
          </w:p>
        </w:tc>
        <w:tc>
          <w:tcPr>
            <w:tcW w:type="dxa" w:w="1872"/>
          </w:tcPr>
          <w:p>
            <w:r>
              <w:t>$1,432,832</w:t>
            </w:r>
          </w:p>
        </w:tc>
        <w:tc>
          <w:tcPr>
            <w:tcW w:type="dxa" w:w="1872"/>
          </w:tcPr>
          <w:p>
            <w:r>
              <w:t>100%</w:t>
            </w:r>
          </w:p>
        </w:tc>
        <w:tc>
          <w:tcPr>
            <w:tcW w:type="dxa" w:w="1872"/>
          </w:tcPr>
          <w:p>
            <w:r>
              <w:t>114 days</w:t>
            </w:r>
          </w:p>
        </w:tc>
      </w:tr>
      <w:tr>
        <w:tc>
          <w:tcPr>
            <w:tcW w:type="dxa" w:w="1872"/>
          </w:tcPr>
          <w:p>
            <w:r>
              <w:t>1223 Neal Ave, Wahiawa</w:t>
            </w:r>
          </w:p>
        </w:tc>
        <w:tc>
          <w:tcPr>
            <w:tcW w:type="dxa" w:w="1872"/>
          </w:tcPr>
          <w:p>
            <w:r>
              <w:t>$997,500</w:t>
            </w:r>
          </w:p>
        </w:tc>
        <w:tc>
          <w:tcPr>
            <w:tcW w:type="dxa" w:w="1872"/>
          </w:tcPr>
          <w:p>
            <w:r>
              <w:t>$810,055</w:t>
            </w:r>
          </w:p>
        </w:tc>
        <w:tc>
          <w:tcPr>
            <w:tcW w:type="dxa" w:w="1872"/>
          </w:tcPr>
          <w:p>
            <w:r>
              <w:t>100%</w:t>
            </w:r>
          </w:p>
        </w:tc>
        <w:tc>
          <w:tcPr>
            <w:tcW w:type="dxa" w:w="1872"/>
          </w:tcPr>
          <w:p>
            <w:r>
              <w:t>81 days</w:t>
            </w:r>
          </w:p>
        </w:tc>
      </w:tr>
      <w:tr>
        <w:tc>
          <w:tcPr>
            <w:tcW w:type="dxa" w:w="1872"/>
          </w:tcPr>
          <w:p>
            <w:r>
              <w:t>235 Portlock Rd, Honolulu</w:t>
            </w:r>
          </w:p>
        </w:tc>
        <w:tc>
          <w:tcPr>
            <w:tcW w:type="dxa" w:w="1872"/>
          </w:tcPr>
          <w:p>
            <w:r>
              <w:t>$4,900,000</w:t>
            </w:r>
          </w:p>
        </w:tc>
        <w:tc>
          <w:tcPr>
            <w:tcW w:type="dxa" w:w="1872"/>
          </w:tcPr>
          <w:p>
            <w:r>
              <w:t>$3,934,749</w:t>
            </w:r>
          </w:p>
        </w:tc>
        <w:tc>
          <w:tcPr>
            <w:tcW w:type="dxa" w:w="1872"/>
          </w:tcPr>
          <w:p>
            <w:r>
              <w:t>100%</w:t>
            </w:r>
          </w:p>
        </w:tc>
        <w:tc>
          <w:tcPr>
            <w:tcW w:type="dxa" w:w="1872"/>
          </w:tcPr>
          <w:p>
            <w:r>
              <w:t>41 days</w:t>
            </w:r>
          </w:p>
        </w:tc>
      </w:tr>
      <w:tr>
        <w:tc>
          <w:tcPr>
            <w:tcW w:type="dxa" w:w="1872"/>
          </w:tcPr>
          <w:p>
            <w:r>
              <w:t>3179 S Noho Loihi Way, Kihei</w:t>
            </w:r>
          </w:p>
        </w:tc>
        <w:tc>
          <w:tcPr>
            <w:tcW w:type="dxa" w:w="1872"/>
          </w:tcPr>
          <w:p>
            <w:r>
              <w:t>$3,495,000</w:t>
            </w:r>
          </w:p>
        </w:tc>
        <w:tc>
          <w:tcPr>
            <w:tcW w:type="dxa" w:w="1872"/>
          </w:tcPr>
          <w:p>
            <w:r>
              <w:t>$4,376,424</w:t>
            </w:r>
          </w:p>
        </w:tc>
        <w:tc>
          <w:tcPr>
            <w:tcW w:type="dxa" w:w="1872"/>
          </w:tcPr>
          <w:p>
            <w:r>
              <w:t>100%</w:t>
            </w:r>
          </w:p>
        </w:tc>
        <w:tc>
          <w:tcPr>
            <w:tcW w:type="dxa" w:w="1872"/>
          </w:tcPr>
          <w:p>
            <w:r>
              <w:t>66 days</w:t>
            </w:r>
          </w:p>
        </w:tc>
      </w:tr>
      <w:tr>
        <w:tc>
          <w:tcPr>
            <w:tcW w:type="dxa" w:w="1872"/>
          </w:tcPr>
          <w:p>
            <w:r>
              <w:t>1193 Kika Pl, Kailua</w:t>
            </w:r>
          </w:p>
        </w:tc>
        <w:tc>
          <w:tcPr>
            <w:tcW w:type="dxa" w:w="1872"/>
          </w:tcPr>
          <w:p>
            <w:r>
              <w:t>$1,898,000</w:t>
            </w:r>
          </w:p>
        </w:tc>
        <w:tc>
          <w:tcPr>
            <w:tcW w:type="dxa" w:w="1872"/>
          </w:tcPr>
          <w:p>
            <w:r>
              <w:t>$1,333,200</w:t>
            </w:r>
          </w:p>
        </w:tc>
        <w:tc>
          <w:tcPr>
            <w:tcW w:type="dxa" w:w="1872"/>
          </w:tcPr>
          <w:p>
            <w:r>
              <w:t>102%</w:t>
            </w:r>
          </w:p>
        </w:tc>
        <w:tc>
          <w:tcPr>
            <w:tcW w:type="dxa" w:w="1872"/>
          </w:tcPr>
          <w:p>
            <w:r>
              <w:t>23 days</w:t>
            </w:r>
          </w:p>
        </w:tc>
      </w:tr>
      <w:tr>
        <w:tc>
          <w:tcPr>
            <w:tcW w:type="dxa" w:w="1872"/>
          </w:tcPr>
          <w:p>
            <w:r>
              <w:t>360 Puuikena Dr, Honolulu</w:t>
            </w:r>
          </w:p>
        </w:tc>
        <w:tc>
          <w:tcPr>
            <w:tcW w:type="dxa" w:w="1872"/>
          </w:tcPr>
          <w:p>
            <w:r>
              <w:t>$16,800,000</w:t>
            </w:r>
          </w:p>
        </w:tc>
        <w:tc>
          <w:tcPr>
            <w:tcW w:type="dxa" w:w="1872"/>
          </w:tcPr>
          <w:p>
            <w:r>
              <w:t>$5,922,202</w:t>
            </w:r>
          </w:p>
        </w:tc>
        <w:tc>
          <w:tcPr>
            <w:tcW w:type="dxa" w:w="1872"/>
          </w:tcPr>
          <w:p>
            <w:r>
              <w:t>100%</w:t>
            </w:r>
          </w:p>
        </w:tc>
        <w:tc>
          <w:tcPr>
            <w:tcW w:type="dxa" w:w="1872"/>
          </w:tcPr>
          <w:p>
            <w:r>
              <w:t>43 days</w:t>
            </w:r>
          </w:p>
        </w:tc>
      </w:tr>
    </w:tbl>
    <w:p>
      <w:r>
        <w:br w:type="page"/>
      </w:r>
    </w:p>
    <w:p>
      <w:pPr>
        <w:pStyle w:val="Heading1"/>
      </w:pPr>
      <w:r>
        <w:t>SECTION 3: COMBINED MARKET INSIGHTS</w:t>
      </w:r>
    </w:p>
    <w:p>
      <w:pPr>
        <w:pStyle w:val="Heading2"/>
      </w:pPr>
      <w:r>
        <w:t>LA vs Hawaii Comparison</w:t>
      </w:r>
    </w:p>
    <w:tbl>
      <w:tblPr>
        <w:tblStyle w:val="TableGrid"/>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Los Angeles</w:t>
            </w:r>
          </w:p>
        </w:tc>
        <w:tc>
          <w:tcPr>
            <w:tcW w:type="dxa" w:w="3120"/>
          </w:tcPr>
          <w:p>
            <w:r>
              <w:t>Hawaii</w:t>
            </w:r>
          </w:p>
        </w:tc>
      </w:tr>
      <w:tr>
        <w:tc>
          <w:tcPr>
            <w:tcW w:type="dxa" w:w="3120"/>
          </w:tcPr>
          <w:p>
            <w:r>
              <w:t>Avg Listing Price</w:t>
            </w:r>
          </w:p>
        </w:tc>
        <w:tc>
          <w:tcPr>
            <w:tcW w:type="dxa" w:w="3120"/>
          </w:tcPr>
          <w:p>
            <w:r>
              <w:t>$2,504,452</w:t>
            </w:r>
          </w:p>
        </w:tc>
        <w:tc>
          <w:tcPr>
            <w:tcW w:type="dxa" w:w="3120"/>
          </w:tcPr>
          <w:p>
            <w:r>
              <w:t>$3,543,398</w:t>
            </w:r>
          </w:p>
        </w:tc>
      </w:tr>
      <w:tr>
        <w:tc>
          <w:tcPr>
            <w:tcW w:type="dxa" w:w="3120"/>
          </w:tcPr>
          <w:p>
            <w:r>
              <w:t>Avg Equity</w:t>
            </w:r>
          </w:p>
        </w:tc>
        <w:tc>
          <w:tcPr>
            <w:tcW w:type="dxa" w:w="3120"/>
          </w:tcPr>
          <w:p>
            <w:r>
              <w:t>$1,293,870</w:t>
            </w:r>
          </w:p>
        </w:tc>
        <w:tc>
          <w:tcPr>
            <w:tcW w:type="dxa" w:w="3120"/>
          </w:tcPr>
          <w:p>
            <w:r>
              <w:t>$1,879,771</w:t>
            </w:r>
          </w:p>
        </w:tc>
      </w:tr>
      <w:tr>
        <w:tc>
          <w:tcPr>
            <w:tcW w:type="dxa" w:w="3120"/>
          </w:tcPr>
          <w:p>
            <w:r>
              <w:t>High Equity Rate</w:t>
            </w:r>
          </w:p>
        </w:tc>
        <w:tc>
          <w:tcPr>
            <w:tcW w:type="dxa" w:w="3120"/>
          </w:tcPr>
          <w:p>
            <w:r>
              <w:t>78%</w:t>
            </w:r>
          </w:p>
        </w:tc>
        <w:tc>
          <w:tcPr>
            <w:tcW w:type="dxa" w:w="3120"/>
          </w:tcPr>
          <w:p>
            <w:r>
              <w:t>88%</w:t>
            </w:r>
          </w:p>
        </w:tc>
      </w:tr>
      <w:tr>
        <w:tc>
          <w:tcPr>
            <w:tcW w:type="dxa" w:w="3120"/>
          </w:tcPr>
          <w:p>
            <w:r>
              <w:t>Free and Clear Rate</w:t>
            </w:r>
          </w:p>
        </w:tc>
        <w:tc>
          <w:tcPr>
            <w:tcW w:type="dxa" w:w="3120"/>
          </w:tcPr>
          <w:p>
            <w:r>
              <w:t>22%</w:t>
            </w:r>
          </w:p>
        </w:tc>
        <w:tc>
          <w:tcPr>
            <w:tcW w:type="dxa" w:w="3120"/>
          </w:tcPr>
          <w:p>
            <w:r>
              <w:t>31%</w:t>
            </w:r>
          </w:p>
        </w:tc>
      </w:tr>
      <w:tr>
        <w:tc>
          <w:tcPr>
            <w:tcW w:type="dxa" w:w="3120"/>
          </w:tcPr>
          <w:p>
            <w:r>
              <w:t>Avg Days on Market</w:t>
            </w:r>
          </w:p>
        </w:tc>
        <w:tc>
          <w:tcPr>
            <w:tcW w:type="dxa" w:w="3120"/>
          </w:tcPr>
          <w:p>
            <w:r>
              <w:t>68 days</w:t>
            </w:r>
          </w:p>
        </w:tc>
        <w:tc>
          <w:tcPr>
            <w:tcW w:type="dxa" w:w="3120"/>
          </w:tcPr>
          <w:p>
            <w:r>
              <w:t>122 days</w:t>
            </w:r>
          </w:p>
        </w:tc>
      </w:tr>
      <w:tr>
        <w:tc>
          <w:tcPr>
            <w:tcW w:type="dxa" w:w="3120"/>
          </w:tcPr>
          <w:p>
            <w:r>
              <w:t>Price per SQFT</w:t>
            </w:r>
          </w:p>
        </w:tc>
        <w:tc>
          <w:tcPr>
            <w:tcW w:type="dxa" w:w="3120"/>
          </w:tcPr>
          <w:p>
            <w:r>
              <w:t>$831</w:t>
            </w:r>
          </w:p>
        </w:tc>
        <w:tc>
          <w:tcPr>
            <w:tcW w:type="dxa" w:w="3120"/>
          </w:tcPr>
          <w:p>
            <w:r>
              <w:t>$2,062</w:t>
            </w:r>
          </w:p>
        </w:tc>
      </w:tr>
      <w:tr>
        <w:tc>
          <w:tcPr>
            <w:tcW w:type="dxa" w:w="3120"/>
          </w:tcPr>
          <w:p>
            <w:r>
              <w:t>Motivated Sellers</w:t>
            </w:r>
          </w:p>
        </w:tc>
        <w:tc>
          <w:tcPr>
            <w:tcW w:type="dxa" w:w="3120"/>
          </w:tcPr>
          <w:p>
            <w:r>
              <w:t>28%</w:t>
            </w:r>
          </w:p>
        </w:tc>
        <w:tc>
          <w:tcPr>
            <w:tcW w:type="dxa" w:w="3120"/>
          </w:tcPr>
          <w:p>
            <w:r>
              <w:t>47%</w:t>
            </w:r>
          </w:p>
        </w:tc>
      </w:tr>
      <w:tr>
        <w:tc>
          <w:tcPr>
            <w:tcW w:type="dxa" w:w="3120"/>
          </w:tcPr>
          <w:p>
            <w:r>
              <w:t>Top Strategy</w:t>
            </w:r>
          </w:p>
        </w:tc>
        <w:tc>
          <w:tcPr>
            <w:tcW w:type="dxa" w:w="3120"/>
          </w:tcPr>
          <w:p>
            <w:r>
              <w:t>Subject-To (56%)</w:t>
            </w:r>
          </w:p>
        </w:tc>
        <w:tc>
          <w:tcPr>
            <w:tcW w:type="dxa" w:w="3120"/>
          </w:tcPr>
          <w:p>
            <w:r>
              <w:t>Seller Finance (33%)</w:t>
            </w:r>
          </w:p>
        </w:tc>
      </w:tr>
    </w:tbl>
    <w:p/>
    <w:p>
      <w:pPr>
        <w:pStyle w:val="Heading2"/>
      </w:pPr>
      <w:r>
        <w:t>Key Insights</w:t>
      </w:r>
    </w:p>
    <w:p>
      <w:pPr>
        <w:pStyle w:val="ListBullet"/>
      </w:pPr>
      <w:r>
        <w:rPr>
          <w:sz w:val="20"/>
        </w:rPr>
        <w:t>Hawaii sellers are 79% MORE motivated than LA sellers (122 vs 68 avg DOM)</w:t>
      </w:r>
    </w:p>
    <w:p>
      <w:pPr>
        <w:pStyle w:val="ListBullet"/>
      </w:pPr>
      <w:r>
        <w:rPr>
          <w:sz w:val="20"/>
        </w:rPr>
        <w:t>Both markets have 80%+ of properties with 30%+ equity - massive opportunity</w:t>
      </w:r>
    </w:p>
    <w:p>
      <w:pPr>
        <w:pStyle w:val="ListBullet"/>
      </w:pPr>
      <w:r>
        <w:rPr>
          <w:sz w:val="20"/>
        </w:rPr>
        <w:t>31% of Hawaii properties are FREE AND CLEAR = perfect seller finance candidates</w:t>
      </w:r>
    </w:p>
    <w:p>
      <w:pPr>
        <w:pStyle w:val="ListBullet"/>
      </w:pPr>
      <w:r>
        <w:rPr>
          <w:sz w:val="20"/>
        </w:rPr>
        <w:t>LA has negotiation leverage - 103 properties overlisted above market value</w:t>
      </w:r>
    </w:p>
    <w:p>
      <w:pPr>
        <w:pStyle w:val="ListBullet"/>
      </w:pPr>
      <w:r>
        <w:rPr>
          <w:sz w:val="20"/>
        </w:rPr>
        <w:t>Hawaii Hilo: 236 Lyman Ave listed at only 52% of actual value ($260K vs $545K)</w:t>
      </w:r>
    </w:p>
    <w:p>
      <w:pPr>
        <w:pStyle w:val="ListBullet"/>
      </w:pPr>
      <w:r>
        <w:rPr>
          <w:sz w:val="20"/>
        </w:rPr>
        <w:t>297 of 364 properties (81%) qualify for creative finance approaches</w:t>
      </w:r>
    </w:p>
    <w:p>
      <w:pPr>
        <w:pStyle w:val="ListBullet"/>
      </w:pPr>
      <w:r>
        <w:rPr>
          <w:sz w:val="20"/>
        </w:rPr>
        <w:t>Average equity across both markets exceeds $1.5M per property</w:t>
      </w:r>
    </w:p>
    <w:p>
      <w:pPr>
        <w:pStyle w:val="ListBullet"/>
      </w:pPr>
      <w:r>
        <w:rPr>
          <w:sz w:val="20"/>
        </w:rPr>
        <w:t>Combined opportunity: over $640M in total accessible equity across 364 properties</w:t>
      </w:r>
    </w:p>
    <w:p>
      <w:r>
        <w:br w:type="page"/>
      </w:r>
    </w:p>
    <w:p>
      <w:pPr>
        <w:pStyle w:val="Heading1"/>
      </w:pPr>
      <w:r>
        <w:t>SECTION 4: CREATIVE FINANCE KNOWLEDGE BASE - 9 STRATEGIES</w:t>
      </w:r>
    </w:p>
    <w:p>
      <w:r>
        <w:rPr>
          <w:b w:val="0"/>
          <w:sz w:val="22"/>
        </w:rPr>
        <w:t>These 9 strategies power the AiWealthanaire AI underwriting engine. Each property is matched to the optimal strategy based on its financial profile and seller motivation.</w:t>
      </w:r>
    </w:p>
    <w:p/>
    <w:p>
      <w:pPr>
        <w:pStyle w:val="Heading2"/>
      </w:pPr>
      <w:r>
        <w:t>Strategy 1: Subject-To Existing Financing</w:t>
      </w:r>
    </w:p>
    <w:p>
      <w:r>
        <w:rPr>
          <w:b w:val="0"/>
          <w:sz w:val="22"/>
        </w:rPr>
        <w:t>Buyer takes title subject to existing mortgage. Mortgage stays in seller name but buyer makes all payments and controls the property. No bank qualifying needed.</w:t>
      </w:r>
    </w:p>
    <w:p/>
    <w:p>
      <w:r>
        <w:rPr>
          <w:b/>
          <w:sz w:val="22"/>
        </w:rPr>
        <w:t>WHEN TO USE:</w:t>
      </w:r>
    </w:p>
    <w:p>
      <w:pPr>
        <w:pStyle w:val="ListBullet"/>
      </w:pPr>
      <w:r>
        <w:rPr>
          <w:sz w:val="20"/>
        </w:rPr>
        <w:t>Seller has low interest rate mortgage (under 5%)</w:t>
      </w:r>
    </w:p>
    <w:p>
      <w:pPr>
        <w:pStyle w:val="ListBullet"/>
      </w:pPr>
      <w:r>
        <w:rPr>
          <w:sz w:val="20"/>
        </w:rPr>
        <w:t>Seller needs quick relief from payments</w:t>
      </w:r>
    </w:p>
    <w:p>
      <w:pPr>
        <w:pStyle w:val="ListBullet"/>
      </w:pPr>
      <w:r>
        <w:rPr>
          <w:sz w:val="20"/>
        </w:rPr>
        <w:t>Property has 30-80% equity</w:t>
      </w:r>
    </w:p>
    <w:p>
      <w:pPr>
        <w:pStyle w:val="ListBullet"/>
      </w:pPr>
      <w:r>
        <w:rPr>
          <w:sz w:val="20"/>
        </w:rPr>
        <w:t>Seller facing foreclosure, divorce, job loss, or relocation</w:t>
      </w:r>
    </w:p>
    <w:p/>
    <w:p>
      <w:r>
        <w:rPr>
          <w:b/>
          <w:sz w:val="22"/>
        </w:rPr>
        <w:t>KEY TERMS:</w:t>
      </w:r>
    </w:p>
    <w:tbl>
      <w:tblPr>
        <w:tblStyle w:val="TableGrid"/>
        <w:tblW w:type="auto" w:w="0"/>
        <w:tblLook w:firstColumn="1" w:firstRow="1" w:lastColumn="0" w:lastRow="0" w:noHBand="0" w:noVBand="1" w:val="04A0"/>
      </w:tblPr>
      <w:tblGrid>
        <w:gridCol w:w="4680"/>
        <w:gridCol w:w="4680"/>
      </w:tblGrid>
      <w:tr>
        <w:tc>
          <w:tcPr>
            <w:tcW w:type="dxa" w:w="4680"/>
          </w:tcPr>
          <w:p>
            <w:r>
              <w:t>Term</w:t>
            </w:r>
          </w:p>
        </w:tc>
        <w:tc>
          <w:tcPr>
            <w:tcW w:type="dxa" w:w="4680"/>
          </w:tcPr>
          <w:p>
            <w:r>
              <w:t>Detail</w:t>
            </w:r>
          </w:p>
        </w:tc>
      </w:tr>
      <w:tr>
        <w:tc>
          <w:tcPr>
            <w:tcW w:type="dxa" w:w="4680"/>
          </w:tcPr>
          <w:p>
            <w:r>
              <w:t>Entry Fee to Seller</w:t>
            </w:r>
          </w:p>
        </w:tc>
        <w:tc>
          <w:tcPr>
            <w:tcW w:type="dxa" w:w="4680"/>
          </w:tcPr>
          <w:p>
            <w:r>
              <w:t>$1,000 - $10,000 (negotiable)</w:t>
            </w:r>
          </w:p>
        </w:tc>
      </w:tr>
      <w:tr>
        <w:tc>
          <w:tcPr>
            <w:tcW w:type="dxa" w:w="4680"/>
          </w:tcPr>
          <w:p>
            <w:r>
              <w:t>Buyer Takes Over</w:t>
            </w:r>
          </w:p>
        </w:tc>
        <w:tc>
          <w:tcPr>
            <w:tcW w:type="dxa" w:w="4680"/>
          </w:tcPr>
          <w:p>
            <w:r>
              <w:t>All mortgage payments, taxes, insurance</w:t>
            </w:r>
          </w:p>
        </w:tc>
      </w:tr>
      <w:tr>
        <w:tc>
          <w:tcPr>
            <w:tcW w:type="dxa" w:w="4680"/>
          </w:tcPr>
          <w:p>
            <w:r>
              <w:t>Title Transfer</w:t>
            </w:r>
          </w:p>
        </w:tc>
        <w:tc>
          <w:tcPr>
            <w:tcW w:type="dxa" w:w="4680"/>
          </w:tcPr>
          <w:p>
            <w:r>
              <w:t>Immediately at closing</w:t>
            </w:r>
          </w:p>
        </w:tc>
      </w:tr>
      <w:tr>
        <w:tc>
          <w:tcPr>
            <w:tcW w:type="dxa" w:w="4680"/>
          </w:tcPr>
          <w:p>
            <w:r>
              <w:t>Closing Timeline</w:t>
            </w:r>
          </w:p>
        </w:tc>
        <w:tc>
          <w:tcPr>
            <w:tcW w:type="dxa" w:w="4680"/>
          </w:tcPr>
          <w:p>
            <w:r>
              <w:t>7-14 days</w:t>
            </w:r>
          </w:p>
        </w:tc>
      </w:tr>
    </w:tbl>
    <w:p/>
    <w:p>
      <w:r>
        <w:rPr>
          <w:b/>
        </w:rPr>
        <w:t xml:space="preserve">SELLER WINS: </w:t>
      </w:r>
      <w:r>
        <w:t>Relief from payments, credit protection, avoids foreclosure, gets equity later</w:t>
      </w:r>
    </w:p>
    <w:p>
      <w:r>
        <w:rPr>
          <w:b/>
        </w:rPr>
        <w:t xml:space="preserve">BUYER WINS: </w:t>
      </w:r>
      <w:r>
        <w:t>Below-market rate, no bank qualifying, fast acquisition, built-in equity</w:t>
      </w:r>
    </w:p>
    <w:p>
      <w:r>
        <w:rPr>
          <w:b/>
        </w:rPr>
        <w:t xml:space="preserve">DATASET APPLICATION: </w:t>
      </w:r>
      <w:r>
        <w:t>132 LA properties qualify | Best: 426 Via La Selva Redondo Beach - $2.2M value, only $198K mortgage</w:t>
      </w:r>
    </w:p>
    <w:p/>
    <w:p>
      <w:pPr>
        <w:pStyle w:val="Heading2"/>
      </w:pPr>
      <w:r>
        <w:t>Strategy 2: Seller Financing (Owner Financing)</w:t>
      </w:r>
    </w:p>
    <w:p>
      <w:r>
        <w:rPr>
          <w:b w:val="0"/>
          <w:sz w:val="22"/>
        </w:rPr>
        <w:t>The seller acts as the bank. Instead of receiving all cash at closing, seller accepts monthly payments directly from buyer over agreed term. No banks involved.</w:t>
      </w:r>
    </w:p>
    <w:p/>
    <w:p>
      <w:r>
        <w:rPr>
          <w:b/>
          <w:sz w:val="22"/>
        </w:rPr>
        <w:t>WHEN TO USE:</w:t>
      </w:r>
    </w:p>
    <w:p>
      <w:pPr>
        <w:pStyle w:val="ListBullet"/>
      </w:pPr>
      <w:r>
        <w:rPr>
          <w:sz w:val="20"/>
        </w:rPr>
        <w:t>Property is FREE AND CLEAR (92 properties in dataset qualify)</w:t>
      </w:r>
    </w:p>
    <w:p>
      <w:pPr>
        <w:pStyle w:val="ListBullet"/>
      </w:pPr>
      <w:r>
        <w:rPr>
          <w:sz w:val="20"/>
        </w:rPr>
        <w:t>Seller wants monthly income stream and tax advantages</w:t>
      </w:r>
    </w:p>
    <w:p>
      <w:pPr>
        <w:pStyle w:val="ListBullet"/>
      </w:pPr>
      <w:r>
        <w:rPr>
          <w:sz w:val="20"/>
        </w:rPr>
        <w:t>Buyer cannot qualify for traditional financing</w:t>
      </w:r>
    </w:p>
    <w:p/>
    <w:p>
      <w:r>
        <w:rPr>
          <w:b/>
          <w:sz w:val="22"/>
        </w:rPr>
        <w:t>KEY TERMS:</w:t>
      </w:r>
    </w:p>
    <w:tbl>
      <w:tblPr>
        <w:tblStyle w:val="TableGrid"/>
        <w:tblW w:type="auto" w:w="0"/>
        <w:tblLook w:firstColumn="1" w:firstRow="1" w:lastColumn="0" w:lastRow="0" w:noHBand="0" w:noVBand="1" w:val="04A0"/>
      </w:tblPr>
      <w:tblGrid>
        <w:gridCol w:w="4680"/>
        <w:gridCol w:w="4680"/>
      </w:tblGrid>
      <w:tr>
        <w:tc>
          <w:tcPr>
            <w:tcW w:type="dxa" w:w="4680"/>
          </w:tcPr>
          <w:p>
            <w:r>
              <w:t>Term</w:t>
            </w:r>
          </w:p>
        </w:tc>
        <w:tc>
          <w:tcPr>
            <w:tcW w:type="dxa" w:w="4680"/>
          </w:tcPr>
          <w:p>
            <w:r>
              <w:t>Detail</w:t>
            </w:r>
          </w:p>
        </w:tc>
      </w:tr>
      <w:tr>
        <w:tc>
          <w:tcPr>
            <w:tcW w:type="dxa" w:w="4680"/>
          </w:tcPr>
          <w:p>
            <w:r>
              <w:t>Down Payment</w:t>
            </w:r>
          </w:p>
        </w:tc>
        <w:tc>
          <w:tcPr>
            <w:tcW w:type="dxa" w:w="4680"/>
          </w:tcPr>
          <w:p>
            <w:r>
              <w:t>$0 - 10% (negotiable)</w:t>
            </w:r>
          </w:p>
        </w:tc>
      </w:tr>
      <w:tr>
        <w:tc>
          <w:tcPr>
            <w:tcW w:type="dxa" w:w="4680"/>
          </w:tcPr>
          <w:p>
            <w:r>
              <w:t>Interest Rate</w:t>
            </w:r>
          </w:p>
        </w:tc>
        <w:tc>
          <w:tcPr>
            <w:tcW w:type="dxa" w:w="4680"/>
          </w:tcPr>
          <w:p>
            <w:r>
              <w:t>4-8% (higher than savings = seller incentive)</w:t>
            </w:r>
          </w:p>
        </w:tc>
      </w:tr>
      <w:tr>
        <w:tc>
          <w:tcPr>
            <w:tcW w:type="dxa" w:w="4680"/>
          </w:tcPr>
          <w:p>
            <w:r>
              <w:t>Term</w:t>
            </w:r>
          </w:p>
        </w:tc>
        <w:tc>
          <w:tcPr>
            <w:tcW w:type="dxa" w:w="4680"/>
          </w:tcPr>
          <w:p>
            <w:r>
              <w:t>5-30 years with optional balloon at 5-10 years</w:t>
            </w:r>
          </w:p>
        </w:tc>
      </w:tr>
      <w:tr>
        <w:tc>
          <w:tcPr>
            <w:tcW w:type="dxa" w:w="4680"/>
          </w:tcPr>
          <w:p>
            <w:r>
              <w:t>Closing Timeline</w:t>
            </w:r>
          </w:p>
        </w:tc>
        <w:tc>
          <w:tcPr>
            <w:tcW w:type="dxa" w:w="4680"/>
          </w:tcPr>
          <w:p>
            <w:r>
              <w:t>14-21 days</w:t>
            </w:r>
          </w:p>
        </w:tc>
      </w:tr>
    </w:tbl>
    <w:p/>
    <w:p>
      <w:r>
        <w:rPr>
          <w:b/>
        </w:rPr>
        <w:t xml:space="preserve">SELLER WINS: </w:t>
      </w:r>
      <w:r>
        <w:t>Monthly income, higher interest than savings, installment sale tax benefits, no agent commission</w:t>
      </w:r>
    </w:p>
    <w:p>
      <w:r>
        <w:rPr>
          <w:b/>
        </w:rPr>
        <w:t xml:space="preserve">BUYER WINS: </w:t>
      </w:r>
      <w:r>
        <w:t>No bank qualifying, flexible terms, faster closing, no PMI, negotiable everything</w:t>
      </w:r>
    </w:p>
    <w:p>
      <w:r>
        <w:rPr>
          <w:b/>
        </w:rPr>
        <w:t xml:space="preserve">DATASET APPLICATION: </w:t>
      </w:r>
      <w:r>
        <w:t>92 free and clear properties qualify | Best: 236 Lyman Ave Hilo - Listed $260K, value $545K</w:t>
      </w:r>
    </w:p>
    <w:p/>
    <w:p>
      <w:pPr>
        <w:pStyle w:val="Heading2"/>
      </w:pPr>
      <w:r>
        <w:t>Strategy 3: Lease Option (Rent-to-Own)</w:t>
      </w:r>
    </w:p>
    <w:p>
      <w:r>
        <w:rPr>
          <w:b w:val="0"/>
          <w:sz w:val="22"/>
        </w:rPr>
        <w:t>Control the property through a lease agreement with an exclusive option to purchase at a predetermined price. Get benefits of ownership without the mortgage.</w:t>
      </w:r>
    </w:p>
    <w:p/>
    <w:p>
      <w:r>
        <w:rPr>
          <w:b/>
          <w:sz w:val="22"/>
        </w:rPr>
        <w:t>WHEN TO USE:</w:t>
      </w:r>
    </w:p>
    <w:p>
      <w:pPr>
        <w:pStyle w:val="ListBullet"/>
      </w:pPr>
      <w:r>
        <w:rPr>
          <w:sz w:val="20"/>
        </w:rPr>
        <w:t>Property overlisted for 60+ days</w:t>
      </w:r>
    </w:p>
    <w:p>
      <w:pPr>
        <w:pStyle w:val="ListBullet"/>
      </w:pPr>
      <w:r>
        <w:rPr>
          <w:sz w:val="20"/>
        </w:rPr>
        <w:t>Seller needs mortgage covered but wants full price eventually</w:t>
      </w:r>
    </w:p>
    <w:p>
      <w:pPr>
        <w:pStyle w:val="ListBullet"/>
      </w:pPr>
      <w:r>
        <w:rPr>
          <w:sz w:val="20"/>
        </w:rPr>
        <w:t>Market appreciating - lock in current price for future purchase</w:t>
      </w:r>
    </w:p>
    <w:p/>
    <w:p>
      <w:r>
        <w:rPr>
          <w:b/>
          <w:sz w:val="22"/>
        </w:rPr>
        <w:t>KEY TERMS:</w:t>
      </w:r>
    </w:p>
    <w:tbl>
      <w:tblPr>
        <w:tblStyle w:val="TableGrid"/>
        <w:tblW w:type="auto" w:w="0"/>
        <w:tblLook w:firstColumn="1" w:firstRow="1" w:lastColumn="0" w:lastRow="0" w:noHBand="0" w:noVBand="1" w:val="04A0"/>
      </w:tblPr>
      <w:tblGrid>
        <w:gridCol w:w="4680"/>
        <w:gridCol w:w="4680"/>
      </w:tblGrid>
      <w:tr>
        <w:tc>
          <w:tcPr>
            <w:tcW w:type="dxa" w:w="4680"/>
          </w:tcPr>
          <w:p>
            <w:r>
              <w:t>Term</w:t>
            </w:r>
          </w:p>
        </w:tc>
        <w:tc>
          <w:tcPr>
            <w:tcW w:type="dxa" w:w="4680"/>
          </w:tcPr>
          <w:p>
            <w:r>
              <w:t>Detail</w:t>
            </w:r>
          </w:p>
        </w:tc>
      </w:tr>
      <w:tr>
        <w:tc>
          <w:tcPr>
            <w:tcW w:type="dxa" w:w="4680"/>
          </w:tcPr>
          <w:p>
            <w:r>
              <w:t>Option Fee</w:t>
            </w:r>
          </w:p>
        </w:tc>
        <w:tc>
          <w:tcPr>
            <w:tcW w:type="dxa" w:w="4680"/>
          </w:tcPr>
          <w:p>
            <w:r>
              <w:t>$1,000 - $5,000 (non-refundable, applied to purchase)</w:t>
            </w:r>
          </w:p>
        </w:tc>
      </w:tr>
      <w:tr>
        <w:tc>
          <w:tcPr>
            <w:tcW w:type="dxa" w:w="4680"/>
          </w:tcPr>
          <w:p>
            <w:r>
              <w:t>Monthly Rent</w:t>
            </w:r>
          </w:p>
        </w:tc>
        <w:tc>
          <w:tcPr>
            <w:tcW w:type="dxa" w:w="4680"/>
          </w:tcPr>
          <w:p>
            <w:r>
              <w:t>At or slightly above market rate</w:t>
            </w:r>
          </w:p>
        </w:tc>
      </w:tr>
      <w:tr>
        <w:tc>
          <w:tcPr>
            <w:tcW w:type="dxa" w:w="4680"/>
          </w:tcPr>
          <w:p>
            <w:r>
              <w:t>Rent Credits</w:t>
            </w:r>
          </w:p>
        </w:tc>
        <w:tc>
          <w:tcPr>
            <w:tcW w:type="dxa" w:w="4680"/>
          </w:tcPr>
          <w:p>
            <w:r>
              <w:t>$200-500/month applied to purchase</w:t>
            </w:r>
          </w:p>
        </w:tc>
      </w:tr>
      <w:tr>
        <w:tc>
          <w:tcPr>
            <w:tcW w:type="dxa" w:w="4680"/>
          </w:tcPr>
          <w:p>
            <w:r>
              <w:t>Option Period</w:t>
            </w:r>
          </w:p>
        </w:tc>
        <w:tc>
          <w:tcPr>
            <w:tcW w:type="dxa" w:w="4680"/>
          </w:tcPr>
          <w:p>
            <w:r>
              <w:t>1-3 years</w:t>
            </w:r>
          </w:p>
        </w:tc>
      </w:tr>
    </w:tbl>
    <w:p/>
    <w:p>
      <w:r>
        <w:rPr>
          <w:b/>
        </w:rPr>
        <w:t xml:space="preserve">SELLER WINS: </w:t>
      </w:r>
      <w:r>
        <w:t>Property covered, monthly income, set future price, tenant-buyer maintains property</w:t>
      </w:r>
    </w:p>
    <w:p>
      <w:r>
        <w:rPr>
          <w:b/>
        </w:rPr>
        <w:t xml:space="preserve">BUYER WINS: </w:t>
      </w:r>
      <w:r>
        <w:t>Control without owning, time to qualify for mortgage, appreciation locked in today</w:t>
      </w:r>
    </w:p>
    <w:p>
      <w:r>
        <w:rPr>
          <w:b/>
        </w:rPr>
        <w:t xml:space="preserve">DATASET APPLICATION: </w:t>
      </w:r>
      <w:r>
        <w:t>19 LA + 6 Hawaii overlisted properties qualify | Best for 90+ DOM overlisted properties</w:t>
      </w:r>
    </w:p>
    <w:p/>
    <w:p>
      <w:pPr>
        <w:pStyle w:val="Heading2"/>
      </w:pPr>
      <w:r>
        <w:t>Strategy 4: Hybrid Subject-To + Seller Finance</w:t>
      </w:r>
    </w:p>
    <w:p>
      <w:r>
        <w:rPr>
          <w:b w:val="0"/>
          <w:sz w:val="22"/>
        </w:rPr>
        <w:t>The most powerful creative finance tool. Take over the existing mortgage AND have seller finance their remaining equity. Two deals in one - maximum leverage with minimum cash.</w:t>
      </w:r>
    </w:p>
    <w:p/>
    <w:p>
      <w:r>
        <w:rPr>
          <w:b/>
          <w:sz w:val="22"/>
        </w:rPr>
        <w:t>WHEN TO USE:</w:t>
      </w:r>
    </w:p>
    <w:p>
      <w:pPr>
        <w:pStyle w:val="ListBullet"/>
      </w:pPr>
      <w:r>
        <w:rPr>
          <w:sz w:val="20"/>
        </w:rPr>
        <w:t>Property has existing mortgage AND significant equity (50%+)</w:t>
      </w:r>
    </w:p>
    <w:p>
      <w:pPr>
        <w:pStyle w:val="ListBullet"/>
      </w:pPr>
      <w:r>
        <w:rPr>
          <w:sz w:val="20"/>
        </w:rPr>
        <w:t>Seller wants full price but does not need all cash now</w:t>
      </w:r>
    </w:p>
    <w:p>
      <w:pPr>
        <w:pStyle w:val="ListBullet"/>
      </w:pPr>
      <w:r>
        <w:rPr>
          <w:sz w:val="20"/>
        </w:rPr>
        <w:t>Buyer wants minimal cash out of pocket on a large deal</w:t>
      </w:r>
    </w:p>
    <w:p/>
    <w:p>
      <w:r>
        <w:rPr>
          <w:b/>
          <w:sz w:val="22"/>
        </w:rPr>
        <w:t>KEY TERMS:</w:t>
      </w:r>
    </w:p>
    <w:tbl>
      <w:tblPr>
        <w:tblStyle w:val="TableGrid"/>
        <w:tblW w:type="auto" w:w="0"/>
        <w:tblLook w:firstColumn="1" w:firstRow="1" w:lastColumn="0" w:lastRow="0" w:noHBand="0" w:noVBand="1" w:val="04A0"/>
      </w:tblPr>
      <w:tblGrid>
        <w:gridCol w:w="4680"/>
        <w:gridCol w:w="4680"/>
      </w:tblGrid>
      <w:tr>
        <w:tc>
          <w:tcPr>
            <w:tcW w:type="dxa" w:w="4680"/>
          </w:tcPr>
          <w:p>
            <w:r>
              <w:t>Term</w:t>
            </w:r>
          </w:p>
        </w:tc>
        <w:tc>
          <w:tcPr>
            <w:tcW w:type="dxa" w:w="4680"/>
          </w:tcPr>
          <w:p>
            <w:r>
              <w:t>Detail</w:t>
            </w:r>
          </w:p>
        </w:tc>
      </w:tr>
      <w:tr>
        <w:tc>
          <w:tcPr>
            <w:tcW w:type="dxa" w:w="4680"/>
          </w:tcPr>
          <w:p>
            <w:r>
              <w:t>Layer 1</w:t>
            </w:r>
          </w:p>
        </w:tc>
        <w:tc>
          <w:tcPr>
            <w:tcW w:type="dxa" w:w="4680"/>
          </w:tcPr>
          <w:p>
            <w:r>
              <w:t>Take over existing mortgage at current rate</w:t>
            </w:r>
          </w:p>
        </w:tc>
      </w:tr>
      <w:tr>
        <w:tc>
          <w:tcPr>
            <w:tcW w:type="dxa" w:w="4680"/>
          </w:tcPr>
          <w:p>
            <w:r>
              <w:t>Layer 2</w:t>
            </w:r>
          </w:p>
        </w:tc>
        <w:tc>
          <w:tcPr>
            <w:tcW w:type="dxa" w:w="4680"/>
          </w:tcPr>
          <w:p>
            <w:r>
              <w:t>Seller finances equity portion at 5-7%</w:t>
            </w:r>
          </w:p>
        </w:tc>
      </w:tr>
      <w:tr>
        <w:tc>
          <w:tcPr>
            <w:tcW w:type="dxa" w:w="4680"/>
          </w:tcPr>
          <w:p>
            <w:r>
              <w:t>Entry Fee</w:t>
            </w:r>
          </w:p>
        </w:tc>
        <w:tc>
          <w:tcPr>
            <w:tcW w:type="dxa" w:w="4680"/>
          </w:tcPr>
          <w:p>
            <w:r>
              <w:t>$10,000 - $25,000 cash to seller</w:t>
            </w:r>
          </w:p>
        </w:tc>
      </w:tr>
      <w:tr>
        <w:tc>
          <w:tcPr>
            <w:tcW w:type="dxa" w:w="4680"/>
          </w:tcPr>
          <w:p>
            <w:r>
              <w:t>Result</w:t>
            </w:r>
          </w:p>
        </w:tc>
        <w:tc>
          <w:tcPr>
            <w:tcW w:type="dxa" w:w="4680"/>
          </w:tcPr>
          <w:p>
            <w:r>
              <w:t>Control million dollar asset for minimal down payment</w:t>
            </w:r>
          </w:p>
        </w:tc>
      </w:tr>
    </w:tbl>
    <w:p/>
    <w:p>
      <w:r>
        <w:rPr>
          <w:b/>
        </w:rPr>
        <w:t xml:space="preserve">SELLER WINS: </w:t>
      </w:r>
      <w:r>
        <w:t>Full asking price achieved, existing loan covered, additional monthly income on equity</w:t>
      </w:r>
    </w:p>
    <w:p>
      <w:r>
        <w:rPr>
          <w:b/>
        </w:rPr>
        <w:t xml:space="preserve">BUYER WINS: </w:t>
      </w:r>
      <w:r>
        <w:t>Maximum leverage, minimal down payment, no bank, controls high-value asset from day one</w:t>
      </w:r>
    </w:p>
    <w:p>
      <w:r>
        <w:rPr>
          <w:b/>
        </w:rPr>
        <w:t xml:space="preserve">DATASET APPLICATION: </w:t>
      </w:r>
      <w:r>
        <w:t>Best: 20225 Allentown Dr Woodland Hills - $1.74M value, $434K mortgage, 112% equity</w:t>
      </w:r>
    </w:p>
    <w:p/>
    <w:p>
      <w:pPr>
        <w:pStyle w:val="Heading2"/>
      </w:pPr>
      <w:r>
        <w:t>Strategy 5: Wraparound Mortgage</w:t>
      </w:r>
    </w:p>
    <w:p>
      <w:r>
        <w:rPr>
          <w:b w:val="0"/>
          <w:sz w:val="22"/>
        </w:rPr>
        <w:t>A new larger mortgage wraps around the existing one. Buyer makes one payment to seller who continues paying original lender. Seller profits on the interest rate spread each month.</w:t>
      </w:r>
    </w:p>
    <w:p/>
    <w:p>
      <w:r>
        <w:rPr>
          <w:b/>
          <w:sz w:val="22"/>
        </w:rPr>
        <w:t>WHEN TO USE:</w:t>
      </w:r>
    </w:p>
    <w:p>
      <w:pPr>
        <w:pStyle w:val="ListBullet"/>
      </w:pPr>
      <w:r>
        <w:rPr>
          <w:sz w:val="20"/>
        </w:rPr>
        <w:t>Seller has low-rate mortgage (2-4%) and wants ongoing income</w:t>
      </w:r>
    </w:p>
    <w:p>
      <w:pPr>
        <w:pStyle w:val="ListBullet"/>
      </w:pPr>
      <w:r>
        <w:rPr>
          <w:sz w:val="20"/>
        </w:rPr>
        <w:t>Buyer needs financing but cannot qualify at bank</w:t>
      </w:r>
    </w:p>
    <w:p>
      <w:pPr>
        <w:pStyle w:val="ListBullet"/>
      </w:pPr>
      <w:r>
        <w:rPr>
          <w:sz w:val="20"/>
        </w:rPr>
        <w:t>Property has significant equity to justify the structure</w:t>
      </w:r>
    </w:p>
    <w:p/>
    <w:p>
      <w:r>
        <w:rPr>
          <w:b/>
          <w:sz w:val="22"/>
        </w:rPr>
        <w:t>KEY TERMS:</w:t>
      </w:r>
    </w:p>
    <w:tbl>
      <w:tblPr>
        <w:tblStyle w:val="TableGrid"/>
        <w:tblW w:type="auto" w:w="0"/>
        <w:tblLook w:firstColumn="1" w:firstRow="1" w:lastColumn="0" w:lastRow="0" w:noHBand="0" w:noVBand="1" w:val="04A0"/>
      </w:tblPr>
      <w:tblGrid>
        <w:gridCol w:w="4680"/>
        <w:gridCol w:w="4680"/>
      </w:tblGrid>
      <w:tr>
        <w:tc>
          <w:tcPr>
            <w:tcW w:type="dxa" w:w="4680"/>
          </w:tcPr>
          <w:p>
            <w:r>
              <w:t>Term</w:t>
            </w:r>
          </w:p>
        </w:tc>
        <w:tc>
          <w:tcPr>
            <w:tcW w:type="dxa" w:w="4680"/>
          </w:tcPr>
          <w:p>
            <w:r>
              <w:t>Detail</w:t>
            </w:r>
          </w:p>
        </w:tc>
      </w:tr>
      <w:tr>
        <w:tc>
          <w:tcPr>
            <w:tcW w:type="dxa" w:w="4680"/>
          </w:tcPr>
          <w:p>
            <w:r>
              <w:t>Existing Rate</w:t>
            </w:r>
          </w:p>
        </w:tc>
        <w:tc>
          <w:tcPr>
            <w:tcW w:type="dxa" w:w="4680"/>
          </w:tcPr>
          <w:p>
            <w:r>
              <w:t>2-4% (seller keeps paying this to the bank)</w:t>
            </w:r>
          </w:p>
        </w:tc>
      </w:tr>
      <w:tr>
        <w:tc>
          <w:tcPr>
            <w:tcW w:type="dxa" w:w="4680"/>
          </w:tcPr>
          <w:p>
            <w:r>
              <w:t>Wrap Rate</w:t>
            </w:r>
          </w:p>
        </w:tc>
        <w:tc>
          <w:tcPr>
            <w:tcW w:type="dxa" w:w="4680"/>
          </w:tcPr>
          <w:p>
            <w:r>
              <w:t>6-8% (seller charges buyer this higher rate)</w:t>
            </w:r>
          </w:p>
        </w:tc>
      </w:tr>
      <w:tr>
        <w:tc>
          <w:tcPr>
            <w:tcW w:type="dxa" w:w="4680"/>
          </w:tcPr>
          <w:p>
            <w:r>
              <w:t>Seller Monthly Profit</w:t>
            </w:r>
          </w:p>
        </w:tc>
        <w:tc>
          <w:tcPr>
            <w:tcW w:type="dxa" w:w="4680"/>
          </w:tcPr>
          <w:p>
            <w:r>
              <w:t>Rate spread on entire loan balance</w:t>
            </w:r>
          </w:p>
        </w:tc>
      </w:tr>
      <w:tr>
        <w:tc>
          <w:tcPr>
            <w:tcW w:type="dxa" w:w="4680"/>
          </w:tcPr>
          <w:p>
            <w:r>
              <w:t>Title</w:t>
            </w:r>
          </w:p>
        </w:tc>
        <w:tc>
          <w:tcPr>
            <w:tcW w:type="dxa" w:w="4680"/>
          </w:tcPr>
          <w:p>
            <w:r>
              <w:t>Transfers to buyer at closing</w:t>
            </w:r>
          </w:p>
        </w:tc>
      </w:tr>
    </w:tbl>
    <w:p/>
    <w:p>
      <w:r>
        <w:rPr>
          <w:b/>
        </w:rPr>
        <w:t xml:space="preserve">SELLER WINS: </w:t>
      </w:r>
      <w:r>
        <w:t>Ongoing monthly profit from rate spread, full price, no capital gains hit, passive income</w:t>
      </w:r>
    </w:p>
    <w:p>
      <w:r>
        <w:rPr>
          <w:b/>
        </w:rPr>
        <w:t xml:space="preserve">BUYER WINS: </w:t>
      </w:r>
      <w:r>
        <w:t>Financing when banks say no, competitive terms vs market, single payment simplicity</w:t>
      </w:r>
    </w:p>
    <w:p>
      <w:r>
        <w:rPr>
          <w:b/>
        </w:rPr>
        <w:t xml:space="preserve">DATASET APPLICATION: </w:t>
      </w:r>
      <w:r>
        <w:t>Best for LA properties with pre-2022 mortgages at 2-4% interest rates</w:t>
      </w:r>
    </w:p>
    <w:p/>
    <w:p>
      <w:pPr>
        <w:pStyle w:val="Heading2"/>
      </w:pPr>
      <w:r>
        <w:t>Strategy 6: Land Contract (Contract for Deed)</w:t>
      </w:r>
    </w:p>
    <w:p>
      <w:r>
        <w:rPr>
          <w:b w:val="0"/>
          <w:sz w:val="22"/>
        </w:rPr>
        <w:t>Buyer gets equitable title and possession immediately. Seller holds legal title as security until fully paid. Similar to seller finance but seller retains deed until final payoff.</w:t>
      </w:r>
    </w:p>
    <w:p/>
    <w:p>
      <w:r>
        <w:rPr>
          <w:b/>
          <w:sz w:val="22"/>
        </w:rPr>
        <w:t>WHEN TO USE:</w:t>
      </w:r>
    </w:p>
    <w:p>
      <w:pPr>
        <w:pStyle w:val="ListBullet"/>
      </w:pPr>
      <w:r>
        <w:rPr>
          <w:sz w:val="20"/>
        </w:rPr>
        <w:t>Seller nervous about transferring title with small down payment</w:t>
      </w:r>
    </w:p>
    <w:p>
      <w:pPr>
        <w:pStyle w:val="ListBullet"/>
      </w:pPr>
      <w:r>
        <w:rPr>
          <w:sz w:val="20"/>
        </w:rPr>
        <w:t>Buyer needs time to qualify for conventional mortgage</w:t>
      </w:r>
    </w:p>
    <w:p>
      <w:pPr>
        <w:pStyle w:val="ListBullet"/>
      </w:pPr>
      <w:r>
        <w:rPr>
          <w:sz w:val="20"/>
        </w:rPr>
        <w:t>Seller wants maximum security on the transaction</w:t>
      </w:r>
    </w:p>
    <w:p/>
    <w:p>
      <w:r>
        <w:rPr>
          <w:b/>
          <w:sz w:val="22"/>
        </w:rPr>
        <w:t>KEY TERMS:</w:t>
      </w:r>
    </w:p>
    <w:tbl>
      <w:tblPr>
        <w:tblStyle w:val="TableGrid"/>
        <w:tblW w:type="auto" w:w="0"/>
        <w:tblLook w:firstColumn="1" w:firstRow="1" w:lastColumn="0" w:lastRow="0" w:noHBand="0" w:noVBand="1" w:val="04A0"/>
      </w:tblPr>
      <w:tblGrid>
        <w:gridCol w:w="4680"/>
        <w:gridCol w:w="4680"/>
      </w:tblGrid>
      <w:tr>
        <w:tc>
          <w:tcPr>
            <w:tcW w:type="dxa" w:w="4680"/>
          </w:tcPr>
          <w:p>
            <w:r>
              <w:t>Term</w:t>
            </w:r>
          </w:p>
        </w:tc>
        <w:tc>
          <w:tcPr>
            <w:tcW w:type="dxa" w:w="4680"/>
          </w:tcPr>
          <w:p>
            <w:r>
              <w:t>Detail</w:t>
            </w:r>
          </w:p>
        </w:tc>
      </w:tr>
      <w:tr>
        <w:tc>
          <w:tcPr>
            <w:tcW w:type="dxa" w:w="4680"/>
          </w:tcPr>
          <w:p>
            <w:r>
              <w:t>Equitable Title</w:t>
            </w:r>
          </w:p>
        </w:tc>
        <w:tc>
          <w:tcPr>
            <w:tcW w:type="dxa" w:w="4680"/>
          </w:tcPr>
          <w:p>
            <w:r>
              <w:t>Transfers to buyer at signing</w:t>
            </w:r>
          </w:p>
        </w:tc>
      </w:tr>
      <w:tr>
        <w:tc>
          <w:tcPr>
            <w:tcW w:type="dxa" w:w="4680"/>
          </w:tcPr>
          <w:p>
            <w:r>
              <w:t>Legal Title</w:t>
            </w:r>
          </w:p>
        </w:tc>
        <w:tc>
          <w:tcPr>
            <w:tcW w:type="dxa" w:w="4680"/>
          </w:tcPr>
          <w:p>
            <w:r>
              <w:t>Stays with seller until paid in full</w:t>
            </w:r>
          </w:p>
        </w:tc>
      </w:tr>
      <w:tr>
        <w:tc>
          <w:tcPr>
            <w:tcW w:type="dxa" w:w="4680"/>
          </w:tcPr>
          <w:p>
            <w:r>
              <w:t>Default Process</w:t>
            </w:r>
          </w:p>
        </w:tc>
        <w:tc>
          <w:tcPr>
            <w:tcW w:type="dxa" w:w="4680"/>
          </w:tcPr>
          <w:p>
            <w:r>
              <w:t>Seller can reclaim faster than traditional foreclosure</w:t>
            </w:r>
          </w:p>
        </w:tc>
      </w:tr>
      <w:tr>
        <w:tc>
          <w:tcPr>
            <w:tcW w:type="dxa" w:w="4680"/>
          </w:tcPr>
          <w:p>
            <w:r>
              <w:t>Best Use</w:t>
            </w:r>
          </w:p>
        </w:tc>
        <w:tc>
          <w:tcPr>
            <w:tcW w:type="dxa" w:w="4680"/>
          </w:tcPr>
          <w:p>
            <w:r>
              <w:t>When seller is risk-averse about title transfer</w:t>
            </w:r>
          </w:p>
        </w:tc>
      </w:tr>
    </w:tbl>
    <w:p/>
    <w:p>
      <w:r>
        <w:rPr>
          <w:b/>
        </w:rPr>
        <w:t xml:space="preserve">SELLER WINS: </w:t>
      </w:r>
      <w:r>
        <w:t>Maximum security, retain deed as collateral, faster recourse if default, steady income</w:t>
      </w:r>
    </w:p>
    <w:p>
      <w:r>
        <w:rPr>
          <w:b/>
        </w:rPr>
        <w:t xml:space="preserve">BUYER WINS: </w:t>
      </w:r>
      <w:r>
        <w:t>Control property now, no bank qualifying needed, time to build credit and refinance later</w:t>
      </w:r>
    </w:p>
    <w:p>
      <w:r>
        <w:rPr>
          <w:b/>
        </w:rPr>
        <w:t xml:space="preserve">DATASET APPLICATION: </w:t>
      </w:r>
      <w:r>
        <w:t>Use for seller-financed deals where seller hesitant to give up title with low down payment</w:t>
      </w:r>
    </w:p>
    <w:p/>
    <w:p>
      <w:pPr>
        <w:pStyle w:val="Heading2"/>
      </w:pPr>
      <w:r>
        <w:t>Strategy 7: Master Lease Agreement</w:t>
      </w:r>
    </w:p>
    <w:p>
      <w:r>
        <w:rPr>
          <w:b w:val="0"/>
          <w:sz w:val="22"/>
        </w:rPr>
        <w:t>Lease an entire property from the owner and sublease it for higher rents. Control without ownership. Your profit is the spread between what you pay owner and what you collect from tenants.</w:t>
      </w:r>
    </w:p>
    <w:p/>
    <w:p>
      <w:r>
        <w:rPr>
          <w:b/>
          <w:sz w:val="22"/>
        </w:rPr>
        <w:t>WHEN TO USE:</w:t>
      </w:r>
    </w:p>
    <w:p>
      <w:pPr>
        <w:pStyle w:val="ListBullet"/>
      </w:pPr>
      <w:r>
        <w:rPr>
          <w:sz w:val="20"/>
        </w:rPr>
        <w:t>Multi-family properties: duplexes, apartments, small commercial</w:t>
      </w:r>
    </w:p>
    <w:p>
      <w:pPr>
        <w:pStyle w:val="ListBullet"/>
      </w:pPr>
      <w:r>
        <w:rPr>
          <w:sz w:val="20"/>
        </w:rPr>
        <w:t>Short-term rental (Airbnb) opportunities - especially Hawaii</w:t>
      </w:r>
    </w:p>
    <w:p>
      <w:pPr>
        <w:pStyle w:val="ListBullet"/>
      </w:pPr>
      <w:r>
        <w:rPr>
          <w:sz w:val="20"/>
        </w:rPr>
        <w:t>Owner wants passive income without property management hassle</w:t>
      </w:r>
    </w:p>
    <w:p/>
    <w:p>
      <w:r>
        <w:rPr>
          <w:b/>
          <w:sz w:val="22"/>
        </w:rPr>
        <w:t>KEY TERMS:</w:t>
      </w:r>
    </w:p>
    <w:tbl>
      <w:tblPr>
        <w:tblStyle w:val="TableGrid"/>
        <w:tblW w:type="auto" w:w="0"/>
        <w:tblLook w:firstColumn="1" w:firstRow="1" w:lastColumn="0" w:lastRow="0" w:noHBand="0" w:noVBand="1" w:val="04A0"/>
      </w:tblPr>
      <w:tblGrid>
        <w:gridCol w:w="4680"/>
        <w:gridCol w:w="4680"/>
      </w:tblGrid>
      <w:tr>
        <w:tc>
          <w:tcPr>
            <w:tcW w:type="dxa" w:w="4680"/>
          </w:tcPr>
          <w:p>
            <w:r>
              <w:t>Term</w:t>
            </w:r>
          </w:p>
        </w:tc>
        <w:tc>
          <w:tcPr>
            <w:tcW w:type="dxa" w:w="4680"/>
          </w:tcPr>
          <w:p>
            <w:r>
              <w:t>Detail</w:t>
            </w:r>
          </w:p>
        </w:tc>
      </w:tr>
      <w:tr>
        <w:tc>
          <w:tcPr>
            <w:tcW w:type="dxa" w:w="4680"/>
          </w:tcPr>
          <w:p>
            <w:r>
              <w:t>Master Lease Payment</w:t>
            </w:r>
          </w:p>
        </w:tc>
        <w:tc>
          <w:tcPr>
            <w:tcW w:type="dxa" w:w="4680"/>
          </w:tcPr>
          <w:p>
            <w:r>
              <w:t>Slightly below market rate (owner gets guaranteed income)</w:t>
            </w:r>
          </w:p>
        </w:tc>
      </w:tr>
      <w:tr>
        <w:tc>
          <w:tcPr>
            <w:tcW w:type="dxa" w:w="4680"/>
          </w:tcPr>
          <w:p>
            <w:r>
              <w:t>Sublease Income</w:t>
            </w:r>
          </w:p>
        </w:tc>
        <w:tc>
          <w:tcPr>
            <w:tcW w:type="dxa" w:w="4680"/>
          </w:tcPr>
          <w:p>
            <w:r>
              <w:t>Market rate or Airbnb premium (2-4x long-term rent)</w:t>
            </w:r>
          </w:p>
        </w:tc>
      </w:tr>
      <w:tr>
        <w:tc>
          <w:tcPr>
            <w:tcW w:type="dxa" w:w="4680"/>
          </w:tcPr>
          <w:p>
            <w:r>
              <w:t>Monthly Profit</w:t>
            </w:r>
          </w:p>
        </w:tc>
        <w:tc>
          <w:tcPr>
            <w:tcW w:type="dxa" w:w="4680"/>
          </w:tcPr>
          <w:p>
            <w:r>
              <w:t>Spread between master lease and sublease income</w:t>
            </w:r>
          </w:p>
        </w:tc>
      </w:tr>
      <w:tr>
        <w:tc>
          <w:tcPr>
            <w:tcW w:type="dxa" w:w="4680"/>
          </w:tcPr>
          <w:p>
            <w:r>
              <w:t>Option to Purchase</w:t>
            </w:r>
          </w:p>
        </w:tc>
        <w:tc>
          <w:tcPr>
            <w:tcW w:type="dxa" w:w="4680"/>
          </w:tcPr>
          <w:p>
            <w:r>
              <w:t>Always negotiate an option to buy at set price</w:t>
            </w:r>
          </w:p>
        </w:tc>
      </w:tr>
    </w:tbl>
    <w:p/>
    <w:p>
      <w:r>
        <w:rPr>
          <w:b/>
        </w:rPr>
        <w:t xml:space="preserve">SELLER WINS: </w:t>
      </w:r>
      <w:r>
        <w:t>Passive income guaranteed, no management burden, property maintained by motivated tenant</w:t>
      </w:r>
    </w:p>
    <w:p>
      <w:r>
        <w:rPr>
          <w:b/>
        </w:rPr>
        <w:t xml:space="preserve">BUYER WINS: </w:t>
      </w:r>
      <w:r>
        <w:t>Cash flow without buying, option to purchase locks in future price, scale to multiple properties</w:t>
      </w:r>
    </w:p>
    <w:p>
      <w:r>
        <w:rPr>
          <w:b/>
        </w:rPr>
        <w:t xml:space="preserve">DATASET APPLICATION: </w:t>
      </w:r>
      <w:r>
        <w:t>Hawaii Kailua and Honolulu properties: Airbnb potential at $300-800 per night</w:t>
      </w:r>
    </w:p>
    <w:p/>
    <w:p>
      <w:pPr>
        <w:pStyle w:val="Heading2"/>
      </w:pPr>
      <w:r>
        <w:t>Strategy 8: Wholesale / Assignment of Contract</w:t>
      </w:r>
    </w:p>
    <w:p>
      <w:r>
        <w:rPr>
          <w:b w:val="0"/>
          <w:sz w:val="22"/>
        </w:rPr>
        <w:t>Get a property under contract below market value, then assign that contract to an end buyer for an assignment fee. Never actually purchase the property. Pure profit from deal-finding.</w:t>
      </w:r>
    </w:p>
    <w:p/>
    <w:p>
      <w:r>
        <w:rPr>
          <w:b/>
          <w:sz w:val="22"/>
        </w:rPr>
        <w:t>WHEN TO USE:</w:t>
      </w:r>
    </w:p>
    <w:p>
      <w:pPr>
        <w:pStyle w:val="ListBullet"/>
      </w:pPr>
      <w:r>
        <w:rPr>
          <w:sz w:val="20"/>
        </w:rPr>
        <w:t>Property listed BELOW estimated value (61 LA + Hawaii properties qualify)</w:t>
      </w:r>
    </w:p>
    <w:p>
      <w:pPr>
        <w:pStyle w:val="ListBullet"/>
      </w:pPr>
      <w:r>
        <w:rPr>
          <w:sz w:val="20"/>
        </w:rPr>
        <w:t>Property needs repairs and you want quick cash without renovation</w:t>
      </w:r>
    </w:p>
    <w:p>
      <w:pPr>
        <w:pStyle w:val="ListBullet"/>
      </w:pPr>
      <w:r>
        <w:rPr>
          <w:sz w:val="20"/>
        </w:rPr>
        <w:t>You want profit without holding real estate long term</w:t>
      </w:r>
    </w:p>
    <w:p/>
    <w:p>
      <w:r>
        <w:rPr>
          <w:b/>
          <w:sz w:val="22"/>
        </w:rPr>
        <w:t>KEY TERMS:</w:t>
      </w:r>
    </w:p>
    <w:tbl>
      <w:tblPr>
        <w:tblStyle w:val="TableGrid"/>
        <w:tblW w:type="auto" w:w="0"/>
        <w:tblLook w:firstColumn="1" w:firstRow="1" w:lastColumn="0" w:lastRow="0" w:noHBand="0" w:noVBand="1" w:val="04A0"/>
      </w:tblPr>
      <w:tblGrid>
        <w:gridCol w:w="4680"/>
        <w:gridCol w:w="4680"/>
      </w:tblGrid>
      <w:tr>
        <w:tc>
          <w:tcPr>
            <w:tcW w:type="dxa" w:w="4680"/>
          </w:tcPr>
          <w:p>
            <w:r>
              <w:t>Term</w:t>
            </w:r>
          </w:p>
        </w:tc>
        <w:tc>
          <w:tcPr>
            <w:tcW w:type="dxa" w:w="4680"/>
          </w:tcPr>
          <w:p>
            <w:r>
              <w:t>Detail</w:t>
            </w:r>
          </w:p>
        </w:tc>
      </w:tr>
      <w:tr>
        <w:tc>
          <w:tcPr>
            <w:tcW w:type="dxa" w:w="4680"/>
          </w:tcPr>
          <w:p>
            <w:r>
              <w:t>Assignment Fee</w:t>
            </w:r>
          </w:p>
        </w:tc>
        <w:tc>
          <w:tcPr>
            <w:tcW w:type="dxa" w:w="4680"/>
          </w:tcPr>
          <w:p>
            <w:r>
              <w:t>$10,000 - $100,000+ per deal</w:t>
            </w:r>
          </w:p>
        </w:tc>
      </w:tr>
      <w:tr>
        <w:tc>
          <w:tcPr>
            <w:tcW w:type="dxa" w:w="4680"/>
          </w:tcPr>
          <w:p>
            <w:r>
              <w:t>Your Deposit</w:t>
            </w:r>
          </w:p>
        </w:tc>
        <w:tc>
          <w:tcPr>
            <w:tcW w:type="dxa" w:w="4680"/>
          </w:tcPr>
          <w:p>
            <w:r>
              <w:t>$1,000 - $5,000 earnest money only</w:t>
            </w:r>
          </w:p>
        </w:tc>
      </w:tr>
      <w:tr>
        <w:tc>
          <w:tcPr>
            <w:tcW w:type="dxa" w:w="4680"/>
          </w:tcPr>
          <w:p>
            <w:r>
              <w:t>Finding Period</w:t>
            </w:r>
          </w:p>
        </w:tc>
        <w:tc>
          <w:tcPr>
            <w:tcW w:type="dxa" w:w="4680"/>
          </w:tcPr>
          <w:p>
            <w:r>
              <w:t>7-14 days to find end buyer from your list</w:t>
            </w:r>
          </w:p>
        </w:tc>
      </w:tr>
      <w:tr>
        <w:tc>
          <w:tcPr>
            <w:tcW w:type="dxa" w:w="4680"/>
          </w:tcPr>
          <w:p>
            <w:r>
              <w:t>Property Condition</w:t>
            </w:r>
          </w:p>
        </w:tc>
        <w:tc>
          <w:tcPr>
            <w:tcW w:type="dxa" w:w="4680"/>
          </w:tcPr>
          <w:p>
            <w:r>
              <w:t>Sell as-is to fix-and-flip investors or landlords</w:t>
            </w:r>
          </w:p>
        </w:tc>
      </w:tr>
    </w:tbl>
    <w:p/>
    <w:p>
      <w:r>
        <w:rPr>
          <w:b/>
        </w:rPr>
        <w:t xml:space="preserve">SELLER WINS: </w:t>
      </w:r>
      <w:r>
        <w:t>Quick guaranteed sale, no repairs required, motivated sellers get relief fast</w:t>
      </w:r>
    </w:p>
    <w:p>
      <w:r>
        <w:rPr>
          <w:b/>
        </w:rPr>
        <w:t xml:space="preserve">BUYER WINS: </w:t>
      </w:r>
      <w:r>
        <w:t>Fast profit, no long-term commitment, pure leverage on deal-finding skills</w:t>
      </w:r>
    </w:p>
    <w:p>
      <w:r>
        <w:rPr>
          <w:b/>
        </w:rPr>
        <w:t xml:space="preserve">DATASET APPLICATION: </w:t>
      </w:r>
      <w:r>
        <w:t>Top: 7923 Electra Dr LA listed $3.18M value $3.58M = $400K assignable spread</w:t>
      </w:r>
    </w:p>
    <w:p/>
    <w:p>
      <w:pPr>
        <w:pStyle w:val="Heading2"/>
      </w:pPr>
      <w:r>
        <w:t>Strategy 9: Double Close (Simultaneous Close)</w:t>
      </w:r>
    </w:p>
    <w:p>
      <w:r>
        <w:rPr>
          <w:b w:val="0"/>
          <w:sz w:val="22"/>
        </w:rPr>
        <w:t>Buy and sell the property the same day using two separate transactions. You briefly own between the A-B and B-C close. End buyer funds cover your purchase. Profit stays private.</w:t>
      </w:r>
    </w:p>
    <w:p/>
    <w:p>
      <w:r>
        <w:rPr>
          <w:b/>
          <w:sz w:val="22"/>
        </w:rPr>
        <w:t>WHEN TO USE:</w:t>
      </w:r>
    </w:p>
    <w:p>
      <w:pPr>
        <w:pStyle w:val="ListBullet"/>
      </w:pPr>
      <w:r>
        <w:rPr>
          <w:sz w:val="20"/>
        </w:rPr>
        <w:t>Assignment clause not allowed in the contract</w:t>
      </w:r>
    </w:p>
    <w:p>
      <w:pPr>
        <w:pStyle w:val="ListBullet"/>
      </w:pPr>
      <w:r>
        <w:rPr>
          <w:sz w:val="20"/>
        </w:rPr>
        <w:t>You want to keep your profit hidden from both parties</w:t>
      </w:r>
    </w:p>
    <w:p>
      <w:pPr>
        <w:pStyle w:val="ListBullet"/>
      </w:pPr>
      <w:r>
        <w:rPr>
          <w:sz w:val="20"/>
        </w:rPr>
        <w:t>MLS listed properties where agents block assignment clauses</w:t>
      </w:r>
    </w:p>
    <w:p>
      <w:pPr>
        <w:pStyle w:val="ListBullet"/>
      </w:pPr>
      <w:r>
        <w:rPr>
          <w:sz w:val="20"/>
        </w:rPr>
        <w:t>Large spread where you do not want end buyer seeing your cost</w:t>
      </w:r>
    </w:p>
    <w:p/>
    <w:p>
      <w:r>
        <w:rPr>
          <w:b/>
          <w:sz w:val="22"/>
        </w:rPr>
        <w:t>KEY TERMS:</w:t>
      </w:r>
    </w:p>
    <w:tbl>
      <w:tblPr>
        <w:tblStyle w:val="TableGrid"/>
        <w:tblW w:type="auto" w:w="0"/>
        <w:tblLook w:firstColumn="1" w:firstRow="1" w:lastColumn="0" w:lastRow="0" w:noHBand="0" w:noVBand="1" w:val="04A0"/>
      </w:tblPr>
      <w:tblGrid>
        <w:gridCol w:w="4680"/>
        <w:gridCol w:w="4680"/>
      </w:tblGrid>
      <w:tr>
        <w:tc>
          <w:tcPr>
            <w:tcW w:type="dxa" w:w="4680"/>
          </w:tcPr>
          <w:p>
            <w:r>
              <w:t>Term</w:t>
            </w:r>
          </w:p>
        </w:tc>
        <w:tc>
          <w:tcPr>
            <w:tcW w:type="dxa" w:w="4680"/>
          </w:tcPr>
          <w:p>
            <w:r>
              <w:t>Detail</w:t>
            </w:r>
          </w:p>
        </w:tc>
      </w:tr>
      <w:tr>
        <w:tc>
          <w:tcPr>
            <w:tcW w:type="dxa" w:w="4680"/>
          </w:tcPr>
          <w:p>
            <w:r>
              <w:t>A-B Transaction</w:t>
            </w:r>
          </w:p>
        </w:tc>
        <w:tc>
          <w:tcPr>
            <w:tcW w:type="dxa" w:w="4680"/>
          </w:tcPr>
          <w:p>
            <w:r>
              <w:t>You buy from seller at discounted price</w:t>
            </w:r>
          </w:p>
        </w:tc>
      </w:tr>
      <w:tr>
        <w:tc>
          <w:tcPr>
            <w:tcW w:type="dxa" w:w="4680"/>
          </w:tcPr>
          <w:p>
            <w:r>
              <w:t>B-C Transaction</w:t>
            </w:r>
          </w:p>
        </w:tc>
        <w:tc>
          <w:tcPr>
            <w:tcW w:type="dxa" w:w="4680"/>
          </w:tcPr>
          <w:p>
            <w:r>
              <w:t>You sell to end buyer at higher price same day</w:t>
            </w:r>
          </w:p>
        </w:tc>
      </w:tr>
      <w:tr>
        <w:tc>
          <w:tcPr>
            <w:tcW w:type="dxa" w:w="4680"/>
          </w:tcPr>
          <w:p>
            <w:r>
              <w:t>Funding</w:t>
            </w:r>
          </w:p>
        </w:tc>
        <w:tc>
          <w:tcPr>
            <w:tcW w:type="dxa" w:w="4680"/>
          </w:tcPr>
          <w:p>
            <w:r>
              <w:t>End buyer funds OR transactional funding at 1-2%</w:t>
            </w:r>
          </w:p>
        </w:tc>
      </w:tr>
      <w:tr>
        <w:tc>
          <w:tcPr>
            <w:tcW w:type="dxa" w:w="4680"/>
          </w:tcPr>
          <w:p>
            <w:r>
              <w:t>Net Profit</w:t>
            </w:r>
          </w:p>
        </w:tc>
        <w:tc>
          <w:tcPr>
            <w:tcW w:type="dxa" w:w="4680"/>
          </w:tcPr>
          <w:p>
            <w:r>
              <w:t>Full difference between A-B and B-C closing prices</w:t>
            </w:r>
          </w:p>
        </w:tc>
      </w:tr>
    </w:tbl>
    <w:p/>
    <w:p>
      <w:r>
        <w:rPr>
          <w:b/>
        </w:rPr>
        <w:t xml:space="preserve">SELLER WINS: </w:t>
      </w:r>
      <w:r>
        <w:t>Clean fast sale, full price achieved, no knowledge of your profit margin</w:t>
      </w:r>
    </w:p>
    <w:p>
      <w:r>
        <w:rPr>
          <w:b/>
        </w:rPr>
        <w:t xml:space="preserve">BUYER WINS: </w:t>
      </w:r>
      <w:r>
        <w:t>No assignment needed, completely private profit, works for all MLS listed deals</w:t>
      </w:r>
    </w:p>
    <w:p>
      <w:r>
        <w:rPr>
          <w:b/>
        </w:rPr>
        <w:t xml:space="preserve">DATASET APPLICATION: </w:t>
      </w:r>
      <w:r>
        <w:t>Best for 61 LA properties listed below market value where assignment is blocked</w:t>
      </w:r>
    </w:p>
    <w:p>
      <w:r>
        <w:br w:type="page"/>
      </w:r>
    </w:p>
    <w:p>
      <w:pPr>
        <w:pStyle w:val="Heading1"/>
      </w:pPr>
      <w:r>
        <w:t>SECTION 5: AI UNDERWRITING DECISION FRAMEWORK</w:t>
      </w:r>
    </w:p>
    <w:p>
      <w:pPr>
        <w:pStyle w:val="Heading2"/>
      </w:pPr>
      <w:r>
        <w:t>Strategy Selection Logic</w:t>
      </w:r>
    </w:p>
    <w:tbl>
      <w:tblPr>
        <w:tblStyle w:val="TableGrid"/>
        <w:tblW w:type="auto" w:w="0"/>
        <w:tblLook w:firstColumn="1" w:firstRow="1" w:lastColumn="0" w:lastRow="0" w:noHBand="0" w:noVBand="1" w:val="04A0"/>
      </w:tblPr>
      <w:tblGrid>
        <w:gridCol w:w="4680"/>
        <w:gridCol w:w="4680"/>
      </w:tblGrid>
      <w:tr>
        <w:tc>
          <w:tcPr>
            <w:tcW w:type="dxa" w:w="4680"/>
          </w:tcPr>
          <w:p>
            <w:r>
              <w:t>Property Condition</w:t>
            </w:r>
          </w:p>
        </w:tc>
        <w:tc>
          <w:tcPr>
            <w:tcW w:type="dxa" w:w="4680"/>
          </w:tcPr>
          <w:p>
            <w:r>
              <w:t>Recommended Strategy</w:t>
            </w:r>
          </w:p>
        </w:tc>
      </w:tr>
      <w:tr>
        <w:tc>
          <w:tcPr>
            <w:tcW w:type="dxa" w:w="4680"/>
          </w:tcPr>
          <w:p>
            <w:r>
              <w:t>Free and Clear + High Equity + 60+ DOM</w:t>
            </w:r>
          </w:p>
        </w:tc>
        <w:tc>
          <w:tcPr>
            <w:tcW w:type="dxa" w:w="4680"/>
          </w:tcPr>
          <w:p>
            <w:r>
              <w:t>Seller Finance (Strategy 2)</w:t>
            </w:r>
          </w:p>
        </w:tc>
      </w:tr>
      <w:tr>
        <w:tc>
          <w:tcPr>
            <w:tcW w:type="dxa" w:w="4680"/>
          </w:tcPr>
          <w:p>
            <w:r>
              <w:t>Has Mortgage + 30-80% Equity</w:t>
            </w:r>
          </w:p>
        </w:tc>
        <w:tc>
          <w:tcPr>
            <w:tcW w:type="dxa" w:w="4680"/>
          </w:tcPr>
          <w:p>
            <w:r>
              <w:t>Subject-To (Strategy 1)</w:t>
            </w:r>
          </w:p>
        </w:tc>
      </w:tr>
      <w:tr>
        <w:tc>
          <w:tcPr>
            <w:tcW w:type="dxa" w:w="4680"/>
          </w:tcPr>
          <w:p>
            <w:r>
              <w:t>Has Mortgage + 50%+ Equity</w:t>
            </w:r>
          </w:p>
        </w:tc>
        <w:tc>
          <w:tcPr>
            <w:tcW w:type="dxa" w:w="4680"/>
          </w:tcPr>
          <w:p>
            <w:r>
              <w:t>Hybrid Sub-To + Seller Finance (Strategy 4)</w:t>
            </w:r>
          </w:p>
        </w:tc>
      </w:tr>
      <w:tr>
        <w:tc>
          <w:tcPr>
            <w:tcW w:type="dxa" w:w="4680"/>
          </w:tcPr>
          <w:p>
            <w:r>
              <w:t>Overlisted + 90+ DOM + Has Mortgage</w:t>
            </w:r>
          </w:p>
        </w:tc>
        <w:tc>
          <w:tcPr>
            <w:tcW w:type="dxa" w:w="4680"/>
          </w:tcPr>
          <w:p>
            <w:r>
              <w:t>Lease Option (Strategy 3)</w:t>
            </w:r>
          </w:p>
        </w:tc>
      </w:tr>
      <w:tr>
        <w:tc>
          <w:tcPr>
            <w:tcW w:type="dxa" w:w="4680"/>
          </w:tcPr>
          <w:p>
            <w:r>
              <w:t>Listed Below Market Value</w:t>
            </w:r>
          </w:p>
        </w:tc>
        <w:tc>
          <w:tcPr>
            <w:tcW w:type="dxa" w:w="4680"/>
          </w:tcPr>
          <w:p>
            <w:r>
              <w:t>Wholesale / Assignment (Strategy 8)</w:t>
            </w:r>
          </w:p>
        </w:tc>
      </w:tr>
      <w:tr>
        <w:tc>
          <w:tcPr>
            <w:tcW w:type="dxa" w:w="4680"/>
          </w:tcPr>
          <w:p>
            <w:r>
              <w:t>Listed Below Market on MLS</w:t>
            </w:r>
          </w:p>
        </w:tc>
        <w:tc>
          <w:tcPr>
            <w:tcW w:type="dxa" w:w="4680"/>
          </w:tcPr>
          <w:p>
            <w:r>
              <w:t>Double Close (Strategy 9)</w:t>
            </w:r>
          </w:p>
        </w:tc>
      </w:tr>
      <w:tr>
        <w:tc>
          <w:tcPr>
            <w:tcW w:type="dxa" w:w="4680"/>
          </w:tcPr>
          <w:p>
            <w:r>
              <w:t>Multi-family Any Condition</w:t>
            </w:r>
          </w:p>
        </w:tc>
        <w:tc>
          <w:tcPr>
            <w:tcW w:type="dxa" w:w="4680"/>
          </w:tcPr>
          <w:p>
            <w:r>
              <w:t>Master Lease Option (Strategy 7)</w:t>
            </w:r>
          </w:p>
        </w:tc>
      </w:tr>
      <w:tr>
        <w:tc>
          <w:tcPr>
            <w:tcW w:type="dxa" w:w="4680"/>
          </w:tcPr>
          <w:p>
            <w:r>
              <w:t>Low Rate Mortgage + Income Needed</w:t>
            </w:r>
          </w:p>
        </w:tc>
        <w:tc>
          <w:tcPr>
            <w:tcW w:type="dxa" w:w="4680"/>
          </w:tcPr>
          <w:p>
            <w:r>
              <w:t>Wraparound Mortgage (Strategy 5)</w:t>
            </w:r>
          </w:p>
        </w:tc>
      </w:tr>
      <w:tr>
        <w:tc>
          <w:tcPr>
            <w:tcW w:type="dxa" w:w="4680"/>
          </w:tcPr>
          <w:p>
            <w:r>
              <w:t>Small Down + Risk-Averse Seller</w:t>
            </w:r>
          </w:p>
        </w:tc>
        <w:tc>
          <w:tcPr>
            <w:tcW w:type="dxa" w:w="4680"/>
          </w:tcPr>
          <w:p>
            <w:r>
              <w:t>Land Contract (Strategy 6)</w:t>
            </w:r>
          </w:p>
        </w:tc>
      </w:tr>
    </w:tbl>
    <w:p/>
    <w:p>
      <w:pPr>
        <w:pStyle w:val="Heading2"/>
      </w:pPr>
      <w:r>
        <w:t>Win-Win Score Criteria (Must Score 7+ to Proceed)</w:t>
      </w:r>
    </w:p>
    <w:tbl>
      <w:tblPr>
        <w:tblStyle w:val="TableGrid"/>
        <w:tblW w:type="auto" w:w="0"/>
        <w:tblLook w:firstColumn="1" w:firstRow="1" w:lastColumn="0" w:lastRow="0" w:noHBand="0" w:noVBand="1" w:val="04A0"/>
      </w:tblPr>
      <w:tblGrid>
        <w:gridCol w:w="4680"/>
        <w:gridCol w:w="4680"/>
      </w:tblGrid>
      <w:tr>
        <w:tc>
          <w:tcPr>
            <w:tcW w:type="dxa" w:w="4680"/>
          </w:tcPr>
          <w:p>
            <w:r>
              <w:t>Criteria</w:t>
            </w:r>
          </w:p>
        </w:tc>
        <w:tc>
          <w:tcPr>
            <w:tcW w:type="dxa" w:w="4680"/>
          </w:tcPr>
          <w:p>
            <w:r>
              <w:t>Max Points</w:t>
            </w:r>
          </w:p>
        </w:tc>
      </w:tr>
      <w:tr>
        <w:tc>
          <w:tcPr>
            <w:tcW w:type="dxa" w:w="4680"/>
          </w:tcPr>
          <w:p>
            <w:r>
              <w:t>Seller Financial Relief - Are they motivated?</w:t>
            </w:r>
          </w:p>
        </w:tc>
        <w:tc>
          <w:tcPr>
            <w:tcW w:type="dxa" w:w="4680"/>
          </w:tcPr>
          <w:p>
            <w:r>
              <w:t>2 points</w:t>
            </w:r>
          </w:p>
        </w:tc>
      </w:tr>
      <w:tr>
        <w:tc>
          <w:tcPr>
            <w:tcW w:type="dxa" w:w="4680"/>
          </w:tcPr>
          <w:p>
            <w:r>
              <w:t>Fair Value to Seller - At or near asking price?</w:t>
            </w:r>
          </w:p>
        </w:tc>
        <w:tc>
          <w:tcPr>
            <w:tcW w:type="dxa" w:w="4680"/>
          </w:tcPr>
          <w:p>
            <w:r>
              <w:t>2 points</w:t>
            </w:r>
          </w:p>
        </w:tc>
      </w:tr>
      <w:tr>
        <w:tc>
          <w:tcPr>
            <w:tcW w:type="dxa" w:w="4680"/>
          </w:tcPr>
          <w:p>
            <w:r>
              <w:t>Profitable to Buyer - Spread, equity, or cash flow?</w:t>
            </w:r>
          </w:p>
        </w:tc>
        <w:tc>
          <w:tcPr>
            <w:tcW w:type="dxa" w:w="4680"/>
          </w:tcPr>
          <w:p>
            <w:r>
              <w:t>2 points</w:t>
            </w:r>
          </w:p>
        </w:tc>
      </w:tr>
      <w:tr>
        <w:tc>
          <w:tcPr>
            <w:tcW w:type="dxa" w:w="4680"/>
          </w:tcPr>
          <w:p>
            <w:r>
              <w:t>Manageable Payments - Under 1% of value per month?</w:t>
            </w:r>
          </w:p>
        </w:tc>
        <w:tc>
          <w:tcPr>
            <w:tcW w:type="dxa" w:w="4680"/>
          </w:tcPr>
          <w:p>
            <w:r>
              <w:t>2 points</w:t>
            </w:r>
          </w:p>
        </w:tc>
      </w:tr>
      <w:tr>
        <w:tc>
          <w:tcPr>
            <w:tcW w:type="dxa" w:w="4680"/>
          </w:tcPr>
          <w:p>
            <w:r>
              <w:t>Clean Title Possibility</w:t>
            </w:r>
          </w:p>
        </w:tc>
        <w:tc>
          <w:tcPr>
            <w:tcW w:type="dxa" w:w="4680"/>
          </w:tcPr>
          <w:p>
            <w:r>
              <w:t>1 point</w:t>
            </w:r>
          </w:p>
        </w:tc>
      </w:tr>
      <w:tr>
        <w:tc>
          <w:tcPr>
            <w:tcW w:type="dxa" w:w="4680"/>
          </w:tcPr>
          <w:p>
            <w:r>
              <w:t>Clear Exit Strategy - Flip, rent, assign, or hold?</w:t>
            </w:r>
          </w:p>
        </w:tc>
        <w:tc>
          <w:tcPr>
            <w:tcW w:type="dxa" w:w="4680"/>
          </w:tcPr>
          <w:p>
            <w:r>
              <w:t>1 point</w:t>
            </w:r>
          </w:p>
        </w:tc>
      </w:tr>
    </w:tbl>
    <w:p/>
    <w:p>
      <w:pPr>
        <w:pStyle w:val="Heading2"/>
      </w:pPr>
      <w:r>
        <w:t>Offer Calculation Formula</w:t>
      </w:r>
    </w:p>
    <w:p>
      <w:r>
        <w:rPr>
          <w:b/>
          <w:sz w:val="22"/>
        </w:rPr>
        <w:t>For Seller Finance:</w:t>
      </w:r>
    </w:p>
    <w:tbl>
      <w:tblPr>
        <w:tblStyle w:val="TableGrid"/>
        <w:tblW w:type="auto" w:w="0"/>
        <w:tblLook w:firstColumn="1" w:firstRow="1" w:lastColumn="0" w:lastRow="0" w:noHBand="0" w:noVBand="1" w:val="04A0"/>
      </w:tblPr>
      <w:tblGrid>
        <w:gridCol w:w="4680"/>
        <w:gridCol w:w="4680"/>
      </w:tblGrid>
      <w:tr>
        <w:tc>
          <w:tcPr>
            <w:tcW w:type="dxa" w:w="4680"/>
          </w:tcPr>
          <w:p>
            <w:r>
              <w:t>Component</w:t>
            </w:r>
          </w:p>
        </w:tc>
        <w:tc>
          <w:tcPr>
            <w:tcW w:type="dxa" w:w="4680"/>
          </w:tcPr>
          <w:p>
            <w:r>
              <w:t>Formula</w:t>
            </w:r>
          </w:p>
        </w:tc>
      </w:tr>
      <w:tr>
        <w:tc>
          <w:tcPr>
            <w:tcW w:type="dxa" w:w="4680"/>
          </w:tcPr>
          <w:p>
            <w:r>
              <w:t>Max Offer Price</w:t>
            </w:r>
          </w:p>
        </w:tc>
        <w:tc>
          <w:tcPr>
            <w:tcW w:type="dxa" w:w="4680"/>
          </w:tcPr>
          <w:p>
            <w:r>
              <w:t>95-100% of Estimated Value (not listing price)</w:t>
            </w:r>
          </w:p>
        </w:tc>
      </w:tr>
      <w:tr>
        <w:tc>
          <w:tcPr>
            <w:tcW w:type="dxa" w:w="4680"/>
          </w:tcPr>
          <w:p>
            <w:r>
              <w:t>Down Payment</w:t>
            </w:r>
          </w:p>
        </w:tc>
        <w:tc>
          <w:tcPr>
            <w:tcW w:type="dxa" w:w="4680"/>
          </w:tcPr>
          <w:p>
            <w:r>
              <w:t>$0 - 5% of offer price</w:t>
            </w:r>
          </w:p>
        </w:tc>
      </w:tr>
      <w:tr>
        <w:tc>
          <w:tcPr>
            <w:tcW w:type="dxa" w:w="4680"/>
          </w:tcPr>
          <w:p>
            <w:r>
              <w:t>Interest Rate</w:t>
            </w:r>
          </w:p>
        </w:tc>
        <w:tc>
          <w:tcPr>
            <w:tcW w:type="dxa" w:w="4680"/>
          </w:tcPr>
          <w:p>
            <w:r>
              <w:t>4-6% (below market but above savings rate)</w:t>
            </w:r>
          </w:p>
        </w:tc>
      </w:tr>
      <w:tr>
        <w:tc>
          <w:tcPr>
            <w:tcW w:type="dxa" w:w="4680"/>
          </w:tcPr>
          <w:p>
            <w:r>
              <w:t>Term</w:t>
            </w:r>
          </w:p>
        </w:tc>
        <w:tc>
          <w:tcPr>
            <w:tcW w:type="dxa" w:w="4680"/>
          </w:tcPr>
          <w:p>
            <w:r>
              <w:t>15-30 years with 5-10 year balloon payment</w:t>
            </w:r>
          </w:p>
        </w:tc>
      </w:tr>
    </w:tbl>
    <w:p/>
    <w:p>
      <w:r>
        <w:rPr>
          <w:b/>
          <w:sz w:val="22"/>
        </w:rPr>
        <w:t>For Subject-To:</w:t>
      </w:r>
    </w:p>
    <w:tbl>
      <w:tblPr>
        <w:tblStyle w:val="TableGrid"/>
        <w:tblW w:type="auto" w:w="0"/>
        <w:tblLook w:firstColumn="1" w:firstRow="1" w:lastColumn="0" w:lastRow="0" w:noHBand="0" w:noVBand="1" w:val="04A0"/>
      </w:tblPr>
      <w:tblGrid>
        <w:gridCol w:w="4680"/>
        <w:gridCol w:w="4680"/>
      </w:tblGrid>
      <w:tr>
        <w:tc>
          <w:tcPr>
            <w:tcW w:type="dxa" w:w="4680"/>
          </w:tcPr>
          <w:p>
            <w:r>
              <w:t>Component</w:t>
            </w:r>
          </w:p>
        </w:tc>
        <w:tc>
          <w:tcPr>
            <w:tcW w:type="dxa" w:w="4680"/>
          </w:tcPr>
          <w:p>
            <w:r>
              <w:t>Formula</w:t>
            </w:r>
          </w:p>
        </w:tc>
      </w:tr>
      <w:tr>
        <w:tc>
          <w:tcPr>
            <w:tcW w:type="dxa" w:w="4680"/>
          </w:tcPr>
          <w:p>
            <w:r>
              <w:t>Entry Fee</w:t>
            </w:r>
          </w:p>
        </w:tc>
        <w:tc>
          <w:tcPr>
            <w:tcW w:type="dxa" w:w="4680"/>
          </w:tcPr>
          <w:p>
            <w:r>
              <w:t>$2,000 - $10,000 cash to seller at closing</w:t>
            </w:r>
          </w:p>
        </w:tc>
      </w:tr>
      <w:tr>
        <w:tc>
          <w:tcPr>
            <w:tcW w:type="dxa" w:w="4680"/>
          </w:tcPr>
          <w:p>
            <w:r>
              <w:t>Assumption</w:t>
            </w:r>
          </w:p>
        </w:tc>
        <w:tc>
          <w:tcPr>
            <w:tcW w:type="dxa" w:w="4680"/>
          </w:tcPr>
          <w:p>
            <w:r>
              <w:t>Take over existing mortgage payment as-is</w:t>
            </w:r>
          </w:p>
        </w:tc>
      </w:tr>
      <w:tr>
        <w:tc>
          <w:tcPr>
            <w:tcW w:type="dxa" w:w="4680"/>
          </w:tcPr>
          <w:p>
            <w:r>
              <w:t>Equity Add-On</w:t>
            </w:r>
          </w:p>
        </w:tc>
        <w:tc>
          <w:tcPr>
            <w:tcW w:type="dxa" w:w="4680"/>
          </w:tcPr>
          <w:p>
            <w:r>
              <w:t>If seller has equity: offer 5-7% on equity portion</w:t>
            </w:r>
          </w:p>
        </w:tc>
      </w:tr>
      <w:tr>
        <w:tc>
          <w:tcPr>
            <w:tcW w:type="dxa" w:w="4680"/>
          </w:tcPr>
          <w:p>
            <w:r>
              <w:t>Max Total Payment</w:t>
            </w:r>
          </w:p>
        </w:tc>
        <w:tc>
          <w:tcPr>
            <w:tcW w:type="dxa" w:w="4680"/>
          </w:tcPr>
          <w:p>
            <w:r>
              <w:t>75% of rental income or 1% of property value per month</w:t>
            </w:r>
          </w:p>
        </w:tc>
      </w:tr>
    </w:tbl>
    <w:p>
      <w:r>
        <w:br w:type="page"/>
      </w:r>
    </w:p>
    <w:p>
      <w:pPr>
        <w:pStyle w:val="Heading1"/>
      </w:pPr>
      <w:r>
        <w:t>SECTION 6: IMMEDIATE ACTION PLAN</w:t>
      </w:r>
    </w:p>
    <w:p>
      <w:pPr>
        <w:pStyle w:val="Heading2"/>
      </w:pPr>
      <w:r>
        <w:t>Priority Deals - Contact This Week</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w:t>
            </w:r>
          </w:p>
        </w:tc>
        <w:tc>
          <w:tcPr>
            <w:tcW w:type="dxa" w:w="1872"/>
          </w:tcPr>
          <w:p>
            <w:r>
              <w:t>Property</w:t>
            </w:r>
          </w:p>
        </w:tc>
        <w:tc>
          <w:tcPr>
            <w:tcW w:type="dxa" w:w="1872"/>
          </w:tcPr>
          <w:p>
            <w:r>
              <w:t>Strategy</w:t>
            </w:r>
          </w:p>
        </w:tc>
        <w:tc>
          <w:tcPr>
            <w:tcW w:type="dxa" w:w="1872"/>
          </w:tcPr>
          <w:p>
            <w:r>
              <w:t>Potential</w:t>
            </w:r>
          </w:p>
        </w:tc>
        <w:tc>
          <w:tcPr>
            <w:tcW w:type="dxa" w:w="1872"/>
          </w:tcPr>
          <w:p>
            <w:r>
              <w:t>Why</w:t>
            </w:r>
          </w:p>
        </w:tc>
      </w:tr>
      <w:tr>
        <w:tc>
          <w:tcPr>
            <w:tcW w:type="dxa" w:w="1872"/>
          </w:tcPr>
          <w:p>
            <w:r>
              <w:t>1</w:t>
            </w:r>
          </w:p>
        </w:tc>
        <w:tc>
          <w:tcPr>
            <w:tcW w:type="dxa" w:w="1872"/>
          </w:tcPr>
          <w:p>
            <w:r>
              <w:t>236 Lyman Ave, Hilo HI</w:t>
            </w:r>
          </w:p>
        </w:tc>
        <w:tc>
          <w:tcPr>
            <w:tcW w:type="dxa" w:w="1872"/>
          </w:tcPr>
          <w:p>
            <w:r>
              <w:t>Seller Finance</w:t>
            </w:r>
          </w:p>
        </w:tc>
        <w:tc>
          <w:tcPr>
            <w:tcW w:type="dxa" w:w="1872"/>
          </w:tcPr>
          <w:p>
            <w:r>
              <w:t>$285K profit</w:t>
            </w:r>
          </w:p>
        </w:tc>
        <w:tc>
          <w:tcPr>
            <w:tcW w:type="dxa" w:w="1872"/>
          </w:tcPr>
          <w:p>
            <w:r>
              <w:t>Listed at 52% of value, 186 DOM - URGENT</w:t>
            </w:r>
          </w:p>
        </w:tc>
      </w:tr>
      <w:tr>
        <w:tc>
          <w:tcPr>
            <w:tcW w:type="dxa" w:w="1872"/>
          </w:tcPr>
          <w:p>
            <w:r>
              <w:t>2</w:t>
            </w:r>
          </w:p>
        </w:tc>
        <w:tc>
          <w:tcPr>
            <w:tcW w:type="dxa" w:w="1872"/>
          </w:tcPr>
          <w:p>
            <w:r>
              <w:t>7923 Electra Dr, LA</w:t>
            </w:r>
          </w:p>
        </w:tc>
        <w:tc>
          <w:tcPr>
            <w:tcW w:type="dxa" w:w="1872"/>
          </w:tcPr>
          <w:p>
            <w:r>
              <w:t>Seller Finance</w:t>
            </w:r>
          </w:p>
        </w:tc>
        <w:tc>
          <w:tcPr>
            <w:tcW w:type="dxa" w:w="1872"/>
          </w:tcPr>
          <w:p>
            <w:r>
              <w:t>$400K+</w:t>
            </w:r>
          </w:p>
        </w:tc>
        <w:tc>
          <w:tcPr>
            <w:tcW w:type="dxa" w:w="1872"/>
          </w:tcPr>
          <w:p>
            <w:r>
              <w:t>100% equity, 169 DOM, free and clear</w:t>
            </w:r>
          </w:p>
        </w:tc>
      </w:tr>
      <w:tr>
        <w:tc>
          <w:tcPr>
            <w:tcW w:type="dxa" w:w="1872"/>
          </w:tcPr>
          <w:p>
            <w:r>
              <w:t>3</w:t>
            </w:r>
          </w:p>
        </w:tc>
        <w:tc>
          <w:tcPr>
            <w:tcW w:type="dxa" w:w="1872"/>
          </w:tcPr>
          <w:p>
            <w:r>
              <w:t>850 E Columbia Ave, Pomona</w:t>
            </w:r>
          </w:p>
        </w:tc>
        <w:tc>
          <w:tcPr>
            <w:tcW w:type="dxa" w:w="1872"/>
          </w:tcPr>
          <w:p>
            <w:r>
              <w:t>Seller Finance</w:t>
            </w:r>
          </w:p>
        </w:tc>
        <w:tc>
          <w:tcPr>
            <w:tcW w:type="dxa" w:w="1872"/>
          </w:tcPr>
          <w:p>
            <w:r>
              <w:t>$250K+</w:t>
            </w:r>
          </w:p>
        </w:tc>
        <w:tc>
          <w:tcPr>
            <w:tcW w:type="dxa" w:w="1872"/>
          </w:tcPr>
          <w:p>
            <w:r>
              <w:t>100% equity, 116 DOM, free and clear</w:t>
            </w:r>
          </w:p>
        </w:tc>
      </w:tr>
      <w:tr>
        <w:tc>
          <w:tcPr>
            <w:tcW w:type="dxa" w:w="1872"/>
          </w:tcPr>
          <w:p>
            <w:r>
              <w:t>4</w:t>
            </w:r>
          </w:p>
        </w:tc>
        <w:tc>
          <w:tcPr>
            <w:tcW w:type="dxa" w:w="1872"/>
          </w:tcPr>
          <w:p>
            <w:r>
              <w:t>5703 Evening Canyon, La Canada</w:t>
            </w:r>
          </w:p>
        </w:tc>
        <w:tc>
          <w:tcPr>
            <w:tcW w:type="dxa" w:w="1872"/>
          </w:tcPr>
          <w:p>
            <w:r>
              <w:t>Seller Finance</w:t>
            </w:r>
          </w:p>
        </w:tc>
        <w:tc>
          <w:tcPr>
            <w:tcW w:type="dxa" w:w="1872"/>
          </w:tcPr>
          <w:p>
            <w:r>
              <w:t>$295K+</w:t>
            </w:r>
          </w:p>
        </w:tc>
        <w:tc>
          <w:tcPr>
            <w:tcW w:type="dxa" w:w="1872"/>
          </w:tcPr>
          <w:p>
            <w:r>
              <w:t>100% equity, 97 DOM, free and clear</w:t>
            </w:r>
          </w:p>
        </w:tc>
      </w:tr>
      <w:tr>
        <w:tc>
          <w:tcPr>
            <w:tcW w:type="dxa" w:w="1872"/>
          </w:tcPr>
          <w:p>
            <w:r>
              <w:t>5</w:t>
            </w:r>
          </w:p>
        </w:tc>
        <w:tc>
          <w:tcPr>
            <w:tcW w:type="dxa" w:w="1872"/>
          </w:tcPr>
          <w:p>
            <w:r>
              <w:t>3124 Noela Dr, Honolulu</w:t>
            </w:r>
          </w:p>
        </w:tc>
        <w:tc>
          <w:tcPr>
            <w:tcW w:type="dxa" w:w="1872"/>
          </w:tcPr>
          <w:p>
            <w:r>
              <w:t>Seller Finance</w:t>
            </w:r>
          </w:p>
        </w:tc>
        <w:tc>
          <w:tcPr>
            <w:tcW w:type="dxa" w:w="1872"/>
          </w:tcPr>
          <w:p>
            <w:r>
              <w:t>$800K+</w:t>
            </w:r>
          </w:p>
        </w:tc>
        <w:tc>
          <w:tcPr>
            <w:tcW w:type="dxa" w:w="1872"/>
          </w:tcPr>
          <w:p>
            <w:r>
              <w:t>100% equity, 242 DOM, extremely motivated</w:t>
            </w:r>
          </w:p>
        </w:tc>
      </w:tr>
      <w:tr>
        <w:tc>
          <w:tcPr>
            <w:tcW w:type="dxa" w:w="1872"/>
          </w:tcPr>
          <w:p>
            <w:r>
              <w:t>6</w:t>
            </w:r>
          </w:p>
        </w:tc>
        <w:tc>
          <w:tcPr>
            <w:tcW w:type="dxa" w:w="1872"/>
          </w:tcPr>
          <w:p>
            <w:r>
              <w:t>1043 Koko Kai Pl, Honolulu</w:t>
            </w:r>
          </w:p>
        </w:tc>
        <w:tc>
          <w:tcPr>
            <w:tcW w:type="dxa" w:w="1872"/>
          </w:tcPr>
          <w:p>
            <w:r>
              <w:t>Seller Finance</w:t>
            </w:r>
          </w:p>
        </w:tc>
        <w:tc>
          <w:tcPr>
            <w:tcW w:type="dxa" w:w="1872"/>
          </w:tcPr>
          <w:p>
            <w:r>
              <w:t>$500K+</w:t>
            </w:r>
          </w:p>
        </w:tc>
        <w:tc>
          <w:tcPr>
            <w:tcW w:type="dxa" w:w="1872"/>
          </w:tcPr>
          <w:p>
            <w:r>
              <w:t>100% equity, 189 DOM, prime location</w:t>
            </w:r>
          </w:p>
        </w:tc>
      </w:tr>
      <w:tr>
        <w:tc>
          <w:tcPr>
            <w:tcW w:type="dxa" w:w="1872"/>
          </w:tcPr>
          <w:p>
            <w:r>
              <w:t>7</w:t>
            </w:r>
          </w:p>
        </w:tc>
        <w:tc>
          <w:tcPr>
            <w:tcW w:type="dxa" w:w="1872"/>
          </w:tcPr>
          <w:p>
            <w:r>
              <w:t>278 Makaweli Pl, Honolulu</w:t>
            </w:r>
          </w:p>
        </w:tc>
        <w:tc>
          <w:tcPr>
            <w:tcW w:type="dxa" w:w="1872"/>
          </w:tcPr>
          <w:p>
            <w:r>
              <w:t>Seller Finance</w:t>
            </w:r>
          </w:p>
        </w:tc>
        <w:tc>
          <w:tcPr>
            <w:tcW w:type="dxa" w:w="1872"/>
          </w:tcPr>
          <w:p>
            <w:r>
              <w:t>$600K+</w:t>
            </w:r>
          </w:p>
        </w:tc>
        <w:tc>
          <w:tcPr>
            <w:tcW w:type="dxa" w:w="1872"/>
          </w:tcPr>
          <w:p>
            <w:r>
              <w:t>100% equity, 163 DOM, free and clear</w:t>
            </w:r>
          </w:p>
        </w:tc>
      </w:tr>
      <w:tr>
        <w:tc>
          <w:tcPr>
            <w:tcW w:type="dxa" w:w="1872"/>
          </w:tcPr>
          <w:p>
            <w:r>
              <w:t>8</w:t>
            </w:r>
          </w:p>
        </w:tc>
        <w:tc>
          <w:tcPr>
            <w:tcW w:type="dxa" w:w="1872"/>
          </w:tcPr>
          <w:p>
            <w:r>
              <w:t>426 Via La Selva, Redondo</w:t>
            </w:r>
          </w:p>
        </w:tc>
        <w:tc>
          <w:tcPr>
            <w:tcW w:type="dxa" w:w="1872"/>
          </w:tcPr>
          <w:p>
            <w:r>
              <w:t>Subject-To</w:t>
            </w:r>
          </w:p>
        </w:tc>
        <w:tc>
          <w:tcPr>
            <w:tcW w:type="dxa" w:w="1872"/>
          </w:tcPr>
          <w:p>
            <w:r>
              <w:t>$2.6M equity</w:t>
            </w:r>
          </w:p>
        </w:tc>
        <w:tc>
          <w:tcPr>
            <w:tcW w:type="dxa" w:w="1872"/>
          </w:tcPr>
          <w:p>
            <w:r>
              <w:t>126% equity, only $198K mortgage</w:t>
            </w:r>
          </w:p>
        </w:tc>
      </w:tr>
      <w:tr>
        <w:tc>
          <w:tcPr>
            <w:tcW w:type="dxa" w:w="1872"/>
          </w:tcPr>
          <w:p>
            <w:r>
              <w:t>9</w:t>
            </w:r>
          </w:p>
        </w:tc>
        <w:tc>
          <w:tcPr>
            <w:tcW w:type="dxa" w:w="1872"/>
          </w:tcPr>
          <w:p>
            <w:r>
              <w:t>1440 Miloiki St, Honolulu</w:t>
            </w:r>
          </w:p>
        </w:tc>
        <w:tc>
          <w:tcPr>
            <w:tcW w:type="dxa" w:w="1872"/>
          </w:tcPr>
          <w:p>
            <w:r>
              <w:t>Seller Finance</w:t>
            </w:r>
          </w:p>
        </w:tc>
        <w:tc>
          <w:tcPr>
            <w:tcW w:type="dxa" w:w="1872"/>
          </w:tcPr>
          <w:p>
            <w:r>
              <w:t>$172K+</w:t>
            </w:r>
          </w:p>
        </w:tc>
        <w:tc>
          <w:tcPr>
            <w:tcW w:type="dxa" w:w="1872"/>
          </w:tcPr>
          <w:p>
            <w:r>
              <w:t>100% equity, 114 DOM, free and clear</w:t>
            </w:r>
          </w:p>
        </w:tc>
      </w:tr>
      <w:tr>
        <w:tc>
          <w:tcPr>
            <w:tcW w:type="dxa" w:w="1872"/>
          </w:tcPr>
          <w:p>
            <w:r>
              <w:t>10</w:t>
            </w:r>
          </w:p>
        </w:tc>
        <w:tc>
          <w:tcPr>
            <w:tcW w:type="dxa" w:w="1872"/>
          </w:tcPr>
          <w:p>
            <w:r>
              <w:t>20225 Allentown Dr, Woodland Hills</w:t>
            </w:r>
          </w:p>
        </w:tc>
        <w:tc>
          <w:tcPr>
            <w:tcW w:type="dxa" w:w="1872"/>
          </w:tcPr>
          <w:p>
            <w:r>
              <w:t>Hybrid Sub-To</w:t>
            </w:r>
          </w:p>
        </w:tc>
        <w:tc>
          <w:tcPr>
            <w:tcW w:type="dxa" w:w="1872"/>
          </w:tcPr>
          <w:p>
            <w:r>
              <w:t>$1.5M equity</w:t>
            </w:r>
          </w:p>
        </w:tc>
        <w:tc>
          <w:tcPr>
            <w:tcW w:type="dxa" w:w="1872"/>
          </w:tcPr>
          <w:p>
            <w:r>
              <w:t>112% equity, $434K mortgage</w:t>
            </w:r>
          </w:p>
        </w:tc>
      </w:tr>
    </w:tbl>
    <w:p/>
    <w:p>
      <w:pPr>
        <w:pStyle w:val="Heading2"/>
      </w:pPr>
      <w:r>
        <w:t>AiWealthanaire Pipeline - Next System Steps</w:t>
      </w:r>
    </w:p>
    <w:p>
      <w:pPr>
        <w:pStyle w:val="ListNumber"/>
      </w:pPr>
      <w:r>
        <w:rPr>
          <w:sz w:val="20"/>
        </w:rPr>
        <w:t>Market Research Agent: Auto-score all 364 properties using the Win-Win formula above</w:t>
      </w:r>
    </w:p>
    <w:p>
      <w:pPr>
        <w:pStyle w:val="ListNumber"/>
      </w:pPr>
      <w:r>
        <w:rPr>
          <w:sz w:val="20"/>
        </w:rPr>
        <w:t>Underwriter Agent: Generate personalized offer terms for all top-scoring properties</w:t>
      </w:r>
    </w:p>
    <w:p>
      <w:pPr>
        <w:pStyle w:val="ListNumber"/>
      </w:pPr>
      <w:r>
        <w:rPr>
          <w:sz w:val="20"/>
        </w:rPr>
        <w:t>Email Closer Agent: Send creative finance proposals to listing agents automatically</w:t>
      </w:r>
    </w:p>
    <w:p>
      <w:pPr>
        <w:pStyle w:val="ListNumber"/>
      </w:pPr>
      <w:r>
        <w:rPr>
          <w:sz w:val="20"/>
        </w:rPr>
        <w:t>Contract Generation: Auto-generate appropriate contract template per strategy type</w:t>
      </w:r>
    </w:p>
    <w:p>
      <w:pPr>
        <w:pStyle w:val="ListNumber"/>
      </w:pPr>
      <w:r>
        <w:rPr>
          <w:sz w:val="20"/>
        </w:rPr>
        <w:t>Follow-Up Queue: Track all responses and schedule callbacks at 48 and 72 hour intervals</w:t>
      </w:r>
    </w:p>
    <w:p>
      <w:pPr>
        <w:pStyle w:val="ListNumber"/>
      </w:pPr>
      <w:r>
        <w:rPr>
          <w:sz w:val="20"/>
        </w:rPr>
        <w:t>Black Market Disposition Page: Find end buyers for all wholesale and assignment deals</w:t>
      </w:r>
    </w:p>
    <w:p/>
    <w:p>
      <w:pPr>
        <w:jc w:val="center"/>
      </w:pPr>
      <w:r>
        <w:rPr>
          <w:color w:val="888888"/>
          <w:sz w:val="18"/>
        </w:rPr>
        <w:t>AiWealthanaire Investment Intelligence System | Confidential | February 2026</w:t>
      </w:r>
    </w:p>
    <w:p>
      <w:pPr>
        <w:jc w:val="center"/>
      </w:pPr>
      <w:r>
        <w:rPr>
          <w:color w:val="888888"/>
          <w:sz w:val="18"/>
        </w:rPr>
        <w:t>364 Properties | $1B+ Value | 9 Strategies | $640M+ Accessible Equity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