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227"/>
          <w:sz w:val="64"/>
        </w:rPr>
        <w:t>AIWEALTHANAIRE</w:t>
      </w:r>
    </w:p>
    <w:p>
      <w:pPr>
        <w:jc w:val="center"/>
      </w:pPr>
      <w:r>
        <w:rPr>
          <w:b/>
          <w:color w:val="1A1A2E"/>
          <w:sz w:val="40"/>
        </w:rPr>
        <w:t>COMPLETE CONTRACT TERMS REFERENCE</w:t>
      </w:r>
    </w:p>
    <w:p>
      <w:pPr>
        <w:jc w:val="center"/>
      </w:pPr>
      <w:r>
        <w:rPr>
          <w:color w:val="666666"/>
          <w:sz w:val="22"/>
        </w:rPr>
        <w:t>Every term, clause, and condition used in all 9 creative finance strategies</w:t>
      </w:r>
    </w:p>
    <w:p/>
    <w:p>
      <w:pPr>
        <w:pStyle w:val="Heading1"/>
      </w:pPr>
      <w:r>
        <w:t>Why You Need This</w:t>
      </w:r>
    </w:p>
    <w:p>
      <w:r>
        <w:rPr>
          <w:b w:val="0"/>
          <w:sz w:val="22"/>
        </w:rPr>
        <w:t>When a deal gets to contract stage, you need to know exactly what terms go in each document. This reference covers every strategy with standard terms, negotiable terms, and deal-killer clauses to avoid.</w:t>
      </w:r>
    </w:p>
    <w:p/>
    <w:p>
      <w:pPr>
        <w:pStyle w:val="Heading2"/>
      </w:pPr>
      <w:r>
        <w:t>1. Seller Finance Contract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Standard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Negotiable Range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Purchase Price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95-100% of estimated value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85-110%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 want full value or above if seller expects it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Down Payment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5-10% of purchase price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0-20%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Higher down = better rate for seller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Interest Rate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5.5-6.5%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4-8%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Higher than savings, lower than market mortgage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Loan Term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 years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10-30 years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Longer term = lower monthly = easier close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Balloon Payment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 years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5-15 years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When we refinance or sell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Monthly Payment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PI only initially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PI + taxes + insurance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Simplest is PI only from us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Late Payment Grace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 days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5-15 days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Standard is 10 days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Prepayment Penalty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Never accept a prepayment penalty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Title Insurance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Owner policy required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Seller pays for owner policy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Property Insurance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Buyer maintains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 maintain and show proof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Property Taxes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Buyer pays directly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Pay county directly, not through escrow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Acceleration Clause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If we miss 3 payments, full balance due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Due on Sale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 applicable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 existing mortgage so no due on sale</w:t>
            </w:r>
          </w:p>
        </w:tc>
      </w:tr>
    </w:tbl>
    <w:p/>
    <w:p>
      <w:pPr>
        <w:pStyle w:val="Heading2"/>
      </w:pPr>
      <w:r>
        <w:t>2. Subject-To Contract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Standard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Entry Fee to Seller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$2,000-$10,000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Cash at closing. This is NOT the purchase price.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Purchase Price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Full asking or near 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Seller gets equity via the entry fee and payment relief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Mortgage Assumption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Subject to existing mortgage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Payments go to existing lender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Title Transfer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Deed to buyer at closing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Warranty deed or quitclaim deed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Due-on-Sale Protection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Land Trust recommended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Put property in revocable land trust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Insurance Change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Buyer updates insurance to own name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Keep seller as additional insured for 6 months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Mortgage Servicer Notice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 notice required by law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Lender may discover via insurance change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Payment Documentation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Monthly statement to seller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Show seller proof of payments monthly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Default Remedy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Seller can initiate foreclosure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If we miss 3 payments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Closing Timeline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7-14 days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Fast close is our main advantage here</w:t>
            </w:r>
          </w:p>
        </w:tc>
      </w:tr>
    </w:tbl>
    <w:p/>
    <w:p>
      <w:pPr>
        <w:pStyle w:val="Heading2"/>
      </w:pPr>
      <w:r>
        <w:t>3. Lease Option Contract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Standard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Range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Option Fee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2% of purchase price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1-5%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Option Price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Current market value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Lock in today price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Option Period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years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1-3 years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Monthly Rent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Market 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Slightly above market for rent credit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Rent Credit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$300-500/month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$0-$1,000/month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Repairs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Tenant-buyer responsible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Standard for lease option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Sublet Rights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None without permission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Protect this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Option Assignability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Non-assignable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Keep control</w:t>
            </w:r>
          </w:p>
        </w:tc>
      </w:tr>
    </w:tbl>
    <w:p/>
    <w:p>
      <w:pPr>
        <w:pStyle w:val="Heading2"/>
      </w:pPr>
      <w:r>
        <w:t>4. Universal Protective Clauses (Add to ALL Contracts)</w:t>
      </w:r>
    </w:p>
    <w:p>
      <w:pPr>
        <w:pStyle w:val="ListBullet"/>
      </w:pPr>
      <w:r>
        <w:rPr>
          <w:sz w:val="20"/>
        </w:rPr>
        <w:t>"Property sold in as-is condition. Buyer has completed all desired inspections and accepts property condition."</w:t>
      </w:r>
    </w:p>
    <w:p>
      <w:pPr>
        <w:pStyle w:val="ListBullet"/>
      </w:pPr>
      <w:r>
        <w:rPr>
          <w:sz w:val="20"/>
        </w:rPr>
        <w:t>"Time is of the essence. All deadlines in this agreement are material terms."</w:t>
      </w:r>
    </w:p>
    <w:p>
      <w:pPr>
        <w:pStyle w:val="ListBullet"/>
      </w:pPr>
      <w:r>
        <w:rPr>
          <w:sz w:val="20"/>
        </w:rPr>
        <w:t>"This agreement is subject to buyer's review of title report within 5 business days of opening escrow."</w:t>
      </w:r>
    </w:p>
    <w:p>
      <w:pPr>
        <w:pStyle w:val="ListBullet"/>
      </w:pPr>
      <w:r>
        <w:rPr>
          <w:sz w:val="20"/>
        </w:rPr>
        <w:t>"Seller represents there are no undisclosed liens, encumbrances, or legal proceedings affecting the property."</w:t>
      </w:r>
    </w:p>
    <w:p>
      <w:pPr>
        <w:pStyle w:val="ListBullet"/>
      </w:pPr>
      <w:r>
        <w:rPr>
          <w:sz w:val="20"/>
        </w:rPr>
        <w:t>"Seller agrees to maintain all existing insurance and utilities until date of closing."</w:t>
      </w:r>
    </w:p>
    <w:p>
      <w:pPr>
        <w:pStyle w:val="ListBullet"/>
      </w:pPr>
      <w:r>
        <w:rPr>
          <w:sz w:val="20"/>
        </w:rPr>
        <w:t>"In event of default by Seller, Buyer is entitled to specific performance and/or return of all deposits plus attorney fees."</w:t>
      </w:r>
    </w:p>
    <w:p/>
    <w:p>
      <w:pPr>
        <w:pStyle w:val="Heading2"/>
      </w:pPr>
      <w:r>
        <w:t>5. Clauses to NEVER Accept</w:t>
      </w:r>
    </w:p>
    <w:p>
      <w:pPr>
        <w:pStyle w:val="ListBullet"/>
      </w:pPr>
      <w:r>
        <w:rPr>
          <w:sz w:val="20"/>
        </w:rPr>
        <w:t>Prepayment penalty clauses in seller finance notes</w:t>
      </w:r>
    </w:p>
    <w:p>
      <w:pPr>
        <w:pStyle w:val="ListBullet"/>
      </w:pPr>
      <w:r>
        <w:rPr>
          <w:sz w:val="20"/>
        </w:rPr>
        <w:t>Right of first refusal for the seller to buy back at any price</w:t>
      </w:r>
    </w:p>
    <w:p>
      <w:pPr>
        <w:pStyle w:val="ListBullet"/>
      </w:pPr>
      <w:r>
        <w:rPr>
          <w:sz w:val="20"/>
        </w:rPr>
        <w:t>Assignment prohibition without explicit carve-out for affiliates</w:t>
      </w:r>
    </w:p>
    <w:p>
      <w:pPr>
        <w:pStyle w:val="ListBullet"/>
      </w:pPr>
      <w:r>
        <w:rPr>
          <w:sz w:val="20"/>
        </w:rPr>
        <w:t>Non-compete clauses preventing you from buying other properties</w:t>
      </w:r>
    </w:p>
    <w:p>
      <w:pPr>
        <w:pStyle w:val="ListBullet"/>
      </w:pPr>
      <w:r>
        <w:rPr>
          <w:sz w:val="20"/>
        </w:rPr>
        <w:t>Automatic price escalation tied to any index</w:t>
      </w:r>
    </w:p>
    <w:p>
      <w:pPr>
        <w:pStyle w:val="ListBullet"/>
      </w:pPr>
      <w:r>
        <w:rPr>
          <w:sz w:val="20"/>
        </w:rPr>
        <w:t>Seller's right to re-enter property without 24-hour notice</w:t>
      </w:r>
    </w:p>
    <w:p>
      <w:pPr>
        <w:pStyle w:val="ListBullet"/>
      </w:pPr>
      <w:r>
        <w:rPr>
          <w:sz w:val="20"/>
        </w:rPr>
        <w:t>Personal liability for any amount beyond the property value</w:t>
      </w:r>
    </w:p>
    <w:p>
      <w:pPr>
        <w:jc w:val="center"/>
      </w:pPr>
      <w:r>
        <w:rPr>
          <w:color w:val="666666"/>
          <w:sz w:val="16"/>
        </w:rPr>
        <w:t>AiWealthanaire Knowledge Base | Document KB-11 | Confidential |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