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9A227"/>
          <w:sz w:val="64"/>
        </w:rPr>
        <w:t>AIWEALTHANAIRE</w:t>
      </w:r>
    </w:p>
    <w:p>
      <w:pPr>
        <w:jc w:val="center"/>
      </w:pPr>
      <w:r>
        <w:rPr>
          <w:b/>
          <w:color w:val="1A1A2E"/>
          <w:sz w:val="40"/>
        </w:rPr>
        <w:t>COMPLETE KNOWLEDGE BASE INDEX</w:t>
      </w:r>
    </w:p>
    <w:p>
      <w:pPr>
        <w:jc w:val="center"/>
      </w:pPr>
      <w:r>
        <w:rPr>
          <w:color w:val="666666"/>
          <w:sz w:val="22"/>
        </w:rPr>
        <w:t>Master index of all 12 documents + Quick Reference for AI System | Load this first</w:t>
      </w:r>
    </w:p>
    <w:p/>
    <w:p>
      <w:pPr>
        <w:pStyle w:val="Heading1"/>
      </w:pPr>
      <w:r>
        <w:t>Knowledge Base Overview</w:t>
      </w:r>
    </w:p>
    <w:p>
      <w:r>
        <w:rPr>
          <w:b w:val="0"/>
          <w:sz w:val="22"/>
        </w:rPr>
        <w:t>This is the complete AiWealthanaire Knowledge Base - 12 documents covering every aspect of the 24/7 AI email negotiation system. The AI loads all documents as context before analyzing properties and drafting emails.</w:t>
      </w:r>
    </w:p>
    <w:p/>
    <w:p>
      <w:pPr>
        <w:pStyle w:val="Heading2"/>
      </w:pPr>
      <w:r>
        <w:t>1. Complete Document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Document Name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AI Uses It For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KB-1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Seller Conversation Scripts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Word-for-word scripts for every seller scenario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Drafting email body and responses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KB-2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Email Templates Library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Complete email templates for all 9 strategies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Initial outreach and follow-ups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KB-3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Deal Calculator + Underwriting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How to calculate offer terms and profit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Calculating monthly payments and offer price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KB-4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Agent Psychology Guide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How agents think and what motivates them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Framing emails for agent perspective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KB-5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Legal + Due Diligence Checklist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What to verify before closing any deal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Flagging risk in deal analysis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KB-6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AI System Prompts Master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All prompts that run the AI system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Direct AI behavior and responses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KB-7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Hawaii Market Deep Dive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Specific Hawaii market data and targets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Hawaii property analysis and emails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KB-8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Objection Handling Master Guide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Every objection with exact responses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Responding to agent pushback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KB-9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Negotiation Conversation Flows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Complete email trees from first to close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Following deal progression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KB-10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Property Scoring Master Guide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How to score properties 1-10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Auto-scoring all properties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KB-11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Contract Terms Reference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Every term in every creative finance contract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Generating and reviewing contracts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KB-12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Knowledge Base Index (This Doc)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Master index and quick reference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System initialization and context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MAIN-1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Market Intelligence Report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Full analysis of 364 LA + Hawaii properties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Market context for all decisions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MAIN-2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24/7 AI Negotiator Blueprint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Complete system architecture and code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System build reference</w:t>
            </w:r>
          </w:p>
        </w:tc>
      </w:tr>
    </w:tbl>
    <w:p/>
    <w:p>
      <w:pPr>
        <w:pStyle w:val="Heading2"/>
      </w:pPr>
      <w:r>
        <w:t>2. How to Load Knowledge Base into AI</w:t>
      </w:r>
    </w:p>
    <w:p>
      <w:r>
        <w:rPr>
          <w:b/>
          <w:sz w:val="22"/>
        </w:rPr>
        <w:t>When initializing the AI underwriter or email agent, include this context in the system prompt:</w:t>
      </w:r>
    </w:p>
    <w:p>
      <w:r>
        <w:rPr>
          <w:b w:val="0"/>
          <w:sz w:val="22"/>
        </w:rPr>
        <w:t>SYSTEM CONTEXT PROMPT (paste before any AI task):</w:t>
        <w:br/>
        <w:br/>
        <w:t>You are the AiWealthanaire AI Investment System. You have access to a complete knowledge base covering:</w:t>
        <w:br/>
        <w:br/>
        <w:t>1. Market Intelligence: 235 LA properties and 129 Hawaii properties analyzed. Average equity $1.5M+. 297 of 364 properties qualify for creative finance. Hawaii sellers are 79% more motivated (122 vs 68 avg DOM).</w:t>
        <w:br/>
        <w:br/>
        <w:t>2. Creative Finance Strategies: 9 strategies - Subject-To, Seller Finance, Lease Option, Hybrid, Wraparound, Land Contract, Master Lease, Wholesale/Assignment, Double Close.</w:t>
        <w:br/>
        <w:br/>
        <w:t>3. Scoring Formula: Score properties 1-10. Criteria: Seller Relief (2pts), Fair Value (2pts), Profit Potential (2pts), Manageable Payments (2pts), Clean Title (1pt), Exit Strategy (1pt). 7+ = Email. Under 7 = Skip.</w:t>
        <w:br/>
        <w:br/>
        <w:t>4. Email Protocol: Professional but conversational. Lead with seller benefits. Never say "wholesale", "subject-to" in first email, or reveal your profit. Always end with ONE specific CTA.</w:t>
        <w:br/>
        <w:br/>
        <w:t>5. Negotiation Protocol: Find real objection behind every response. Always have counter ready. Follow objection handling guide for common pushbacks. Never desperate. Know when deal is dead.</w:t>
        <w:br/>
        <w:br/>
        <w:t>Use this context for all property analysis, email drafting, and negotiation responses.</w:t>
      </w:r>
    </w:p>
    <w:p/>
    <w:p>
      <w:pPr>
        <w:pStyle w:val="Heading2"/>
      </w:pPr>
      <w:r>
        <w:t>3. Priority Target List (Top 20 - Email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Address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City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List Price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Equity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DOM</w:t>
            </w:r>
          </w:p>
        </w:tc>
        <w:tc>
          <w:tcPr>
            <w:tcW w:type="dxa" w:w="1337"/>
          </w:tcPr>
          <w:p>
            <w:r>
              <w:rPr>
                <w:b/>
                <w:sz w:val="20"/>
              </w:rPr>
              <w:t>Strategy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1 - URGENT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236 Lyman Ave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Hilo HI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$260K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$545K (100%)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186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Seller Finance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2 - HIGH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7923 Electra Dr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Los Angeles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$3.18M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$3.58M (100%)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169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Seller Finance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3 - HIGH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3124 Noela Dr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Honolulu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$7.68M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$6.08M (100%)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242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Seller Finance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4 - HIGH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1043 Koko Kai Pl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Honolulu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$3.39M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$2.57M (100%)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189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Seller Finance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5 - HIGH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850 E Columbia Ave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Pomona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$1.24M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$755K (100%)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116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Seller Finance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6 - HIGH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5703 Evening Canyon Dr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La Canada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$2.2M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$2.49M (100%)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97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Seller Finance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7 - HIGH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278 Makaweli Pl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Honolulu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$4.5M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$3.49M (100%)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163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Seller Finance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8 - HIGH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1440 Miloiki St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Honolulu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$1.26M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$1.43M (100%)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114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Seller Finance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9 - MED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426 Via La Selva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Redondo Beach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$2.99M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$2.8M (126%)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Subject-To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10 - MED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1217 Saint Charles Ter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Alhambra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$1.44M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$1.44M (100%)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Seller Finance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11 - MED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20225 Allentown Dr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Woodland Hills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$2.19M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$1.94M (112%)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Hybrid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12 - MED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1223 Neal Ave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Wahiawa HI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$997K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$810K (100%)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81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Seller Finance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13 - MED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624 6th St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Manhattan Beach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$7.49M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$3.96M (100%)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Seller Finance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14 - MED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11947 Iredell St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Studio City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$8.9M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$8.73M (100%)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Seller Finance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15 - MED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235 Portlock Rd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Honolulu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$4.9M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$3.93M (100%)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Seller Finance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16 - MED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1012 Glencoe Heights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Glendora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$1.5M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$1.55M (100%)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Seller Finance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17 - MED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23814 Walnut St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Torrance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$1.29M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$1.26M (100%)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Seller Finance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18 - MED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3179 S Noho Loihi Way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Kihei HI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$3.49M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$4.37M (100%)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Seller Finance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19 - WATCH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7017 Kalanianaole Hwy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Honolulu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$9.6M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$5.95M (100%)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Seller Finance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20 - MED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84-900 Farrington Hwy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Waianae HI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$850K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$720K (91%)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145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Subject-To</w:t>
            </w:r>
          </w:p>
        </w:tc>
      </w:tr>
    </w:tbl>
    <w:p/>
    <w:p>
      <w:pPr>
        <w:pStyle w:val="Heading2"/>
      </w:pPr>
      <w:r>
        <w:t>4. OpenRouter API Key + Model Settings</w:t>
      </w:r>
    </w:p>
    <w:p>
      <w:r>
        <w:rPr>
          <w:b/>
          <w:color w:val="B71C1C"/>
          <w:sz w:val="22"/>
        </w:rPr>
        <w:t>API Key: 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</w:t>
      </w:r>
    </w:p>
    <w:p>
      <w:r>
        <w:rPr>
          <w:b w:val="0"/>
          <w:color w:val="B71C1C"/>
          <w:sz w:val="22"/>
        </w:rPr>
        <w:t>IMPORTANT: This key is in the document. Rotate it immediately after initial setup. Store in Supabase secrets, never in code.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20"/>
              </w:rPr>
              <w:t>Use Case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Max Tokens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Temperature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Property Scoring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claude-3-5-sonnet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1000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Low temp for consistent scoring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Email Drafting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claude-3-5-sonnet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2000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Higher temp for natural email tone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Negotiation Response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claude-3-5-sonnet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1500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Balanced for strategic thinking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Contract Generation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claude-3-5-sonnet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4000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Very low temp for legal precision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Market Analysis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claude-3-5-sonnet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3000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Analytical, consistent outputs</w:t>
            </w:r>
          </w:p>
        </w:tc>
      </w:tr>
    </w:tbl>
    <w:p/>
    <w:p>
      <w:pPr>
        <w:pStyle w:val="Heading2"/>
      </w:pPr>
      <w:r>
        <w:t>5. Supabase Secrets to Configure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Secret Name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Value Source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Used In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OPENROUTER_API_KEY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OpenRouter dashboard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All AI Edge Functions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GMAIL_CLIENT_ID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Google Cloud Console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Email send/receive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GMAIL_CLIENT_SECRET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Google Cloud Console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Email send/receive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GMAIL_REFRESH_TOKEN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OAuth flow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Email send/receive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SUPABASE_SERVICE_ROLE_KEY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Supabase dashboard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Database operations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DOCUSIGN_API_KEY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DocuSign developer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E-signature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NOTIFICATION_EMAIL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Your personal email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Deal alerts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AIWEALTHANAIRE_SENDER_EMAIL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aiwealthanaire@gmail.com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Email from address</w:t>
            </w:r>
          </w:p>
        </w:tc>
      </w:tr>
    </w:tbl>
    <w:p/>
    <w:p>
      <w:pPr>
        <w:pStyle w:val="Heading2"/>
      </w:pPr>
      <w:r>
        <w:t>6. System Status Tracker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Next Action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Owner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CSV Upload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DONE - 235 + 129 props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Upload new lists as found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You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Properties Display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DONE - 364 visible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Add score badges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Blackbox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Database Tables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PARTIAL - Add score/email tables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Run SQL from Blueprint Section 1.3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You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OpenRouter Key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DONE - Key in this doc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Add to Supabase secrets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You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Property Scoring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NOT STARTED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Build score-properties Edge Function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Blackbox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Email Drafting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NOT STARTED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Build draft-and-send Edge Function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Blackbox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Gmail Webhook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NOT STARTED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Set up push notifications or polling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You + Blackbox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Reply Handler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NOT STARTED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Build handle-email-reply Edge Function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Blackbox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Contract Generation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n8n MCP exists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Connect to Supabase webhook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n8n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Frontend Pipeline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NOT STARTED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Build Kanban board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Blackbox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Frontend Threads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NOT STARTED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Build email conversation view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Blackbox</w:t>
            </w:r>
          </w:p>
        </w:tc>
      </w:tr>
    </w:tbl>
    <w:p>
      <w:pPr>
        <w:jc w:val="center"/>
      </w:pPr>
      <w:r>
        <w:rPr>
          <w:color w:val="666666"/>
          <w:sz w:val="16"/>
        </w:rPr>
        <w:t>AiWealthanaire Knowledge Base | Document KB-12 | Confidential |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