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9A227"/>
          <w:sz w:val="72"/>
        </w:rPr>
        <w:t>AIWEALTHANAIRE</w:t>
      </w:r>
    </w:p>
    <w:p>
      <w:pPr>
        <w:jc w:val="center"/>
      </w:pPr>
      <w:r>
        <w:rPr>
          <w:b/>
          <w:color w:val="1A1A2E"/>
          <w:sz w:val="44"/>
        </w:rPr>
        <w:t>LEGAL + DUE DILIGENCE CHECKLIST</w:t>
      </w:r>
    </w:p>
    <w:p>
      <w:pPr>
        <w:jc w:val="center"/>
      </w:pPr>
      <w:r>
        <w:rPr>
          <w:b/>
          <w:color w:val="0D47A1"/>
          <w:sz w:val="32"/>
        </w:rPr>
        <w:t>Protect Yourself on Every Deal</w:t>
      </w:r>
    </w:p>
    <w:p/>
    <w:p>
      <w:pPr>
        <w:jc w:val="center"/>
      </w:pPr>
      <w:r>
        <w:rPr>
          <w:color w:val="666666"/>
          <w:sz w:val="22"/>
        </w:rPr>
        <w:t>DISCLAIMER: This is educational, not legal advice. Always use a qualified real estate attorney for actual transactions.</w:t>
      </w:r>
    </w:p>
    <w:p/>
    <w:p>
      <w:pPr>
        <w:pStyle w:val="Heading1"/>
      </w:pPr>
      <w:r>
        <w:t>IMPORTANT DISCLAIMER</w:t>
      </w:r>
    </w:p>
    <w:p>
      <w:r>
        <w:rPr>
          <w:b/>
          <w:i w:val="0"/>
          <w:color w:val="B71C1C"/>
          <w:sz w:val="22"/>
        </w:rPr>
        <w:t>This document is for educational purposes only. AiWealthanaire LLC strongly recommends working with a qualified real estate attorney licensed in your state before executing any creative finance transaction. Laws vary significantly by state and this document does not constitute legal advice.</w:t>
      </w:r>
    </w:p>
    <w:p>
      <w:pPr>
        <w:pStyle w:val="Heading2"/>
      </w:pPr>
      <w:r>
        <w:t>PRE-OFFER CHECKLIST (Before Sending Any Offer)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How to Check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Red Flag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Title search - any liens?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County recorder website or title company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Multiple liens, IRS liens, judgment liens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Mortgage status - current or behind?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Ask agent, check public records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Behind 2+ months = pre-foreclosure urgency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Property taxes current?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County tax assessor website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Multiple years behind = title issue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HOA dues current?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Ask agent / HOA directly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Large unpaid HOA = super-priority lien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Any active litigation?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County court records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Lis pendens filed on property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Accurate property data?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Compare public records to listing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Significant discrepancy in sqft or bed/bath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Mortgage servicer?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Ask seller for most recent statement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Some servicers are strict on assumptions</w:t>
            </w:r>
          </w:p>
        </w:tc>
      </w:tr>
    </w:tbl>
    <w:p>
      <w:pPr>
        <w:pStyle w:val="Heading2"/>
      </w:pPr>
      <w:r>
        <w:t>SUBJECT-TO SPECIFIC LEGAL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What It Means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How to Handle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Due on Sale Clause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Lender can call loan due when title transfers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 land trust; lenders rarely call if payments are on 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Seller Credit Risk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Seller credit still tied to mortgage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Make all payments on time; provide seller monthly receipts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Insurance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Seller may be removed from policy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Get your own insurance; add seller as additional insured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Property Taxes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 be paid to avoid tax lien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Set up escrow or pay directly and show seller receipts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Seller may get mortgage statements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Brief seller upfront; provide contact number for questions</w:t>
            </w:r>
          </w:p>
        </w:tc>
      </w:tr>
    </w:tbl>
    <w:p>
      <w:pPr>
        <w:pStyle w:val="Heading2"/>
      </w:pPr>
      <w:r>
        <w:t>SELLER FINANCE SPECIFIC LEGAL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Required?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Promissory Note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Legal evidence of debt and payment terms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 - always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Deed of Trust or Mortgage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Secures the note against the property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 - always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Purchase and Sale Agreement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Defines all terms of the transaction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 - always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Amortization Schedule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Shows exact payment breakdown over time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 - give to seller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Title Insurance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Protects buyer from hidden title issues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Strongly recommended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Balloon Payment Notice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Written notice to seller of balloon 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 - include in note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Late Payment Provisions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What happens if buyer misses a payment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 - define clearly</w:t>
            </w:r>
          </w:p>
        </w:tc>
      </w:tr>
    </w:tbl>
    <w:p>
      <w:pPr>
        <w:pStyle w:val="Heading2"/>
      </w:pPr>
      <w:r>
        <w:t>STATE-SPECIFIC NOTES (Research Your State)</w:t>
      </w:r>
    </w:p>
    <w:p>
      <w:r>
        <w:rPr>
          <w:b/>
          <w:i w:val="0"/>
          <w:sz w:val="22"/>
        </w:rPr>
        <w:t>Laws regarding creative finance vary SIGNIFICANTLY by state. Key things to research for California and Hawaii:</w:t>
      </w:r>
    </w:p>
    <w:p>
      <w:pPr>
        <w:pStyle w:val="ListBullet"/>
      </w:pPr>
      <w:r>
        <w:rPr>
          <w:sz w:val="20"/>
        </w:rPr>
        <w:t>CA: Dodd-Frank rules apply if originating more than 3 seller-financed loans per year</w:t>
      </w:r>
    </w:p>
    <w:p>
      <w:pPr>
        <w:pStyle w:val="ListBullet"/>
      </w:pPr>
      <w:r>
        <w:rPr>
          <w:sz w:val="20"/>
        </w:rPr>
        <w:t>CA: Seller disclosure requirements are extensive - use a licensed agent or attorney</w:t>
      </w:r>
    </w:p>
    <w:p>
      <w:pPr>
        <w:pStyle w:val="ListBullet"/>
      </w:pPr>
      <w:r>
        <w:rPr>
          <w:sz w:val="20"/>
        </w:rPr>
        <w:t>CA: HVCC appraisal rules may apply to some seller finance transactions</w:t>
      </w:r>
    </w:p>
    <w:p>
      <w:pPr>
        <w:pStyle w:val="ListBullet"/>
      </w:pPr>
      <w:r>
        <w:rPr>
          <w:sz w:val="20"/>
        </w:rPr>
        <w:t>HI: Hawaii has specific Land Court and Regular System title requirements</w:t>
      </w:r>
    </w:p>
    <w:p>
      <w:pPr>
        <w:pStyle w:val="ListBullet"/>
      </w:pPr>
      <w:r>
        <w:rPr>
          <w:sz w:val="20"/>
        </w:rPr>
        <w:t>HI: Some Hawaii properties have unique title issues (leasehold vs fee simple)</w:t>
      </w:r>
    </w:p>
    <w:p>
      <w:pPr>
        <w:pStyle w:val="ListBullet"/>
      </w:pPr>
      <w:r>
        <w:rPr>
          <w:sz w:val="20"/>
        </w:rPr>
        <w:t>Both: Consult a real estate attorney before any Subject-To or Seller Finance close</w:t>
      </w:r>
    </w:p>
    <w:p>
      <w:pPr>
        <w:pStyle w:val="Heading2"/>
      </w:pPr>
      <w:r>
        <w:t>CLOSING DAY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Who Does It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Timing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Title search final update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Title company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Day before close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Funding wire sent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Buyer (you)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Morning of close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Documents signed by all parties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Title/Escrow company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Day of close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Insurance binder in place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Buyer (you)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Before close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Utilities transfer initiated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Buyer (you)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Day of close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Seller receives payment confirmation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Escrow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Day of close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Deed recorded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Title company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1-3 days after close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New mortgage statement address updated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Buyer (you)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Week after close</w:t>
            </w:r>
          </w:p>
        </w:tc>
      </w:tr>
    </w:tbl>
    <w:p>
      <w:pPr>
        <w:pStyle w:val="Heading2"/>
      </w:pPr>
      <w:r>
        <w:t>THE BUYER PROTECTION STACK (Always Do These)</w:t>
      </w:r>
    </w:p>
    <w:p>
      <w:pPr>
        <w:pStyle w:val="ListNumber"/>
      </w:pPr>
      <w:r>
        <w:rPr>
          <w:sz w:val="20"/>
        </w:rPr>
        <w:t>Title Insurance: Never skip this. One-time cost that protects against hidden liens and claims</w:t>
      </w:r>
    </w:p>
    <w:p>
      <w:pPr>
        <w:pStyle w:val="ListNumber"/>
      </w:pPr>
      <w:r>
        <w:rPr>
          <w:sz w:val="20"/>
        </w:rPr>
        <w:t>Entity Structure: Take title in LLC or trust - not personal name - for asset protection</w:t>
      </w:r>
    </w:p>
    <w:p>
      <w:pPr>
        <w:pStyle w:val="ListNumber"/>
      </w:pPr>
      <w:r>
        <w:rPr>
          <w:sz w:val="20"/>
        </w:rPr>
        <w:t>Documentation: Keep records of EVERY payment made - bank statements, receipts, everything</w:t>
      </w:r>
    </w:p>
    <w:p>
      <w:pPr>
        <w:pStyle w:val="ListNumber"/>
      </w:pPr>
      <w:r>
        <w:rPr>
          <w:sz w:val="20"/>
        </w:rPr>
        <w:t>Seller Communication: Brief the seller fully before close - no surprises</w:t>
      </w:r>
    </w:p>
    <w:p>
      <w:pPr>
        <w:pStyle w:val="ListNumber"/>
      </w:pPr>
      <w:r>
        <w:rPr>
          <w:sz w:val="20"/>
        </w:rPr>
        <w:t>Attorney Review: Have a RE attorney review all documents before signing</w:t>
      </w:r>
    </w:p>
    <w:p>
      <w:pPr>
        <w:pStyle w:val="ListNumber"/>
      </w:pPr>
      <w:r>
        <w:rPr>
          <w:sz w:val="20"/>
        </w:rPr>
        <w:t>Record Everything: Record deed, note, and mortgage at county the same day as close</w:t>
      </w:r>
    </w:p>
    <w:p>
      <w:pPr>
        <w:pStyle w:val="ListNumber"/>
      </w:pPr>
      <w:r>
        <w:rPr>
          <w:sz w:val="20"/>
        </w:rPr>
        <w:t>Insurance: Get your own property/liability policy from day one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