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A1A14"/>
          <w:sz w:val="52"/>
          <w:szCs w:val="52"/>
        </w:rPr>
        <w:t xml:space="preserve">BRAND BOOK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color w:val="8A8A78"/>
          <w:sz w:val="22"/>
          <w:szCs w:val="22"/>
        </w:rPr>
        <w:t xml:space="preserve">Manuale d’uso dell’identità visiva</w:t>
      </w:r>
    </w:p>
    <w:p>
      <w:pPr>
        <w:spacing w:after="26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Il marchio è un bicchiere da beer pong visto di lato: la pallina cade, le due curve sono il bordo, e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CAM 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è il corpo del bicchiere. Il testo non accompagna il simbolo — il testo </w:t>
      </w:r>
      <w:r>
        <w:rPr>
          <w:rFonts w:ascii="Calibri" w:cs="Calibri" w:eastAsia="Calibri" w:hAnsi="Calibri"/>
          <w:i/>
          <w:iCs/>
          <w:color w:val="55554A"/>
          <w:sz w:val="20"/>
          <w:szCs w:val="20"/>
        </w:rPr>
        <w:t xml:space="preserve">è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il simbolo. E la stessa spezzatura che costruisce il bicchiere tiene insieme le due letture del nome: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come 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cam 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.</w:t>
      </w:r>
    </w:p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01 · Anatomia del marchio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Cosa rappresenta ogni elemento, e perché non va toccato.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1. La pallina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momento del punto. Sta cadendo, non è ferma: è l’azione, non l’oggetto.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2. Le due curve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bordo del bicchiere, dove si appoggiano le labbra. La curvatura dà la prospettiva.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3. CAM ON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corpo del bicchiere: le lettere disegnano la parete, quella che si tiene in mano. Il nome non sta accanto al disegno, lo costruisce.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4. La spezzatura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Non serve solo a fare la forma: è quella che fa leggere il nome in due modi insieme.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Regola d’oro: ON è l’elemento che cambia.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Che sia giallo, bianco, o vuoto da riempire, la seconda sillaba è sempre quella trattata diversamente. CAM resta il pieno. Invertire i ruoli spegne il gioco di parole.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02 · Le due letture del nome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Una parola sola che ne contiene due. Ecco quali.</w:t>
      </w:r>
    </w:p>
    <w:p>
      <w:pPr>
        <w:spacing w:after="18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CAMON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è la contrazione di due espressioni inglesi diverse che, dette ad alta voce, suonano quasi identiche. Il marchio non ne sceglie una: le tiene insieme.</w:t>
      </w:r>
    </w:p>
    <w:tbl>
      <w:tblPr>
        <w:tblW w:type="dxa" w:w="9360"/>
        <w:tblBorders>
          <w:top w:val="single" w:color="D8D8CC" w:sz="4"/>
          <w:left w:val="single" w:color="D8D8CC" w:sz="4"/>
          <w:bottom w:val="single" w:color="D8D8CC" w:sz="4"/>
          <w:right w:val="single" w:color="D8D8CC" w:sz="4"/>
          <w:insideH w:val="none" w:color="FFFFFF" w:sz="0"/>
          <w:insideV w:val="single" w:color="D8D8CC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34"/>
                <w:szCs w:val="34"/>
              </w:rPr>
              <w:t xml:space="preserve">COME </w:t>
            </w:r>
            <w:r>
              <w:rPr>
                <w:rFonts w:ascii="Calibri" w:cs="Calibri" w:eastAsia="Calibri" w:hAnsi="Calibri"/>
                <w:b/>
                <w:bCs/>
                <w:color w:val="B8890A"/>
                <w:sz w:val="34"/>
                <w:szCs w:val="34"/>
              </w:rPr>
              <w:t xml:space="preserve">ON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8A8A78"/>
                <w:sz w:val="16"/>
                <w:szCs w:val="16"/>
              </w:rPr>
              <w:t xml:space="preserve">l’invito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“Dai, vieni.”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Quello che si dice a un amico per trascinarlo dentro: a giocare, a bere, a stare. È il tono del locale prima ancora del suo nome.</w:t>
            </w:r>
          </w:p>
        </w:tc>
        <w:tc>
          <w:tcPr>
            <w:tcW w:type="dxa" w:w="4680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34"/>
                <w:szCs w:val="34"/>
              </w:rPr>
              <w:t xml:space="preserve">CAM </w:t>
            </w:r>
            <w:r>
              <w:rPr>
                <w:rFonts w:ascii="Calibri" w:cs="Calibri" w:eastAsia="Calibri" w:hAnsi="Calibri"/>
                <w:b/>
                <w:bCs/>
                <w:color w:val="B8890A"/>
                <w:sz w:val="34"/>
                <w:szCs w:val="34"/>
              </w:rPr>
              <w:t xml:space="preserve">ON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8A8A78"/>
                <w:sz w:val="16"/>
                <w:szCs w:val="16"/>
              </w:rPr>
              <w:t xml:space="preserve">lo stato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“Camera accesa.”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locale trasmette in diretta: le partite finiscono su Twitch, e la telecamera è parte del posto quanto i tavoli. ON è la spia accesa.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Il perno è ON.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È la sillaba che entrambe le letture hanno in comune, ed è per questo che nel marchio è quella isolata — dal colore, dalla riga a capo, o dal vuoto sul bicchiere. Isolare ON è ciò che rende visibile il doppio senso: tolto quello, resta una parola qualsiasi.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Per iscritto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nome si scrive CAMON, attaccato — in un testo, in una frase, in un URL. È solo nel </w:t>
            </w:r>
            <w:r>
              <w:rPr>
                <w:rFonts w:ascii="Calibri" w:cs="Calibri" w:eastAsia="Calibri" w:hAnsi="Calibri"/>
                <w:i/>
                <w:iCs/>
                <w:color w:val="55554A"/>
                <w:sz w:val="20"/>
                <w:szCs w:val="20"/>
              </w:rPr>
              <w:t xml:space="preserve">marchio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 che si spezza. Il nome è una parola; il logo è il doppio senso reso visibile.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03 · Il caso del bicchiere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L’applicazione in cui la regola d’oro si vede meglio.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Il bicchiere è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bianco pieno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. Sopra ci va il marchio come sul fondo chiaro: CAM stampato in nero, e in nero anche i due bordini — quelli su cui si appoggiano le labbra, che nel logo fanno il bordo del bicchiere.</w:t>
      </w:r>
    </w:p>
    <w:p>
      <w:pPr>
        <w:spacing w:after="18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ON non si stampa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. Resta trasparente: si vede attraverso il bicchiere. Finché è vuoto quella sillaba è un buco chiaro; quando si versa, il liquido la riempie e ON diventa l’unica parte colorata dell’oggetto — giallo con la birra, rosso con un cocktail rosso, verde con un mojito. Il colore lo decide chi beve.</w:t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Perché funziona.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liquido non decora il marchio: lo </w:t>
            </w:r>
            <w:r>
              <w:rPr>
                <w:rFonts w:ascii="Calibri" w:cs="Calibri" w:eastAsia="Calibri" w:hAnsi="Calibri"/>
                <w:i/>
                <w:iCs/>
                <w:color w:val="55554A"/>
                <w:sz w:val="20"/>
                <w:szCs w:val="20"/>
              </w:rPr>
              <w:t xml:space="preserve">completa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. A bicchiere vuoto si legge CAM; a bicchiere pieno compare ON. È la regola d’oro resa fisica — ON è sempre la parte che cambia, qui lo cambia la birra invece dell’inchiostro.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La conseguenza pratica: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su questo pezzo il giallo del brand non si stampa affatto. Ci pensa il contenuto. Per questo la stampa è a un solo colore — nero — e costa meno di una a due colori.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04 · Le varianti del marchio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Tre fondi, tre trattamenti — non se ne inventano altri.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A1A14"/>
          <w:sz w:val="24"/>
          <w:szCs w:val="24"/>
        </w:rPr>
        <w:t xml:space="preserve">Versione verticale — la principale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BIANCO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Stampa, menu, documenti, fatture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GIALLO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Merchandising, insegne, packaging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NERO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App, social, video, ambiente del locale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Su fondo giallo ON diventa bianco.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Giallo su giallo non esiste, e portare tutto a nero perderebbe lo stacco tra le due sillabe. Il bianco è l’unica uscita che conserva il concetto.</w:t>
            </w:r>
          </w:p>
        </w:tc>
      </w:tr>
    </w:tbl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A1A14"/>
          <w:sz w:val="24"/>
          <w:szCs w:val="24"/>
        </w:rPr>
        <w:t xml:space="preserve">Versione orizzontale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3335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BIANCO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Carta intestata, biglietti, ricevute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3335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GIALLO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Strisce, adesivi, gadget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3335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NERO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Header app, bottom bar, overlay video</w:t>
            </w:r>
          </w:p>
        </w:tc>
      </w:tr>
    </w:tbl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A1A14"/>
          <w:sz w:val="24"/>
          <w:szCs w:val="24"/>
        </w:rPr>
        <w:t xml:space="preserve">Icona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BIANCO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Timbro, watermark, filigrana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GIALLO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App icon, pin mappa, spille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NERO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Favicon, avatar social, loader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Sotto i 24 px si usa solo l’icona.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A quella dimensione le lettere si impastano e il bicchiere non si legge più: meglio un simbolo netto che un marchio illeggibile.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05 · I tre colori del brand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Presi direttamente dal file del marchio. Tutto il resto è servizio — non è brand.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7CC49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CAMON YELLOW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colore. Sta su ON, sui bottoni d’azione, sui prezzi e sui numeri che contano. Una sola cosa gialla per schermata.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#F7CC49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oklch(84% .17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222221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CAMON BLACK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nero del marchio. Non è nero pieno: è appena ammorbidito, così in stampa non si impasta e a schermo non taglia.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#222221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oklch(24% .002 106)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FFFFF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CAMON WHITE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Marchio sul nero, testo sul nero, e ON quando il fondo è giallo. Mai come sfondo dominante dell’app.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#FFFFFF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oklch(100% 0 0)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06 · Gialli di servizio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Due derivati. Stessa tinta (H = 89), diversa luminosità — così restano riconoscibili come “lo stesso giallo”.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D4900A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YELLOW PRESS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Lo stato premuto dei bottoni gialli. Vira leggermente all’arancio: e’ quello che rende evidente il tocco senza cambiare colore. Non usarlo per testo.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#D4900A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oklch(66% .15 75)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3A2E00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YELLOW DIM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giallo quando deve sussurrare. Fondo di badge e pill su nero, righe evidenziate, bordi di card attive. Colora senza urlare.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#3A2E00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oklch(23% .07 89)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Perché non basta un giallo solo.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Un colore ha bisogno di una versione scura per reggere sui fondi chiari e di una spenta per fare da sfondo. Senza, si finisce per inventare ogni volta un giallo diverso — ed è così che un brand si sfilaccia.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07 · La scala dei neri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Tre neri, non uno. Servono a dire cosa sta davanti e cosa sta dietro.</w:t>
      </w:r>
    </w:p>
    <w:p>
      <w:pPr>
        <w:spacing w:after="18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Con un nero solo, sfondo, card e modale sembrano lo stesso piano e l’interfaccia si appiattisce. La soluzione non è aggiungere colori ma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impilare tre neri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: più un elemento è vicino all’utente, più è chiaro. Sono </w:t>
      </w:r>
      <w:r>
        <w:rPr>
          <w:rFonts w:ascii="Calibri" w:cs="Calibri" w:eastAsia="Calibri" w:hAnsi="Calibri"/>
          <w:i/>
          <w:iCs/>
          <w:color w:val="55554A"/>
          <w:sz w:val="20"/>
          <w:szCs w:val="20"/>
        </w:rPr>
        <w:t xml:space="preserve">caldi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— tinta H = 89, la stessa del giallo — così non stonano accanto al marchio.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0A0A0A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--bg-deep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Piu’ scuro della pagina: velatura sotto l’orologio, fondi che devono sprofondare.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#0A0A0A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oklch(6% 0 0)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111111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--bg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fondo di tutto. Non ci si appoggia nulla sopra direttamente tranne il testo.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#111111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oklch(18% 0 0)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1C1C1C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--surface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Tutto ciò che è contenitore: card, drawer, bottom sheet, modali.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#1C1C1C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oklch(24% 0 0)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252525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--surface-2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Un piano piu’ avanti: campi di input, chip non selezionate.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#252525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oklch(29% 0 0)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3A3A3A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--border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Bordi e separatori pieni. Per i bordi leggeri l’app usa rgba(255,255,255,.08–.12).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#3A3A3A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oklch(38% 0 0)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Nota.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nero del marchio (#222221) e i neri dell’interfaccia sono due cose diverse: il primo è un colore di stampa, i secondi sono una scala di profondità. Sullo schermo il marchio si appoggia comunque su Dark 950.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08 · I grigi del testo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Stesso principio dei neri, applicato alla lettura: dicono cosa leggere prima.</w:t>
      </w:r>
    </w:p>
    <w:p>
      <w:pPr>
        <w:spacing w:after="18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Se tutto il testo è bianco, tutto ha la stessa importanza e l’occhio non sa da dove partire. Tre livelli bastano.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FFFFF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--text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Titoli e testo principale. Bianco pieno.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#FFFFFF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opacita’ 100%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9A9A9A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--text-sub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Testo secondario: descrizioni, sottotitoli, orari. E’ bianco al 60%, non un grigio fisso: prende il fondo che ha sotto.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#9A9A9A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rgba(255,255,255,.60)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636363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--text-muted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Terzo livello: placeholder, etichette piccole, note. Bianco al 35%. Solo per testo grande.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#636363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rgba(255,255,255,.35)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09 · Colori funzionali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Non sono brand: sono segnali. Restano convenzionali apposta.</w:t>
      </w:r>
    </w:p>
    <w:p>
      <w:pPr>
        <w:spacing w:after="18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Questi quattro non si personalizzano. Un verde che conferma e un rosso che avverte funzionano perché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l’utente li conosce già da altre app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: renderli “di brand” li renderebbe solo più lenti da capire.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4CD964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--success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Pagamento riuscito, prenotazione confermata, tavolo libero sulla mappa. E’ il verde di sistema di iOS: convenzionale per scelta, non per caso.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#4CD964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oklch(78% .19 148)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1A3D1A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--success-dim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verde spento: fondo dei tavoli selezionabili, righe confermate.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#1A3D1A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oklch(31% .08 148)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EF4444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--error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Errori di campo, pagamento rifiutato, azioni distruttive. Pieni e bordi.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#EF4444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oklch(64% .21 25)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F6B61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--error-soft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rosso quando e’ TESTO su fondo scuro: 6.7:1 invece di 5.0:1.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#FF6B61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oklch(70% .16 26)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F4040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--live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Solo per il badge LIVE durante le dirette. È anche il colore che dà corpo alla seconda lettura del nome — quando è acceso, CAM è davvero ON.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#FF4040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oklch(66% .22 27)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64C8FF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--info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Avvisi neutri, tooltip, banner informativi che non richiedono azione.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#64C8FF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oklch(79% .11 233)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Il giallo non è un colore di stato.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In molte interfacce il giallo significa “attenzione”: qui no, perché è il brand. Se serve un avviso si usa #EF4444 o #64C8FF — mai il giallo, o l’utente non capisce se è un allarme o un bottone.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10 · Contrasto e leggibilità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Misurato secondo WCAG. Testo normale richiede 4.5:1, testo grande 3:1.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Cos’è il rapporto di contrasto.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Un numero che misura quanto una scritta si stacca dal fondo su cui sta. Si calcola confrontando la luminosità dei due colori e va da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1:1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— colori identici, scritta invisibile — a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21:1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, il massimo possibile, cioè nero pieno su bianco pieno.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A cosa ti serve.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A sapere </w:t>
      </w:r>
      <w:r>
        <w:rPr>
          <w:rFonts w:ascii="Calibri" w:cs="Calibri" w:eastAsia="Calibri" w:hAnsi="Calibri"/>
          <w:i/>
          <w:iCs/>
          <w:color w:val="55554A"/>
          <w:sz w:val="20"/>
          <w:szCs w:val="20"/>
        </w:rPr>
        <w:t xml:space="preserve">prima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se una scritta si legge, invece di scoprirlo quando il menu è già in stampa o quando un cliente non trova il bottone. È anche il criterio con cui si giudica l’accessibilità di un sito: sotto 4.5:1 il testo normale è considerato non leggibile, e per un’app che gestisce pagamenti è un problema concreto, non teorico.</w:t>
      </w:r>
    </w:p>
    <w:p>
      <w:pPr>
        <w:spacing w:after="18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Come si legge la tabella.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Ogni riga è una coppia testo/fondo che nell’identità CAMON capita davvero.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AAA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AA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sono i due livelli previsti dallo standard: AAA è ampiamente a norma, AA è il minimo accettabile. Le ultime due righe sono combinazioni da non usare mai.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1700"/>
        <w:gridCol w:w="2260"/>
      </w:tblGrid>
      <w:tr>
        <w:trPr>
          <w:tblHeader/>
        </w:trPr>
        <w:tc>
          <w:tcPr>
            <w:tcW w:type="dxa" w:w="270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TESTO</w:t>
            </w:r>
          </w:p>
        </w:tc>
        <w:tc>
          <w:tcPr>
            <w:tcW w:type="dxa" w:w="270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SU FONDO</w:t>
            </w:r>
          </w:p>
        </w:tc>
        <w:tc>
          <w:tcPr>
            <w:tcW w:type="dxa" w:w="170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RAPPORTO</w:t>
            </w:r>
          </w:p>
        </w:tc>
        <w:tc>
          <w:tcPr>
            <w:tcW w:type="dxa" w:w="226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ESITO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--text · bianco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18.9:1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--brand #F7CC49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12.3:1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--on-brand #111111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--brand #F7CC49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12.3:1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--success #4CD964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10.3:1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--text-sub · bianco 60%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7.2:1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--error-soft #FF6B61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6.7:1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--error #EF4444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5.0:1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--text-muted · bianco 35%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--bg #111111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3.2:1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B8890A"/>
                <w:sz w:val="18"/>
                <w:szCs w:val="18"/>
              </w:rPr>
              <w:t xml:space="preserve">Solo testo grande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--brand-press #D4900A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bianco #FFFFFF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2.7:1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C42A1E"/>
                <w:sz w:val="18"/>
                <w:szCs w:val="18"/>
              </w:rPr>
              <w:t xml:space="preserve">Non usare per testo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--brand #F7CC49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bianco #FFFFFF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1.5:1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C42A1E"/>
                <w:sz w:val="18"/>
                <w:szCs w:val="18"/>
              </w:rPr>
              <w:t xml:space="preserve">Vietato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Le due righe rosse sono la stessa lezione.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giallo del brand vive sul nero. Su fondo chiaro non si legge mai: lì il testo va in nero e il giallo resta un accento — un riempimento con testo scuro sopra, un bordo, una sottolineatura.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11 · Cosa fare, cosa evitare</w:t>
      </w:r>
    </w:p>
    <w:tbl>
      <w:tblPr>
        <w:tblW w:type="dxa" w:w="9360"/>
        <w:tblBorders>
          <w:top w:val="single" w:color="D8D8CC" w:sz="4"/>
          <w:left w:val="single" w:color="D8D8CC" w:sz="4"/>
          <w:bottom w:val="single" w:color="D8D8CC" w:sz="4"/>
          <w:right w:val="single" w:color="D8D8CC" w:sz="4"/>
          <w:insideH w:val="none" w:color="FFFFFF" w:sz="0"/>
          <w:insideV w:val="single" w:color="D8D8CC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14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✓  SI FA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Una sola cosa gialla per schermata: l’azione più importante.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Fondo nero, testo bianco, giallo come accento.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Il marchio su un fondo pieno tra i tre previsti.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Spazio libero attorno al logo pari all’altezza della pallina.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Sotto i 24 px, solo l’icona.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Rosso e verde solo per stati, mai per decorare.</w:t>
            </w:r>
          </w:p>
        </w:tc>
        <w:tc>
          <w:tcPr>
            <w:tcW w:type="dxa" w:w="4680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140" w:before="0" w:line="276"/>
            </w:pPr>
            <w:r>
              <w:rPr>
                <w:rFonts w:ascii="Calibri" w:cs="Calibri" w:eastAsia="Calibri" w:hAnsi="Calibri"/>
                <w:b/>
                <w:bCs/>
                <w:color w:val="C42A1E"/>
                <w:sz w:val="18"/>
                <w:szCs w:val="18"/>
              </w:rPr>
              <w:t xml:space="preserve">✕  NON SI FA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Giallo su bianco, o giallo su giallo.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Invertire i ruoli: CAM trattato e ON pieno.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Allargare o spaziare le lettere: il bicchiere si sfonda.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Il marchio sopra una foto senza un pieno dietro.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Gradienti, ombre o contorni sul logo.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Inventare un giallo nuovo perché “quello non si vedeva”.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12 · Token CSS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Da incollare in camon.html. Da qui in poi si scrive var(--brand), mai un esadecimale a mano.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Cos’è un token.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È un nome dato a un colore. Invece di scrivere ogni volta #F7CC49, si scrive var(--brand): il valore vero è definito una sola volta, in cima al file.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Il primo motivo: cambiare colore una volta sola.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Oggi in camon.html il giallo è scritto a mano in centinaia di punti. Il giorno in cui va ritoccato — anche solo di mezzo tono, per la stampa o per un fondo nuovo — vanno trovati e corretti tutti, uno per uno, e qualcuno sfugge sempre: resta una schermata col giallo vecchio e nessuno se ne accorge per mesi. Con i token si cambia la riga in cima e cambia tutta l’app in un colpo.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Il secondo: il nome dice il ruolo.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var(--text-muted) si capisce al volo — è il testo di terzo livello. #3A3A3A non dice niente: è solo un numero. Chi rimette mano al codice tra sei mesi — tu compreso — capisce l’intenzione, non solo il valore.</w:t>
      </w:r>
    </w:p>
    <w:p>
      <w:pPr>
        <w:spacing w:after="20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Il terzo: il brand resta uno.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Finché i colori si scrivono a mano, prima o poi qualcuno inventa un giallo leggermente diverso perché “quello non si vedeva bene”. Con i token quella scorciatoia non esiste: o usi un colore che c’è, o ne aggiungi uno consapevolmente qui.</w:t>
      </w:r>
    </w:p>
    <w:tbl>
      <w:tblPr>
        <w:tblW w:type="dxa" w:w="9360"/>
        <w:tblBorders>
          <w:top w:val="single" w:color="D8D8CC" w:sz="4"/>
          <w:left w:val="single" w:color="D8D8CC" w:sz="4"/>
          <w:bottom w:val="single" w:color="D8D8CC" w:sz="4"/>
          <w:right w:val="single" w:color="D8D8CC" w:sz="4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7F2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/* ---- CAMON · design tokens ----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:root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Marchio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--brand:        #F7CC49;   /* il giallo del logo: azioni, prezzi, ON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--brand-press:  #D4900A;   /* stato premuto dei bottoni gialli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--brand-dim:    #3A2E00;   /* fondo di badge e pill gialle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--brand-black:  #222221;   /* il nero del logo, per la stampa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Fondi — dal più lontano al più vicino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--bg-deep:      #0A0A0A;   /* velatura statusbar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--bg:           #111111;   /* fondo pagina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--surface:      #1C1C1C;   /* card, drawer, bottom sheet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--surface-2:    #252525;   /* input, elementi in primo piano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--border:       #3A3A3A;   /* bordi, separatori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Testo — dal più al meno importante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--text:         #FFFFFF;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--text-sub:     rgba(255,255,255,0.60);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--text-muted:   rgba(255,255,255,0.35);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--on-brand:     #111111;   /* testo sopra il giallo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Stati: segnali, non brand. Restano convenzionali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--success:      #4CD964;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--success-dim:  #1A3D1A;   /* fondo verde spento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--error:        #EF4444;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--error-soft:   #FF6B61;   /* rosso per testo su fondo scuro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--live:         #FF4040;   /* badge LIVE delle dirette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--info:         #64C8FF;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Com’è andata l’adozione.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Prima di questi token l’app aveva </w:t>
            </w: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142 colori distinti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 — e </w:t>
            </w: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sei gialli diversi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. Il peggiore, #F5D06B, teneva Kings, Beer Pong, Flip Cup, ShotIQ, le card evento e gli inviti su un giallo che non era quello del marchio: 306 elementi a schermo.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Ora sono 127, e il giallo è uno solo. Il controllo è stato fatto confrontando l’istogramma dei colori calcolati dal browser prima e dopo: l’unico scostamento è quello voluto.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13 · Cosa resta fuori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Onestà sul perimetro: cosa i token non coprono, e perché.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Gli attributi SVG.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Nella mappa dei tavoli i colori stanno dentro fill="…" e stroke="…", che per specifica non accettano var(). Restano in esadecimale — ma sono stati portati sui valori giusti, quindi il colore è corretto anche se il nome non c’è. Se un giorno quei valori cambiano, vanno cambiati lì a mano: è l’unico punto del file dove serve.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Gli accenti dei singoli giochi.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Il rosa di ShotIQ, l’arancio, il crema: sono scelte deliberate per distinguere un gioco dall’altro, non deriva. Non sono stati toccati. Se un giorno diventano un sistema, avranno i loro token.</w:t>
      </w:r>
    </w:p>
    <w:p>
      <w:pPr>
        <w:spacing w:after="20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Una manciata di grigi.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Restano #333333, #444444, #555555, #777777 e pochi altri, dai 2 ai 17 usi ciascuno. Unificarli avrebbe cambiato l’aspetto di quei punti senza un guadagno vero. Sono candidati per una seconda passata, non un’urgenza.</w:t>
      </w:r>
    </w:p>
    <w:p>
      <w:pPr>
        <w:pBdr>
          <w:top w:val="single" w:color="D8D8CC" w:sz="4" w:space="8"/>
        </w:pBdr>
        <w:spacing w:before="240"/>
      </w:pPr>
      <w:r>
        <w:rPr>
          <w:rFonts w:ascii="Calibri" w:cs="Calibri" w:eastAsia="Calibri" w:hAnsi="Calibri"/>
          <w:color w:val="8A8A78"/>
          <w:sz w:val="16"/>
          <w:szCs w:val="16"/>
        </w:rPr>
        <w:t xml:space="preserve">CAMON · Brand Book — marchi da “Loghi definitivi.svg” · colori allineati a camon.html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55554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33d9748fda8d97c878cd4e01a5937ccdd3c31b.png"/><Relationship Id="rId8" Type="http://schemas.openxmlformats.org/officeDocument/2006/relationships/image" Target="media/7834c68356825f3e26600cef36c5ffc07725bd27.png"/><Relationship Id="rId9" Type="http://schemas.openxmlformats.org/officeDocument/2006/relationships/image" Target="media/35eceead0e72b4f44926e8127b64b0d954ede5cd.png"/><Relationship Id="rId10" Type="http://schemas.openxmlformats.org/officeDocument/2006/relationships/image" Target="media/a1288792b311408c7a7274f3c5d0b4ff1f28d9b3.png"/><Relationship Id="rId11" Type="http://schemas.openxmlformats.org/officeDocument/2006/relationships/image" Target="media/3f521c8b44aa218c9b560d5dee1bede98dd9ff10.png"/><Relationship Id="rId12" Type="http://schemas.openxmlformats.org/officeDocument/2006/relationships/image" Target="media/8db1a81baa39630ace90d612b5252e5ca4c1efbb.png"/><Relationship Id="rId13" Type="http://schemas.openxmlformats.org/officeDocument/2006/relationships/image" Target="media/703ecf7c7810c5ccbc198f4a3268c56104ebc8f7.png"/><Relationship Id="rId14" Type="http://schemas.openxmlformats.org/officeDocument/2006/relationships/image" Target="media/77e25b6ae8c45259458e85e44cfb533415c81980.png"/><Relationship Id="rId15" Type="http://schemas.openxmlformats.org/officeDocument/2006/relationships/image" Target="media/f03f0ad14abfde9c49202db2af373d809c8aed1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CAMON — Brand Book</dc:title>
  <dc:creator>CAMON</dc:creator>
  <dc:description>Manuale d’uso dell’identità visiva CAMON</dc:description>
  <cp:lastModifiedBy>Un-named</cp:lastModifiedBy>
  <cp:revision>1</cp:revision>
  <dcterms:created xsi:type="dcterms:W3CDTF">2026-08-28T18:06:40.099Z</dcterms:created>
  <dcterms:modified xsi:type="dcterms:W3CDTF">2026-08-28T18:06:40.100Z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