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Symulacje robotyczne i digital twins: Visual Components, gniazda zrobotyzowane, ścieżki ruchu robotów, logika procesu, wykrywanie kolizji, cykle pracy i optymalizacja layoutu.</w:t>
      </w:r>
    </w:p>
    <w:p>
      <w:pPr>
        <w:pStyle w:val="ListBullet"/>
        <w:spacing w:after="20"/>
        <w:ind w:left="198"/>
      </w:pPr>
      <w:r>
        <w:t>Programowanie: Python, C++, Arduino/C, podstawy JavaScript; skrypty automatyzujące, obliczeniowe, do sterowania hardware'em i rozwiązywania problemów technicznych.</w:t>
      </w:r>
    </w:p>
    <w:p>
      <w:pPr>
        <w:pStyle w:val="ListBullet"/>
        <w:spacing w:after="20"/>
        <w:ind w:left="198"/>
      </w:pPr>
      <w:r>
        <w:t>Robotyka i sterowanie: podstawy kinematyki, ruchu, sensoryki, układów sterowania, modelowania układów dynamicznych, automatyki, mechatroniki i mechaniki analitycznej.</w:t>
      </w:r>
    </w:p>
    <w:p>
      <w:pPr>
        <w:pStyle w:val="ListBullet"/>
        <w:spacing w:after="20"/>
        <w:ind w:left="198"/>
      </w:pPr>
      <w:r>
        <w:t>Narzędzia symulacyjne: MATLAB na studiach; ROS rozwijany samodzielnie w projektach robotycznych; gotowość do nauki Gazebo, Isaac Sim i podobnych środowisk.</w:t>
      </w:r>
    </w:p>
    <w:p>
      <w:pPr>
        <w:pStyle w:val="ListBullet"/>
        <w:spacing w:after="20"/>
        <w:ind w:left="198"/>
      </w:pPr>
      <w:r>
        <w:t>CAD i prototypowanie: SolidWorks, Autodesk Inventor, Fusion 360, AutoCAD; rapid prototyping w FDM, SLA i MJF; projektowanie pod technologie przyrostowe i inżynieria odwrotna.</w:t>
      </w:r>
    </w:p>
    <w:p>
      <w:pPr>
        <w:pStyle w:val="ListBullet"/>
        <w:spacing w:after="20"/>
        <w:ind w:left="198"/>
      </w:pPr>
      <w:r>
        <w:t>Integracja hardware-software: silniki krokowe NEMA, sterowniki TMC/DRV, platformy mikrokontrolerowe klasy Arduino/ESP32 i komputery jednopłytkowe, okablowanie, testowanie i iteracyjne debugowanie prototypów elektromechanicznych.</w:t>
      </w:r>
    </w:p>
    <w:p>
      <w:pPr>
        <w:pStyle w:val="ListBullet"/>
        <w:spacing w:after="20"/>
        <w:ind w:left="198"/>
      </w:pPr>
      <w:r>
        <w:t>Praca zespołowa: dokumentacja techniczna, komunikacja z zespołami inżynieryjnymi i rozwiązywanie problemów w środowisku interdyscyplinarnym.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integratorów, ASTOR Robotics Center (05.2022).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