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</w:t>
      </w:r>
      <w:r w:rsidR="00761A9A">
        <w:rPr>
          <w:rFonts w:ascii="Tahoma" w:hAnsi="Tahoma" w:cs="Tahoma"/>
          <w:b/>
          <w:caps/>
          <w:sz w:val="28"/>
          <w:szCs w:val="28"/>
        </w:rPr>
        <w:t>7a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761A9A">
        <w:rPr>
          <w:rFonts w:ascii="Tahoma" w:hAnsi="Tahoma" w:cs="Tahoma"/>
          <w:b/>
          <w:caps/>
          <w:sz w:val="28"/>
          <w:szCs w:val="28"/>
        </w:rPr>
        <w:t>Motor-Sicherheit</w:t>
      </w:r>
    </w:p>
    <w:p w:rsidR="00A7552E" w:rsidRDefault="00761A9A" w:rsidP="00D27C67">
      <w:pPr>
        <w:spacing w:after="0"/>
        <w:ind w:left="-54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4038600" cy="2596624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36" cy="262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2C" w:rsidRDefault="00562E6A" w:rsidP="00D27C67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005ACE" w:rsidRDefault="00B97D62" w:rsidP="00C4609C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An einer </w:t>
      </w:r>
      <w:r w:rsidR="005F5E93" w:rsidRPr="005F5E93">
        <w:rPr>
          <w:rFonts w:ascii="Tahoma" w:hAnsi="Tahoma" w:cs="Tahoma"/>
        </w:rPr>
        <w:t>"</w:t>
      </w:r>
      <w:r>
        <w:rPr>
          <w:rFonts w:ascii="Tahoma" w:hAnsi="Tahoma" w:cs="Tahoma"/>
        </w:rPr>
        <w:t>gefährlichen</w:t>
      </w:r>
      <w:r w:rsidR="005F5E93" w:rsidRPr="005F5E93">
        <w:rPr>
          <w:rFonts w:ascii="Tahoma" w:hAnsi="Tahoma" w:cs="Tahoma"/>
        </w:rPr>
        <w:t xml:space="preserve">" </w:t>
      </w:r>
      <w:r>
        <w:rPr>
          <w:rFonts w:ascii="Tahoma" w:hAnsi="Tahoma" w:cs="Tahoma"/>
        </w:rPr>
        <w:t>Anlage mit Elektroantrieb gibt es vier Schutzeinrichtungen</w:t>
      </w:r>
      <w:r w:rsidR="005F5E93" w:rsidRPr="005F5E93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Sobald mindestens eine davon anspricht, wird ein Merker „GEFAHR“ aktiviert, angezeigt durch den Leuchtmelder „P1“. Der Motor</w:t>
      </w:r>
      <w:r w:rsidR="008E26C7">
        <w:rPr>
          <w:rFonts w:ascii="Tahoma" w:hAnsi="Tahoma" w:cs="Tahoma"/>
        </w:rPr>
        <w:t>-Rechtslauf</w:t>
      </w:r>
      <w:r>
        <w:rPr>
          <w:rFonts w:ascii="Tahoma" w:hAnsi="Tahoma" w:cs="Tahoma"/>
        </w:rPr>
        <w:t xml:space="preserve"> (und evtl. weitere Aktoren an der Anlage) dürfen nun nicht mehr angesteuert werden.</w:t>
      </w:r>
    </w:p>
    <w:p w:rsidR="00B97D62" w:rsidRDefault="00B97D62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Erst wenn die Gefahr komplett beseitigt ist, darf es möglich sein, den „GEFAHR“-Merker zu quittieren.</w:t>
      </w:r>
    </w:p>
    <w:p w:rsidR="00C23BD4" w:rsidRPr="00B0704B" w:rsidRDefault="00C23BD4" w:rsidP="00B0704B">
      <w:pPr>
        <w:spacing w:after="0"/>
        <w:ind w:left="-54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 xml:space="preserve">Hinweise: </w:t>
      </w:r>
    </w:p>
    <w:p w:rsidR="008E26C7" w:rsidRDefault="00B97D62" w:rsidP="00C4609C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Der Merker darf nicht gelöscht werden, wenn während der Wiederherstellung der Sicherheit der </w:t>
      </w:r>
      <w:r w:rsidR="00D95ACF">
        <w:rPr>
          <w:rFonts w:ascii="Tahoma" w:hAnsi="Tahoma" w:cs="Tahoma"/>
        </w:rPr>
        <w:t>„</w:t>
      </w:r>
      <w:r>
        <w:rPr>
          <w:rFonts w:ascii="Tahoma" w:hAnsi="Tahoma" w:cs="Tahoma"/>
        </w:rPr>
        <w:t>QUITTIEREN</w:t>
      </w:r>
      <w:r w:rsidR="00D95ACF">
        <w:rPr>
          <w:rFonts w:ascii="Tahoma" w:hAnsi="Tahoma" w:cs="Tahoma"/>
        </w:rPr>
        <w:t>“</w:t>
      </w:r>
      <w:r>
        <w:rPr>
          <w:rFonts w:ascii="Tahoma" w:hAnsi="Tahoma" w:cs="Tahoma"/>
        </w:rPr>
        <w:t xml:space="preserve">-Taster bereits betätigt ist. </w:t>
      </w:r>
    </w:p>
    <w:p w:rsidR="00C23BD4" w:rsidRDefault="00B97D62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Sobald der </w:t>
      </w:r>
      <w:r w:rsidR="00D95ACF">
        <w:rPr>
          <w:rFonts w:ascii="Tahoma" w:hAnsi="Tahoma" w:cs="Tahoma"/>
        </w:rPr>
        <w:t>„</w:t>
      </w:r>
      <w:r>
        <w:rPr>
          <w:rFonts w:ascii="Tahoma" w:hAnsi="Tahoma" w:cs="Tahoma"/>
        </w:rPr>
        <w:t>NOT-AUS</w:t>
      </w:r>
      <w:r w:rsidR="00D95ACF">
        <w:rPr>
          <w:rFonts w:ascii="Tahoma" w:hAnsi="Tahoma" w:cs="Tahoma"/>
        </w:rPr>
        <w:t>“</w:t>
      </w:r>
      <w:r>
        <w:rPr>
          <w:rFonts w:ascii="Tahoma" w:hAnsi="Tahoma" w:cs="Tahoma"/>
        </w:rPr>
        <w:t>-Schalter entriegelt ist, niemand mehr au</w:t>
      </w:r>
      <w:r w:rsidR="008E26C7">
        <w:rPr>
          <w:rFonts w:ascii="Tahoma" w:hAnsi="Tahoma" w:cs="Tahoma"/>
        </w:rPr>
        <w:t xml:space="preserve">f der </w:t>
      </w:r>
      <w:r w:rsidR="00D95ACF">
        <w:rPr>
          <w:rFonts w:ascii="Tahoma" w:hAnsi="Tahoma" w:cs="Tahoma"/>
        </w:rPr>
        <w:t>„</w:t>
      </w:r>
      <w:r w:rsidR="008E26C7">
        <w:rPr>
          <w:rFonts w:ascii="Tahoma" w:hAnsi="Tahoma" w:cs="Tahoma"/>
        </w:rPr>
        <w:t>Trittmatte</w:t>
      </w:r>
      <w:r w:rsidR="00D95ACF">
        <w:rPr>
          <w:rFonts w:ascii="Tahoma" w:hAnsi="Tahoma" w:cs="Tahoma"/>
        </w:rPr>
        <w:t>“</w:t>
      </w:r>
      <w:r w:rsidR="008E26C7">
        <w:rPr>
          <w:rFonts w:ascii="Tahoma" w:hAnsi="Tahoma" w:cs="Tahoma"/>
        </w:rPr>
        <w:t xml:space="preserve"> steht, keine Person oder Gegenstand sich im </w:t>
      </w:r>
      <w:r w:rsidR="00D95ACF">
        <w:rPr>
          <w:rFonts w:ascii="Tahoma" w:hAnsi="Tahoma" w:cs="Tahoma"/>
        </w:rPr>
        <w:t>„</w:t>
      </w:r>
      <w:r w:rsidR="008E26C7">
        <w:rPr>
          <w:rFonts w:ascii="Tahoma" w:hAnsi="Tahoma" w:cs="Tahoma"/>
        </w:rPr>
        <w:t>Lichtgitterbereich</w:t>
      </w:r>
      <w:r w:rsidR="00D95ACF">
        <w:rPr>
          <w:rFonts w:ascii="Tahoma" w:hAnsi="Tahoma" w:cs="Tahoma"/>
        </w:rPr>
        <w:t>“</w:t>
      </w:r>
      <w:r w:rsidR="008E26C7">
        <w:rPr>
          <w:rFonts w:ascii="Tahoma" w:hAnsi="Tahoma" w:cs="Tahoma"/>
        </w:rPr>
        <w:t xml:space="preserve"> befinden und das </w:t>
      </w:r>
      <w:r w:rsidR="00D95ACF">
        <w:rPr>
          <w:rFonts w:ascii="Tahoma" w:hAnsi="Tahoma" w:cs="Tahoma"/>
        </w:rPr>
        <w:t>„</w:t>
      </w:r>
      <w:r w:rsidR="008E26C7">
        <w:rPr>
          <w:rFonts w:ascii="Tahoma" w:hAnsi="Tahoma" w:cs="Tahoma"/>
        </w:rPr>
        <w:t>Schutzgitter</w:t>
      </w:r>
      <w:r w:rsidR="00D95ACF">
        <w:rPr>
          <w:rFonts w:ascii="Tahoma" w:hAnsi="Tahoma" w:cs="Tahoma"/>
        </w:rPr>
        <w:t>"</w:t>
      </w:r>
      <w:r w:rsidR="008E26C7">
        <w:rPr>
          <w:rFonts w:ascii="Tahoma" w:hAnsi="Tahoma" w:cs="Tahoma"/>
        </w:rPr>
        <w:t xml:space="preserve"> geschlossen ist, erst dann </w:t>
      </w:r>
      <w:r w:rsidR="00A61A05">
        <w:rPr>
          <w:rFonts w:ascii="Tahoma" w:hAnsi="Tahoma" w:cs="Tahoma"/>
        </w:rPr>
        <w:t>darf das Quittieren durch aktiv</w:t>
      </w:r>
      <w:r w:rsidR="008E26C7">
        <w:rPr>
          <w:rFonts w:ascii="Tahoma" w:hAnsi="Tahoma" w:cs="Tahoma"/>
        </w:rPr>
        <w:t>es Betätigen des entsprechenden Tasters möglich sein.</w:t>
      </w:r>
    </w:p>
    <w:p w:rsidR="00F519D6" w:rsidRDefault="00F519D6" w:rsidP="00F519D6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Der </w:t>
      </w:r>
      <w:r w:rsidR="001241D4">
        <w:rPr>
          <w:rFonts w:ascii="Tahoma" w:hAnsi="Tahoma" w:cs="Tahoma"/>
        </w:rPr>
        <w:t>„</w:t>
      </w:r>
      <w:r>
        <w:rPr>
          <w:rFonts w:ascii="Tahoma" w:hAnsi="Tahoma" w:cs="Tahoma"/>
        </w:rPr>
        <w:t>M</w:t>
      </w:r>
      <w:r>
        <w:rPr>
          <w:rFonts w:ascii="Tahoma" w:hAnsi="Tahoma" w:cs="Tahoma"/>
        </w:rPr>
        <w:t>OTOR</w:t>
      </w:r>
      <w:r w:rsidR="001241D4">
        <w:rPr>
          <w:rFonts w:ascii="Tahoma" w:hAnsi="Tahoma" w:cs="Tahoma"/>
        </w:rPr>
        <w:t>“</w:t>
      </w:r>
      <w:bookmarkStart w:id="0" w:name="_GoBack"/>
      <w:bookmarkEnd w:id="0"/>
      <w:r>
        <w:rPr>
          <w:rFonts w:ascii="Tahoma" w:hAnsi="Tahoma" w:cs="Tahoma"/>
        </w:rPr>
        <w:t xml:space="preserve"> darf nicht ge</w:t>
      </w:r>
      <w:r>
        <w:rPr>
          <w:rFonts w:ascii="Tahoma" w:hAnsi="Tahoma" w:cs="Tahoma"/>
        </w:rPr>
        <w:t>startet</w:t>
      </w:r>
      <w:r>
        <w:rPr>
          <w:rFonts w:ascii="Tahoma" w:hAnsi="Tahoma" w:cs="Tahoma"/>
        </w:rPr>
        <w:t xml:space="preserve"> werden, wenn während de</w:t>
      </w:r>
      <w:r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Quittierens</w:t>
      </w:r>
      <w:r>
        <w:rPr>
          <w:rFonts w:ascii="Tahoma" w:hAnsi="Tahoma" w:cs="Tahoma"/>
        </w:rPr>
        <w:t xml:space="preserve"> der </w:t>
      </w:r>
      <w:r>
        <w:rPr>
          <w:rFonts w:ascii="Tahoma" w:hAnsi="Tahoma" w:cs="Tahoma"/>
        </w:rPr>
        <w:t>Gefahr</w:t>
      </w:r>
      <w:r>
        <w:rPr>
          <w:rFonts w:ascii="Tahoma" w:hAnsi="Tahoma" w:cs="Tahoma"/>
        </w:rPr>
        <w:t xml:space="preserve"> der „</w:t>
      </w:r>
      <w:r>
        <w:rPr>
          <w:rFonts w:ascii="Tahoma" w:hAnsi="Tahoma" w:cs="Tahoma"/>
        </w:rPr>
        <w:t>EIN</w:t>
      </w:r>
      <w:r>
        <w:rPr>
          <w:rFonts w:ascii="Tahoma" w:hAnsi="Tahoma" w:cs="Tahoma"/>
        </w:rPr>
        <w:t xml:space="preserve">“-Taster bereits betätigt ist. </w:t>
      </w:r>
    </w:p>
    <w:p w:rsidR="001924EF" w:rsidRDefault="001924EF" w:rsidP="00EE452C">
      <w:pPr>
        <w:spacing w:after="120"/>
        <w:ind w:left="-54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6662"/>
      </w:tblGrid>
      <w:tr w:rsidR="0082230A" w:rsidRPr="007A6109" w:rsidTr="007A6109">
        <w:tc>
          <w:tcPr>
            <w:tcW w:w="1641" w:type="dxa"/>
            <w:shd w:val="clear" w:color="auto" w:fill="auto"/>
          </w:tcPr>
          <w:p w:rsidR="0082230A" w:rsidRPr="007A6109" w:rsidRDefault="0082230A" w:rsidP="008E26C7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8E26C7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8E26C7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6662" w:type="dxa"/>
            <w:shd w:val="clear" w:color="auto" w:fill="auto"/>
          </w:tcPr>
          <w:p w:rsidR="0082230A" w:rsidRPr="007A6109" w:rsidRDefault="0082230A" w:rsidP="008E26C7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8E26C7" w:rsidRPr="007A6109" w:rsidTr="006D7297">
        <w:tc>
          <w:tcPr>
            <w:tcW w:w="1641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Schutzgitter</w:t>
            </w:r>
          </w:p>
        </w:tc>
        <w:tc>
          <w:tcPr>
            <w:tcW w:w="1134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E  124.0</w:t>
            </w:r>
          </w:p>
        </w:tc>
        <w:tc>
          <w:tcPr>
            <w:tcW w:w="850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BOOL</w:t>
            </w:r>
          </w:p>
        </w:tc>
        <w:tc>
          <w:tcPr>
            <w:tcW w:w="6662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Gitter zu = 1</w:t>
            </w:r>
          </w:p>
        </w:tc>
      </w:tr>
      <w:tr w:rsidR="008E26C7" w:rsidRPr="007A6109" w:rsidTr="007A6109">
        <w:tc>
          <w:tcPr>
            <w:tcW w:w="1641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Trittmatte</w:t>
            </w:r>
          </w:p>
        </w:tc>
        <w:tc>
          <w:tcPr>
            <w:tcW w:w="1134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E  124.1</w:t>
            </w:r>
          </w:p>
        </w:tc>
        <w:tc>
          <w:tcPr>
            <w:tcW w:w="850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BOOL</w:t>
            </w:r>
          </w:p>
        </w:tc>
        <w:tc>
          <w:tcPr>
            <w:tcW w:w="6662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Person auf Trittmatte = 0</w:t>
            </w:r>
          </w:p>
        </w:tc>
      </w:tr>
      <w:tr w:rsidR="008E26C7" w:rsidRPr="007A6109" w:rsidTr="007A6109">
        <w:tc>
          <w:tcPr>
            <w:tcW w:w="1641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Lichtgitter</w:t>
            </w:r>
          </w:p>
        </w:tc>
        <w:tc>
          <w:tcPr>
            <w:tcW w:w="1134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E  124.2</w:t>
            </w:r>
          </w:p>
        </w:tc>
        <w:tc>
          <w:tcPr>
            <w:tcW w:w="850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BOOL</w:t>
            </w:r>
          </w:p>
        </w:tc>
        <w:tc>
          <w:tcPr>
            <w:tcW w:w="6662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Hand o.ä. im Gefahrenbereich = 0</w:t>
            </w:r>
          </w:p>
        </w:tc>
      </w:tr>
      <w:tr w:rsidR="008E26C7" w:rsidRPr="007A6109" w:rsidTr="007A6109">
        <w:tc>
          <w:tcPr>
            <w:tcW w:w="1641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NOT-AUS</w:t>
            </w:r>
          </w:p>
        </w:tc>
        <w:tc>
          <w:tcPr>
            <w:tcW w:w="1134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E  124.3</w:t>
            </w:r>
          </w:p>
        </w:tc>
        <w:tc>
          <w:tcPr>
            <w:tcW w:w="850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BOOL</w:t>
            </w:r>
          </w:p>
        </w:tc>
        <w:tc>
          <w:tcPr>
            <w:tcW w:w="6662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Schalter; Öffner</w:t>
            </w:r>
          </w:p>
        </w:tc>
      </w:tr>
      <w:tr w:rsidR="008E26C7" w:rsidRPr="007A6109" w:rsidTr="001428F0">
        <w:tc>
          <w:tcPr>
            <w:tcW w:w="1641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Quittieren</w:t>
            </w:r>
          </w:p>
        </w:tc>
        <w:tc>
          <w:tcPr>
            <w:tcW w:w="1134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E  124.4</w:t>
            </w:r>
          </w:p>
        </w:tc>
        <w:tc>
          <w:tcPr>
            <w:tcW w:w="850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BOOL</w:t>
            </w:r>
          </w:p>
        </w:tc>
        <w:tc>
          <w:tcPr>
            <w:tcW w:w="6662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Taster; Schließer</w:t>
            </w:r>
          </w:p>
        </w:tc>
      </w:tr>
      <w:tr w:rsidR="008E26C7" w:rsidRPr="007A6109" w:rsidTr="001428F0">
        <w:tc>
          <w:tcPr>
            <w:tcW w:w="1641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EIN</w:t>
            </w:r>
          </w:p>
        </w:tc>
        <w:tc>
          <w:tcPr>
            <w:tcW w:w="1134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E  125.0</w:t>
            </w:r>
          </w:p>
        </w:tc>
        <w:tc>
          <w:tcPr>
            <w:tcW w:w="850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BOOL</w:t>
            </w:r>
          </w:p>
        </w:tc>
        <w:tc>
          <w:tcPr>
            <w:tcW w:w="6662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Taster; Schließer</w:t>
            </w:r>
          </w:p>
        </w:tc>
      </w:tr>
      <w:tr w:rsidR="008E26C7" w:rsidRPr="007A6109" w:rsidTr="001428F0">
        <w:tc>
          <w:tcPr>
            <w:tcW w:w="1641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AUS</w:t>
            </w:r>
          </w:p>
        </w:tc>
        <w:tc>
          <w:tcPr>
            <w:tcW w:w="1134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E  125.1</w:t>
            </w:r>
          </w:p>
        </w:tc>
        <w:tc>
          <w:tcPr>
            <w:tcW w:w="850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BOOL</w:t>
            </w:r>
          </w:p>
        </w:tc>
        <w:tc>
          <w:tcPr>
            <w:tcW w:w="6662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Taster; Öffner</w:t>
            </w:r>
          </w:p>
        </w:tc>
      </w:tr>
      <w:tr w:rsidR="008E26C7" w:rsidRPr="007A6109" w:rsidTr="001428F0">
        <w:tc>
          <w:tcPr>
            <w:tcW w:w="1641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Motor_Rechts</w:t>
            </w:r>
          </w:p>
        </w:tc>
        <w:tc>
          <w:tcPr>
            <w:tcW w:w="1134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A  125.0</w:t>
            </w:r>
          </w:p>
        </w:tc>
        <w:tc>
          <w:tcPr>
            <w:tcW w:w="850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BOOL</w:t>
            </w:r>
          </w:p>
        </w:tc>
        <w:tc>
          <w:tcPr>
            <w:tcW w:w="6662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</w:p>
        </w:tc>
      </w:tr>
      <w:tr w:rsidR="008E26C7" w:rsidRPr="007A6109" w:rsidTr="001428F0">
        <w:tc>
          <w:tcPr>
            <w:tcW w:w="1641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GEFAHR</w:t>
            </w:r>
          </w:p>
        </w:tc>
        <w:tc>
          <w:tcPr>
            <w:tcW w:w="1134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M    0.0</w:t>
            </w:r>
          </w:p>
        </w:tc>
        <w:tc>
          <w:tcPr>
            <w:tcW w:w="850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BOOL</w:t>
            </w:r>
          </w:p>
        </w:tc>
        <w:tc>
          <w:tcPr>
            <w:tcW w:w="6662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Sammelmerker für Sicherheitseinrichtungen</w:t>
            </w:r>
          </w:p>
        </w:tc>
      </w:tr>
      <w:tr w:rsidR="008E26C7" w:rsidRPr="007A6109" w:rsidTr="00D13B3C">
        <w:tc>
          <w:tcPr>
            <w:tcW w:w="1641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P1</w:t>
            </w:r>
          </w:p>
        </w:tc>
        <w:tc>
          <w:tcPr>
            <w:tcW w:w="1134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A  125.2</w:t>
            </w:r>
          </w:p>
        </w:tc>
        <w:tc>
          <w:tcPr>
            <w:tcW w:w="850" w:type="dxa"/>
            <w:shd w:val="clear" w:color="auto" w:fill="auto"/>
          </w:tcPr>
          <w:p w:rsidR="008E26C7" w:rsidRPr="006702D9" w:rsidRDefault="008E26C7" w:rsidP="008E26C7">
            <w:pPr>
              <w:spacing w:after="0"/>
            </w:pPr>
            <w:r w:rsidRPr="006702D9">
              <w:t>BOOL</w:t>
            </w:r>
          </w:p>
        </w:tc>
        <w:tc>
          <w:tcPr>
            <w:tcW w:w="6662" w:type="dxa"/>
            <w:shd w:val="clear" w:color="auto" w:fill="auto"/>
          </w:tcPr>
          <w:p w:rsidR="008E26C7" w:rsidRDefault="008E26C7" w:rsidP="008E26C7">
            <w:pPr>
              <w:spacing w:after="0"/>
            </w:pPr>
          </w:p>
        </w:tc>
      </w:tr>
    </w:tbl>
    <w:p w:rsidR="00ED0358" w:rsidRPr="0087361A" w:rsidRDefault="00ED0358" w:rsidP="00C4609C">
      <w:pPr>
        <w:rPr>
          <w:rFonts w:ascii="Tahoma" w:hAnsi="Tahoma" w:cs="Tahoma"/>
        </w:rPr>
      </w:pPr>
    </w:p>
    <w:sectPr w:rsidR="00ED0358" w:rsidRPr="0087361A" w:rsidSect="002F63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83F" w:rsidRDefault="00AA283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9B1FAD">
      <w:rPr>
        <w:rStyle w:val="Seitenzahl"/>
        <w:rFonts w:ascii="Tahoma" w:hAnsi="Tahoma" w:cs="Tahoma"/>
        <w:noProof/>
        <w:sz w:val="16"/>
        <w:szCs w:val="16"/>
      </w:rPr>
      <w:t>SPS-ÜBUNG_08-LÄNGENERKENNUNG.DOCX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AA283F">
      <w:rPr>
        <w:rStyle w:val="Seitenzahl"/>
        <w:rFonts w:ascii="Tahoma" w:hAnsi="Tahoma" w:cs="Tahoma"/>
        <w:sz w:val="16"/>
        <w:szCs w:val="16"/>
      </w:rPr>
      <w:t>Dez2018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1241D4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1241D4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83F" w:rsidRDefault="00AA28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83F" w:rsidRDefault="00AA283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83F" w:rsidRDefault="00AA28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EA"/>
    <w:rsid w:val="00001BA9"/>
    <w:rsid w:val="00005ACE"/>
    <w:rsid w:val="00015893"/>
    <w:rsid w:val="00060961"/>
    <w:rsid w:val="00071276"/>
    <w:rsid w:val="000C56F4"/>
    <w:rsid w:val="000E0E89"/>
    <w:rsid w:val="000F3741"/>
    <w:rsid w:val="00116541"/>
    <w:rsid w:val="001241D4"/>
    <w:rsid w:val="001924EF"/>
    <w:rsid w:val="00197C34"/>
    <w:rsid w:val="001C45DA"/>
    <w:rsid w:val="001E5E56"/>
    <w:rsid w:val="002227D4"/>
    <w:rsid w:val="00231170"/>
    <w:rsid w:val="00242B3F"/>
    <w:rsid w:val="00257D2B"/>
    <w:rsid w:val="00261EB5"/>
    <w:rsid w:val="0028629F"/>
    <w:rsid w:val="002911C0"/>
    <w:rsid w:val="002A2777"/>
    <w:rsid w:val="002C6261"/>
    <w:rsid w:val="002F086A"/>
    <w:rsid w:val="002F6350"/>
    <w:rsid w:val="003160B6"/>
    <w:rsid w:val="00332AFC"/>
    <w:rsid w:val="0037439F"/>
    <w:rsid w:val="003D09DA"/>
    <w:rsid w:val="003E73E9"/>
    <w:rsid w:val="003F1676"/>
    <w:rsid w:val="00414337"/>
    <w:rsid w:val="004426BA"/>
    <w:rsid w:val="00450DDF"/>
    <w:rsid w:val="004744DC"/>
    <w:rsid w:val="00483CFA"/>
    <w:rsid w:val="00492DAB"/>
    <w:rsid w:val="004B32C6"/>
    <w:rsid w:val="004B4F78"/>
    <w:rsid w:val="004D3B6E"/>
    <w:rsid w:val="004D7FF6"/>
    <w:rsid w:val="004E5823"/>
    <w:rsid w:val="004E7BD5"/>
    <w:rsid w:val="00512BE6"/>
    <w:rsid w:val="005235F3"/>
    <w:rsid w:val="00525035"/>
    <w:rsid w:val="00532CA6"/>
    <w:rsid w:val="00534086"/>
    <w:rsid w:val="005572A1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43030"/>
    <w:rsid w:val="006728C5"/>
    <w:rsid w:val="00677A03"/>
    <w:rsid w:val="00681AFB"/>
    <w:rsid w:val="006B2F1D"/>
    <w:rsid w:val="006B5DD9"/>
    <w:rsid w:val="006E10CB"/>
    <w:rsid w:val="006E345A"/>
    <w:rsid w:val="00717550"/>
    <w:rsid w:val="00754C88"/>
    <w:rsid w:val="00761A9A"/>
    <w:rsid w:val="00761CC4"/>
    <w:rsid w:val="007A6109"/>
    <w:rsid w:val="008164B4"/>
    <w:rsid w:val="0082230A"/>
    <w:rsid w:val="0083066E"/>
    <w:rsid w:val="0087361A"/>
    <w:rsid w:val="00897920"/>
    <w:rsid w:val="008B18DC"/>
    <w:rsid w:val="008B67F9"/>
    <w:rsid w:val="008D05FF"/>
    <w:rsid w:val="008D2C3D"/>
    <w:rsid w:val="008E26C7"/>
    <w:rsid w:val="00961AA0"/>
    <w:rsid w:val="0097200C"/>
    <w:rsid w:val="0099052C"/>
    <w:rsid w:val="0099681D"/>
    <w:rsid w:val="009A0646"/>
    <w:rsid w:val="009A7EAF"/>
    <w:rsid w:val="009B1FAD"/>
    <w:rsid w:val="009C18E6"/>
    <w:rsid w:val="00A00C41"/>
    <w:rsid w:val="00A217DB"/>
    <w:rsid w:val="00A4082E"/>
    <w:rsid w:val="00A61A05"/>
    <w:rsid w:val="00A66F57"/>
    <w:rsid w:val="00A74ECF"/>
    <w:rsid w:val="00A7552E"/>
    <w:rsid w:val="00A956DF"/>
    <w:rsid w:val="00AA083F"/>
    <w:rsid w:val="00AA283F"/>
    <w:rsid w:val="00AA6BA5"/>
    <w:rsid w:val="00AC5C51"/>
    <w:rsid w:val="00AD4832"/>
    <w:rsid w:val="00AF53AA"/>
    <w:rsid w:val="00B0704B"/>
    <w:rsid w:val="00B944D2"/>
    <w:rsid w:val="00B97D62"/>
    <w:rsid w:val="00BB01BF"/>
    <w:rsid w:val="00BD2C9C"/>
    <w:rsid w:val="00BF7F7D"/>
    <w:rsid w:val="00C07393"/>
    <w:rsid w:val="00C23BD4"/>
    <w:rsid w:val="00C316FF"/>
    <w:rsid w:val="00C35653"/>
    <w:rsid w:val="00C4609C"/>
    <w:rsid w:val="00C5349D"/>
    <w:rsid w:val="00C569ED"/>
    <w:rsid w:val="00C7546D"/>
    <w:rsid w:val="00C961D4"/>
    <w:rsid w:val="00CB428D"/>
    <w:rsid w:val="00D13065"/>
    <w:rsid w:val="00D13B3C"/>
    <w:rsid w:val="00D23007"/>
    <w:rsid w:val="00D27100"/>
    <w:rsid w:val="00D27C67"/>
    <w:rsid w:val="00D30A16"/>
    <w:rsid w:val="00D402D4"/>
    <w:rsid w:val="00D7554B"/>
    <w:rsid w:val="00D94727"/>
    <w:rsid w:val="00D95ACF"/>
    <w:rsid w:val="00D95C4B"/>
    <w:rsid w:val="00DB4F5E"/>
    <w:rsid w:val="00DE589A"/>
    <w:rsid w:val="00E224A4"/>
    <w:rsid w:val="00E54986"/>
    <w:rsid w:val="00ED0358"/>
    <w:rsid w:val="00EE452C"/>
    <w:rsid w:val="00F03C68"/>
    <w:rsid w:val="00F451C5"/>
    <w:rsid w:val="00F519D6"/>
    <w:rsid w:val="00F5587E"/>
    <w:rsid w:val="00F643EA"/>
    <w:rsid w:val="00F66C45"/>
    <w:rsid w:val="00F777E9"/>
    <w:rsid w:val="00FC452E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4:docId w14:val="754BF6DC"/>
  <w15:docId w15:val="{345FB683-D624-4139-9D7E-5CF8E368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3CF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Michael Hartinger</cp:lastModifiedBy>
  <cp:revision>11</cp:revision>
  <cp:lastPrinted>2011-02-14T11:15:00Z</cp:lastPrinted>
  <dcterms:created xsi:type="dcterms:W3CDTF">2018-12-17T08:12:00Z</dcterms:created>
  <dcterms:modified xsi:type="dcterms:W3CDTF">2020-01-27T07:37:00Z</dcterms:modified>
</cp:coreProperties>
</file>