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 xml:space="preserve">SPS – Übung: 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14-Timer_Spiel2</w:t>
      </w:r>
    </w:p>
    <w:p w:rsidR="00A7552E" w:rsidRDefault="00C153DA" w:rsidP="00A06E48">
      <w:pPr>
        <w:spacing w:before="120" w:after="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5753100" cy="17716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2C" w:rsidRDefault="00562E6A" w:rsidP="00666F9F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005ACE" w:rsidRDefault="005F5E93" w:rsidP="00BA5D14">
      <w:pPr>
        <w:spacing w:after="0"/>
        <w:rPr>
          <w:rFonts w:ascii="Tahoma" w:hAnsi="Tahoma" w:cs="Tahoma"/>
        </w:rPr>
      </w:pPr>
      <w:r w:rsidRPr="005F5E93">
        <w:rPr>
          <w:rFonts w:ascii="Tahoma" w:hAnsi="Tahoma" w:cs="Tahoma"/>
        </w:rPr>
        <w:t>"</w:t>
      </w:r>
      <w:r w:rsidR="001F0D6C">
        <w:rPr>
          <w:rFonts w:ascii="Tahoma" w:hAnsi="Tahoma" w:cs="Tahoma"/>
        </w:rPr>
        <w:t>Spielerisch</w:t>
      </w:r>
      <w:r w:rsidRPr="005F5E93">
        <w:rPr>
          <w:rFonts w:ascii="Tahoma" w:hAnsi="Tahoma" w:cs="Tahoma"/>
        </w:rPr>
        <w:t xml:space="preserve">" </w:t>
      </w:r>
      <w:r w:rsidR="001F0D6C">
        <w:rPr>
          <w:rFonts w:ascii="Tahoma" w:hAnsi="Tahoma" w:cs="Tahoma"/>
        </w:rPr>
        <w:t>sollen bei dieser Übung zunächst zeitliche Abläufe an einer Anlage erkannt werden</w:t>
      </w:r>
      <w:r w:rsidRPr="005F5E93">
        <w:rPr>
          <w:rFonts w:ascii="Tahoma" w:hAnsi="Tahoma" w:cs="Tahoma"/>
        </w:rPr>
        <w:t>.</w:t>
      </w:r>
    </w:p>
    <w:p w:rsidR="00365550" w:rsidRDefault="001F0D6C" w:rsidP="00BA5D1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Dazu wird zu</w:t>
      </w:r>
      <w:r w:rsidR="00C153DA">
        <w:rPr>
          <w:rFonts w:ascii="Tahoma" w:hAnsi="Tahoma" w:cs="Tahoma"/>
        </w:rPr>
        <w:t>erst</w:t>
      </w:r>
      <w:r>
        <w:rPr>
          <w:rFonts w:ascii="Tahoma" w:hAnsi="Tahoma" w:cs="Tahoma"/>
        </w:rPr>
        <w:t xml:space="preserve"> der Schalter „Los!“ gedrückt</w:t>
      </w:r>
      <w:r w:rsidR="00C23BD4" w:rsidRPr="00C23BD4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Eine Kiste wird dabei auf das Band gelegt und dann nach rechts befördert</w:t>
      </w:r>
      <w:r w:rsidR="00C153DA">
        <w:rPr>
          <w:rFonts w:ascii="Tahoma" w:hAnsi="Tahoma" w:cs="Tahoma"/>
        </w:rPr>
        <w:t>, solange der Taster „Band 1“ betätigt wird</w:t>
      </w:r>
      <w:r>
        <w:rPr>
          <w:rFonts w:ascii="Tahoma" w:hAnsi="Tahoma" w:cs="Tahoma"/>
        </w:rPr>
        <w:t>. Sobald die</w:t>
      </w:r>
      <w:r w:rsidR="00C153DA">
        <w:rPr>
          <w:rFonts w:ascii="Tahoma" w:hAnsi="Tahoma" w:cs="Tahoma"/>
        </w:rPr>
        <w:t xml:space="preserve"> Kiste sich im „Rotor“ befindet,</w:t>
      </w:r>
      <w:r>
        <w:rPr>
          <w:rFonts w:ascii="Tahoma" w:hAnsi="Tahoma" w:cs="Tahoma"/>
        </w:rPr>
        <w:t xml:space="preserve"> muss der Taster „1A1“ im richtigen Moment und eine passende Zeitspanne lang gedrückt werden</w:t>
      </w:r>
      <w:r w:rsidR="00C153DA">
        <w:rPr>
          <w:rFonts w:ascii="Tahoma" w:hAnsi="Tahoma" w:cs="Tahoma"/>
        </w:rPr>
        <w:t>, um die Kiste auf Band 2 zu befördern</w:t>
      </w:r>
      <w:r>
        <w:rPr>
          <w:rFonts w:ascii="Tahoma" w:hAnsi="Tahoma" w:cs="Tahoma"/>
        </w:rPr>
        <w:t>.</w:t>
      </w:r>
      <w:r w:rsidR="00C153DA">
        <w:rPr>
          <w:rFonts w:ascii="Tahoma" w:hAnsi="Tahoma" w:cs="Tahoma"/>
        </w:rPr>
        <w:t xml:space="preserve"> Dieses kann über den gleichnamigen Taster gesteuert werden.</w:t>
      </w:r>
    </w:p>
    <w:p w:rsidR="00C23BD4" w:rsidRDefault="001F0D6C" w:rsidP="00666F9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Die Aufgabe ist erfüllt, wenn die Kiste </w:t>
      </w:r>
      <w:r w:rsidRPr="00365550">
        <w:rPr>
          <w:rFonts w:ascii="Tahoma" w:hAnsi="Tahoma" w:cs="Tahoma"/>
          <w:u w:val="single"/>
        </w:rPr>
        <w:t xml:space="preserve">ohne </w:t>
      </w:r>
      <w:r w:rsidR="00C153DA">
        <w:rPr>
          <w:rFonts w:ascii="Tahoma" w:hAnsi="Tahoma" w:cs="Tahoma"/>
          <w:u w:val="single"/>
        </w:rPr>
        <w:t>Crash an der Anlage</w:t>
      </w:r>
      <w:r>
        <w:rPr>
          <w:rFonts w:ascii="Tahoma" w:hAnsi="Tahoma" w:cs="Tahoma"/>
        </w:rPr>
        <w:t xml:space="preserve"> ins Ziel fällt und dort den Sensor berührt.</w:t>
      </w:r>
    </w:p>
    <w:p w:rsidR="00C23BD4" w:rsidRPr="00B0704B" w:rsidRDefault="00C23BD4" w:rsidP="00200114">
      <w:pPr>
        <w:spacing w:before="120" w:after="0"/>
        <w:rPr>
          <w:rFonts w:ascii="Tahoma" w:hAnsi="Tahoma" w:cs="Tahoma"/>
          <w:b/>
        </w:rPr>
      </w:pPr>
      <w:r w:rsidRPr="00B0704B">
        <w:rPr>
          <w:rFonts w:ascii="Tahoma" w:hAnsi="Tahoma" w:cs="Tahoma"/>
          <w:b/>
        </w:rPr>
        <w:t xml:space="preserve">Hinweis: </w:t>
      </w:r>
    </w:p>
    <w:p w:rsidR="00C23BD4" w:rsidRDefault="0026682A" w:rsidP="00BA5D1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="00C153DA">
        <w:rPr>
          <w:rFonts w:ascii="Tahoma" w:hAnsi="Tahoma" w:cs="Tahoma"/>
        </w:rPr>
        <w:t>ie Anlage</w:t>
      </w:r>
      <w:r>
        <w:rPr>
          <w:rFonts w:ascii="Tahoma" w:hAnsi="Tahoma" w:cs="Tahoma"/>
        </w:rPr>
        <w:t xml:space="preserve"> lässt sich nur per Hand steuern, wenn in SPS-VISU die Software-SPS nicht auf RUN steht, sich also im STOP-Betrieb befindet.</w:t>
      </w:r>
    </w:p>
    <w:p w:rsidR="0026682A" w:rsidRDefault="0026682A" w:rsidP="00BA5D1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Kisten können jederzeit per Mausklick weggenommen werden.</w:t>
      </w:r>
    </w:p>
    <w:p w:rsidR="00C153DA" w:rsidRDefault="00C153DA" w:rsidP="00666F9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Bei </w:t>
      </w:r>
      <w:r>
        <w:rPr>
          <w:rFonts w:ascii="Tahoma" w:hAnsi="Tahoma" w:cs="Tahoma"/>
        </w:rPr>
        <w:t>SPS-VISU</w:t>
      </w:r>
      <w:r>
        <w:rPr>
          <w:rFonts w:ascii="Tahoma" w:hAnsi="Tahoma" w:cs="Tahoma"/>
        </w:rPr>
        <w:t xml:space="preserve"> müssen das Gesamtfenster und auch das innere Fenster maximiert sein. Nur dann funktioniert die automatische Steuerung des hinteren Zylinders!</w:t>
      </w:r>
    </w:p>
    <w:p w:rsidR="00005ACE" w:rsidRDefault="00005ACE" w:rsidP="00200114">
      <w:pPr>
        <w:spacing w:before="120" w:after="0"/>
        <w:rPr>
          <w:rFonts w:ascii="Tahoma" w:hAnsi="Tahoma" w:cs="Tahoma"/>
        </w:rPr>
      </w:pPr>
      <w:r>
        <w:rPr>
          <w:rFonts w:ascii="Tahoma" w:hAnsi="Tahoma" w:cs="Tahoma"/>
          <w:b/>
        </w:rPr>
        <w:t>Lösungsansatz</w:t>
      </w:r>
      <w:r w:rsidRPr="0099052C">
        <w:rPr>
          <w:rFonts w:ascii="Tahoma" w:hAnsi="Tahoma" w:cs="Tahoma"/>
          <w:b/>
        </w:rPr>
        <w:t>:</w:t>
      </w:r>
    </w:p>
    <w:p w:rsidR="00005ACE" w:rsidRPr="00005ACE" w:rsidRDefault="0026682A" w:rsidP="00A06E48">
      <w:pPr>
        <w:pStyle w:val="Listenabsatz"/>
        <w:numPr>
          <w:ilvl w:val="0"/>
          <w:numId w:val="2"/>
        </w:numPr>
        <w:spacing w:after="0"/>
        <w:ind w:left="284" w:right="-284" w:hanging="284"/>
        <w:rPr>
          <w:rFonts w:ascii="Tahoma" w:hAnsi="Tahoma" w:cs="Tahoma"/>
        </w:rPr>
      </w:pPr>
      <w:r>
        <w:rPr>
          <w:rFonts w:ascii="Tahoma" w:hAnsi="Tahoma" w:cs="Tahoma"/>
        </w:rPr>
        <w:t>Zeitliche Abläufe erkennen und erforderliche Zeiten abschätzen oder, besser noch, messen.</w:t>
      </w:r>
    </w:p>
    <w:p w:rsidR="00005ACE" w:rsidRDefault="0026682A" w:rsidP="00A06E48">
      <w:pPr>
        <w:pStyle w:val="Listenabsatz"/>
        <w:numPr>
          <w:ilvl w:val="0"/>
          <w:numId w:val="2"/>
        </w:numPr>
        <w:spacing w:after="0"/>
        <w:ind w:left="284" w:right="-284" w:hanging="284"/>
        <w:rPr>
          <w:rFonts w:ascii="Tahoma" w:hAnsi="Tahoma" w:cs="Tahoma"/>
        </w:rPr>
      </w:pPr>
      <w:r>
        <w:rPr>
          <w:rFonts w:ascii="Tahoma" w:hAnsi="Tahoma" w:cs="Tahoma"/>
        </w:rPr>
        <w:t>In WINSPS-S7 den Vorgang</w:t>
      </w:r>
      <w:r w:rsidR="00200114">
        <w:rPr>
          <w:rFonts w:ascii="Tahoma" w:hAnsi="Tahoma" w:cs="Tahoma"/>
        </w:rPr>
        <w:t xml:space="preserve"> durch Steuern des Zylinders und der beiden Bänder</w:t>
      </w:r>
      <w:r>
        <w:rPr>
          <w:rFonts w:ascii="Tahoma" w:hAnsi="Tahoma" w:cs="Tahoma"/>
        </w:rPr>
        <w:t xml:space="preserve"> automatisieren. Dazu notwendige </w:t>
      </w:r>
      <w:proofErr w:type="spellStart"/>
      <w:r>
        <w:rPr>
          <w:rFonts w:ascii="Tahoma" w:hAnsi="Tahoma" w:cs="Tahoma"/>
        </w:rPr>
        <w:t>Timerarten</w:t>
      </w:r>
      <w:proofErr w:type="spellEnd"/>
      <w:r>
        <w:rPr>
          <w:rFonts w:ascii="Tahoma" w:hAnsi="Tahoma" w:cs="Tahoma"/>
        </w:rPr>
        <w:t xml:space="preserve"> rausfinden und auf richtige Weise miteinander verknüpfen</w:t>
      </w:r>
      <w:r w:rsidR="00C569ED">
        <w:rPr>
          <w:rFonts w:ascii="Tahoma" w:hAnsi="Tahoma" w:cs="Tahoma"/>
        </w:rPr>
        <w:t>.</w:t>
      </w:r>
    </w:p>
    <w:p w:rsidR="004744DC" w:rsidRDefault="0026682A" w:rsidP="00A06E48">
      <w:pPr>
        <w:pStyle w:val="Listenabsatz"/>
        <w:numPr>
          <w:ilvl w:val="0"/>
          <w:numId w:val="2"/>
        </w:numPr>
        <w:spacing w:after="0"/>
        <w:ind w:left="284" w:right="-284" w:hanging="284"/>
        <w:rPr>
          <w:rFonts w:ascii="Tahoma" w:hAnsi="Tahoma" w:cs="Tahoma"/>
        </w:rPr>
      </w:pPr>
      <w:r>
        <w:rPr>
          <w:rFonts w:ascii="Tahoma" w:hAnsi="Tahoma" w:cs="Tahoma"/>
        </w:rPr>
        <w:t>Der ganze Vorgang soll durch den Schalter</w:t>
      </w:r>
      <w:r w:rsidR="00D47534">
        <w:rPr>
          <w:rFonts w:ascii="Tahoma" w:hAnsi="Tahoma" w:cs="Tahoma"/>
        </w:rPr>
        <w:t xml:space="preserve"> „LOS!“ ausgelöst werden</w:t>
      </w:r>
      <w:r w:rsidR="00C569ED" w:rsidRPr="00C569ED">
        <w:rPr>
          <w:rFonts w:ascii="Tahoma" w:hAnsi="Tahoma" w:cs="Tahoma"/>
        </w:rPr>
        <w:t>.</w:t>
      </w:r>
      <w:r w:rsidR="00D47534">
        <w:rPr>
          <w:rFonts w:ascii="Tahoma" w:hAnsi="Tahoma" w:cs="Tahoma"/>
        </w:rPr>
        <w:t xml:space="preserve"> Nach einem missglückten Versuch muss also erst der Schalter wieder auf </w:t>
      </w:r>
      <w:r w:rsidR="00666F9F">
        <w:rPr>
          <w:rFonts w:ascii="Tahoma" w:hAnsi="Tahoma" w:cs="Tahoma"/>
        </w:rPr>
        <w:t>n</w:t>
      </w:r>
      <w:r w:rsidR="00D47534">
        <w:rPr>
          <w:rFonts w:ascii="Tahoma" w:hAnsi="Tahoma" w:cs="Tahoma"/>
        </w:rPr>
        <w:t>ull gestellt, die Kiste per Mausklick weggenommen, und der Vorgang mit „LOS!“ erneut gestartet werden</w:t>
      </w:r>
      <w:r w:rsidR="00365550">
        <w:rPr>
          <w:rFonts w:ascii="Tahoma" w:hAnsi="Tahoma" w:cs="Tahoma"/>
        </w:rPr>
        <w:t>.</w:t>
      </w:r>
    </w:p>
    <w:p w:rsidR="00365550" w:rsidRDefault="00365550" w:rsidP="00A06E48">
      <w:pPr>
        <w:pStyle w:val="Listenabsatz"/>
        <w:numPr>
          <w:ilvl w:val="0"/>
          <w:numId w:val="2"/>
        </w:numPr>
        <w:spacing w:after="0"/>
        <w:ind w:left="284" w:right="-284" w:hanging="284"/>
        <w:rPr>
          <w:rFonts w:ascii="Tahoma" w:hAnsi="Tahoma" w:cs="Tahoma"/>
        </w:rPr>
      </w:pPr>
      <w:r>
        <w:rPr>
          <w:rFonts w:ascii="Tahoma" w:hAnsi="Tahoma" w:cs="Tahoma"/>
        </w:rPr>
        <w:t xml:space="preserve">Zeiten durch ausprobieren optimieren. Zum Ändern am </w:t>
      </w:r>
      <w:proofErr w:type="spellStart"/>
      <w:r>
        <w:rPr>
          <w:rFonts w:ascii="Tahoma" w:hAnsi="Tahoma" w:cs="Tahoma"/>
        </w:rPr>
        <w:t>Timerbaustein</w:t>
      </w:r>
      <w:proofErr w:type="spellEnd"/>
      <w:r>
        <w:rPr>
          <w:rFonts w:ascii="Tahoma" w:hAnsi="Tahoma" w:cs="Tahoma"/>
        </w:rPr>
        <w:t xml:space="preserve"> einfach auf die Zeit k</w:t>
      </w:r>
      <w:bookmarkStart w:id="0" w:name="_GoBack"/>
      <w:bookmarkEnd w:id="0"/>
      <w:r>
        <w:rPr>
          <w:rFonts w:ascii="Tahoma" w:hAnsi="Tahoma" w:cs="Tahoma"/>
        </w:rPr>
        <w:t>licken, also markieren, die Enter-Taste drücken, per Pfeil-Taste oder Maus zum Zeitwert navigieren und diesen ändern.</w:t>
      </w:r>
    </w:p>
    <w:p w:rsidR="00200114" w:rsidRDefault="00200114" w:rsidP="00A06E48">
      <w:pPr>
        <w:pStyle w:val="Listenabsatz"/>
        <w:numPr>
          <w:ilvl w:val="0"/>
          <w:numId w:val="2"/>
        </w:numPr>
        <w:spacing w:after="0"/>
        <w:ind w:left="284" w:right="-284" w:hanging="284"/>
        <w:rPr>
          <w:rFonts w:ascii="Tahoma" w:hAnsi="Tahoma" w:cs="Tahoma"/>
        </w:rPr>
      </w:pPr>
      <w:r>
        <w:rPr>
          <w:rFonts w:ascii="Tahoma" w:hAnsi="Tahoma" w:cs="Tahoma"/>
        </w:rPr>
        <w:t xml:space="preserve">Die </w:t>
      </w:r>
      <w:proofErr w:type="spellStart"/>
      <w:r>
        <w:rPr>
          <w:rFonts w:ascii="Tahoma" w:hAnsi="Tahoma" w:cs="Tahoma"/>
        </w:rPr>
        <w:t>Timerart</w:t>
      </w:r>
      <w:proofErr w:type="spellEnd"/>
      <w:r>
        <w:rPr>
          <w:rFonts w:ascii="Tahoma" w:hAnsi="Tahoma" w:cs="Tahoma"/>
        </w:rPr>
        <w:t xml:space="preserve"> kann jederzeit durch Doppelklick auf den Baustein neu gewählt werden.</w:t>
      </w:r>
    </w:p>
    <w:p w:rsidR="001924EF" w:rsidRDefault="001924EF" w:rsidP="00200114">
      <w:pPr>
        <w:spacing w:before="120" w:after="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5306"/>
      </w:tblGrid>
      <w:tr w:rsidR="0082230A" w:rsidRPr="007A6109" w:rsidTr="008B35CE">
        <w:tc>
          <w:tcPr>
            <w:tcW w:w="1641" w:type="dxa"/>
            <w:shd w:val="clear" w:color="auto" w:fill="auto"/>
          </w:tcPr>
          <w:p w:rsidR="0082230A" w:rsidRPr="007A6109" w:rsidRDefault="0082230A" w:rsidP="00200114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A6109" w:rsidRDefault="0082230A" w:rsidP="00200114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A6109" w:rsidRDefault="0082230A" w:rsidP="00200114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5306" w:type="dxa"/>
            <w:shd w:val="clear" w:color="auto" w:fill="auto"/>
          </w:tcPr>
          <w:p w:rsidR="0082230A" w:rsidRPr="007A6109" w:rsidRDefault="0082230A" w:rsidP="00200114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200114" w:rsidRPr="007A6109" w:rsidTr="008B35CE">
        <w:tc>
          <w:tcPr>
            <w:tcW w:w="1641" w:type="dxa"/>
            <w:shd w:val="clear" w:color="auto" w:fill="auto"/>
          </w:tcPr>
          <w:p w:rsidR="00200114" w:rsidRPr="006969D1" w:rsidRDefault="00200114" w:rsidP="00200114">
            <w:pPr>
              <w:spacing w:after="0"/>
            </w:pPr>
            <w:r w:rsidRPr="006969D1">
              <w:t>1A1</w:t>
            </w:r>
          </w:p>
        </w:tc>
        <w:tc>
          <w:tcPr>
            <w:tcW w:w="1134" w:type="dxa"/>
            <w:shd w:val="clear" w:color="auto" w:fill="auto"/>
          </w:tcPr>
          <w:p w:rsidR="00200114" w:rsidRPr="006969D1" w:rsidRDefault="00200114" w:rsidP="00200114">
            <w:pPr>
              <w:spacing w:after="0"/>
            </w:pPr>
            <w:r w:rsidRPr="006969D1">
              <w:t>A    0.0</w:t>
            </w:r>
          </w:p>
        </w:tc>
        <w:tc>
          <w:tcPr>
            <w:tcW w:w="850" w:type="dxa"/>
            <w:shd w:val="clear" w:color="auto" w:fill="auto"/>
          </w:tcPr>
          <w:p w:rsidR="00200114" w:rsidRPr="006969D1" w:rsidRDefault="00200114" w:rsidP="00200114">
            <w:pPr>
              <w:spacing w:after="0"/>
            </w:pPr>
            <w:r w:rsidRPr="006969D1">
              <w:t>BOOL</w:t>
            </w:r>
          </w:p>
        </w:tc>
        <w:tc>
          <w:tcPr>
            <w:tcW w:w="5306" w:type="dxa"/>
            <w:shd w:val="clear" w:color="auto" w:fill="auto"/>
          </w:tcPr>
          <w:p w:rsidR="00200114" w:rsidRPr="006969D1" w:rsidRDefault="00200114" w:rsidP="00200114">
            <w:pPr>
              <w:spacing w:after="0"/>
            </w:pPr>
            <w:r w:rsidRPr="006969D1">
              <w:t>1=ausfahren, 0=einfahren</w:t>
            </w:r>
          </w:p>
        </w:tc>
      </w:tr>
      <w:tr w:rsidR="00200114" w:rsidRPr="007A6109" w:rsidTr="008B35CE">
        <w:tc>
          <w:tcPr>
            <w:tcW w:w="1641" w:type="dxa"/>
            <w:shd w:val="clear" w:color="auto" w:fill="auto"/>
          </w:tcPr>
          <w:p w:rsidR="00200114" w:rsidRPr="006969D1" w:rsidRDefault="00200114" w:rsidP="00200114">
            <w:pPr>
              <w:spacing w:after="0"/>
            </w:pPr>
            <w:r w:rsidRPr="006969D1">
              <w:t>Band 1</w:t>
            </w:r>
          </w:p>
        </w:tc>
        <w:tc>
          <w:tcPr>
            <w:tcW w:w="1134" w:type="dxa"/>
            <w:shd w:val="clear" w:color="auto" w:fill="auto"/>
          </w:tcPr>
          <w:p w:rsidR="00200114" w:rsidRPr="006969D1" w:rsidRDefault="00200114" w:rsidP="00200114">
            <w:pPr>
              <w:spacing w:after="0"/>
            </w:pPr>
            <w:r w:rsidRPr="006969D1">
              <w:t>A    0.1</w:t>
            </w:r>
          </w:p>
        </w:tc>
        <w:tc>
          <w:tcPr>
            <w:tcW w:w="850" w:type="dxa"/>
            <w:shd w:val="clear" w:color="auto" w:fill="auto"/>
          </w:tcPr>
          <w:p w:rsidR="00200114" w:rsidRPr="006969D1" w:rsidRDefault="00200114" w:rsidP="00200114">
            <w:pPr>
              <w:spacing w:after="0"/>
            </w:pPr>
            <w:r w:rsidRPr="006969D1">
              <w:t>BOOL</w:t>
            </w:r>
          </w:p>
        </w:tc>
        <w:tc>
          <w:tcPr>
            <w:tcW w:w="5306" w:type="dxa"/>
            <w:shd w:val="clear" w:color="auto" w:fill="auto"/>
          </w:tcPr>
          <w:p w:rsidR="00200114" w:rsidRPr="006969D1" w:rsidRDefault="00200114" w:rsidP="00200114">
            <w:pPr>
              <w:spacing w:after="0"/>
            </w:pPr>
            <w:r w:rsidRPr="006969D1">
              <w:t>1=</w:t>
            </w:r>
            <w:r>
              <w:t>Band läuft</w:t>
            </w:r>
            <w:r w:rsidRPr="006969D1">
              <w:t>, 0=</w:t>
            </w:r>
            <w:r>
              <w:t xml:space="preserve"> Band steht</w:t>
            </w:r>
          </w:p>
        </w:tc>
      </w:tr>
      <w:tr w:rsidR="00200114" w:rsidRPr="007A6109" w:rsidTr="008B35CE">
        <w:tc>
          <w:tcPr>
            <w:tcW w:w="1641" w:type="dxa"/>
            <w:shd w:val="clear" w:color="auto" w:fill="auto"/>
          </w:tcPr>
          <w:p w:rsidR="00200114" w:rsidRPr="006969D1" w:rsidRDefault="00200114" w:rsidP="00200114">
            <w:pPr>
              <w:spacing w:after="0"/>
            </w:pPr>
            <w:r w:rsidRPr="006969D1">
              <w:t>Band 2</w:t>
            </w:r>
          </w:p>
        </w:tc>
        <w:tc>
          <w:tcPr>
            <w:tcW w:w="1134" w:type="dxa"/>
            <w:shd w:val="clear" w:color="auto" w:fill="auto"/>
          </w:tcPr>
          <w:p w:rsidR="00200114" w:rsidRPr="006969D1" w:rsidRDefault="00200114" w:rsidP="00200114">
            <w:pPr>
              <w:spacing w:after="0"/>
            </w:pPr>
            <w:r w:rsidRPr="006969D1">
              <w:t>A    0.2</w:t>
            </w:r>
          </w:p>
        </w:tc>
        <w:tc>
          <w:tcPr>
            <w:tcW w:w="850" w:type="dxa"/>
            <w:shd w:val="clear" w:color="auto" w:fill="auto"/>
          </w:tcPr>
          <w:p w:rsidR="00200114" w:rsidRPr="006969D1" w:rsidRDefault="00200114" w:rsidP="00200114">
            <w:pPr>
              <w:spacing w:after="0"/>
            </w:pPr>
            <w:r w:rsidRPr="006969D1">
              <w:t>BOOL</w:t>
            </w:r>
          </w:p>
        </w:tc>
        <w:tc>
          <w:tcPr>
            <w:tcW w:w="5306" w:type="dxa"/>
            <w:shd w:val="clear" w:color="auto" w:fill="auto"/>
          </w:tcPr>
          <w:p w:rsidR="00200114" w:rsidRPr="006969D1" w:rsidRDefault="00200114" w:rsidP="00200114">
            <w:pPr>
              <w:spacing w:after="0"/>
            </w:pPr>
            <w:r w:rsidRPr="006969D1">
              <w:t>1=</w:t>
            </w:r>
            <w:r>
              <w:t xml:space="preserve"> </w:t>
            </w:r>
            <w:r>
              <w:t>Band läuft</w:t>
            </w:r>
            <w:r w:rsidRPr="006969D1">
              <w:t>, 0=</w:t>
            </w:r>
            <w:r>
              <w:t xml:space="preserve"> Band steht</w:t>
            </w:r>
          </w:p>
        </w:tc>
      </w:tr>
      <w:tr w:rsidR="00200114" w:rsidRPr="007A6109" w:rsidTr="008B35CE">
        <w:tc>
          <w:tcPr>
            <w:tcW w:w="1641" w:type="dxa"/>
            <w:shd w:val="clear" w:color="auto" w:fill="auto"/>
          </w:tcPr>
          <w:p w:rsidR="00200114" w:rsidRPr="006969D1" w:rsidRDefault="00200114" w:rsidP="00200114">
            <w:pPr>
              <w:spacing w:after="0"/>
            </w:pPr>
            <w:r w:rsidRPr="006969D1">
              <w:t>Los</w:t>
            </w:r>
          </w:p>
        </w:tc>
        <w:tc>
          <w:tcPr>
            <w:tcW w:w="1134" w:type="dxa"/>
            <w:shd w:val="clear" w:color="auto" w:fill="auto"/>
          </w:tcPr>
          <w:p w:rsidR="00200114" w:rsidRPr="006969D1" w:rsidRDefault="00200114" w:rsidP="00200114">
            <w:pPr>
              <w:spacing w:after="0"/>
            </w:pPr>
            <w:r w:rsidRPr="006969D1">
              <w:t>E    0.0</w:t>
            </w:r>
          </w:p>
        </w:tc>
        <w:tc>
          <w:tcPr>
            <w:tcW w:w="850" w:type="dxa"/>
            <w:shd w:val="clear" w:color="auto" w:fill="auto"/>
          </w:tcPr>
          <w:p w:rsidR="00200114" w:rsidRPr="006969D1" w:rsidRDefault="00200114" w:rsidP="00200114">
            <w:pPr>
              <w:spacing w:after="0"/>
            </w:pPr>
            <w:r w:rsidRPr="006969D1">
              <w:t>BOOL</w:t>
            </w:r>
          </w:p>
        </w:tc>
        <w:tc>
          <w:tcPr>
            <w:tcW w:w="5306" w:type="dxa"/>
            <w:shd w:val="clear" w:color="auto" w:fill="auto"/>
          </w:tcPr>
          <w:p w:rsidR="00200114" w:rsidRDefault="00200114" w:rsidP="00200114">
            <w:pPr>
              <w:spacing w:after="0"/>
            </w:pPr>
            <w:r w:rsidRPr="006969D1">
              <w:t>Schalter, Schließer</w:t>
            </w:r>
          </w:p>
        </w:tc>
      </w:tr>
    </w:tbl>
    <w:p w:rsidR="001C45DA" w:rsidRPr="00A06E48" w:rsidRDefault="001C45DA" w:rsidP="00A06E48">
      <w:pPr>
        <w:tabs>
          <w:tab w:val="left" w:pos="7290"/>
        </w:tabs>
        <w:rPr>
          <w:rFonts w:ascii="Tahoma" w:hAnsi="Tahoma" w:cs="Tahoma"/>
        </w:rPr>
      </w:pPr>
    </w:p>
    <w:sectPr w:rsidR="001C45DA" w:rsidRPr="00A06E48" w:rsidSect="00A06E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FAD" w:rsidRDefault="009B1FA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9B1FAD">
      <w:rPr>
        <w:rStyle w:val="Seitenzahl"/>
        <w:rFonts w:ascii="Tahoma" w:hAnsi="Tahoma" w:cs="Tahoma"/>
        <w:noProof/>
        <w:sz w:val="16"/>
        <w:szCs w:val="16"/>
      </w:rPr>
      <w:t>SPS-ÜBUNG_08-LÄNGENERKENNUNG.DOCX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A06E48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A06E48">
      <w:rPr>
        <w:rStyle w:val="Seitenzahl"/>
        <w:rFonts w:ascii="Tahoma" w:hAnsi="Tahoma" w:cs="Tahoma"/>
        <w:noProof/>
        <w:sz w:val="16"/>
        <w:szCs w:val="16"/>
      </w:rPr>
      <w:t>2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FAD" w:rsidRDefault="009B1FA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FAD" w:rsidRDefault="009B1FA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 wp14:anchorId="253A6D1E" wp14:editId="4D78CF6B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FAD" w:rsidRDefault="009B1FA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60961"/>
    <w:rsid w:val="00071276"/>
    <w:rsid w:val="000C56F4"/>
    <w:rsid w:val="000E0E89"/>
    <w:rsid w:val="000F3068"/>
    <w:rsid w:val="000F3741"/>
    <w:rsid w:val="00116541"/>
    <w:rsid w:val="001924EF"/>
    <w:rsid w:val="00197C34"/>
    <w:rsid w:val="001C45DA"/>
    <w:rsid w:val="001E5E56"/>
    <w:rsid w:val="001F0D6C"/>
    <w:rsid w:val="00200114"/>
    <w:rsid w:val="00214443"/>
    <w:rsid w:val="002227D4"/>
    <w:rsid w:val="00231170"/>
    <w:rsid w:val="00242B3F"/>
    <w:rsid w:val="00257D2B"/>
    <w:rsid w:val="00261EB5"/>
    <w:rsid w:val="0026682A"/>
    <w:rsid w:val="0028629F"/>
    <w:rsid w:val="002911C0"/>
    <w:rsid w:val="002A2777"/>
    <w:rsid w:val="002C6261"/>
    <w:rsid w:val="002F086A"/>
    <w:rsid w:val="002F6350"/>
    <w:rsid w:val="003160B6"/>
    <w:rsid w:val="00332AFC"/>
    <w:rsid w:val="00365550"/>
    <w:rsid w:val="003C2DE3"/>
    <w:rsid w:val="003E73E9"/>
    <w:rsid w:val="003F1676"/>
    <w:rsid w:val="00414337"/>
    <w:rsid w:val="004426BA"/>
    <w:rsid w:val="00450DDF"/>
    <w:rsid w:val="004744DC"/>
    <w:rsid w:val="00492DAB"/>
    <w:rsid w:val="004B32C6"/>
    <w:rsid w:val="004B4F78"/>
    <w:rsid w:val="004D3B6E"/>
    <w:rsid w:val="004D7FF6"/>
    <w:rsid w:val="004E5823"/>
    <w:rsid w:val="004E7BD5"/>
    <w:rsid w:val="005235F3"/>
    <w:rsid w:val="00525035"/>
    <w:rsid w:val="00562E6A"/>
    <w:rsid w:val="00567EDF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66F9F"/>
    <w:rsid w:val="006728C5"/>
    <w:rsid w:val="00677A03"/>
    <w:rsid w:val="00681AFB"/>
    <w:rsid w:val="006B2F1D"/>
    <w:rsid w:val="006B5DD9"/>
    <w:rsid w:val="006E10CB"/>
    <w:rsid w:val="006E345A"/>
    <w:rsid w:val="00717550"/>
    <w:rsid w:val="00754C88"/>
    <w:rsid w:val="00761CC4"/>
    <w:rsid w:val="007A6109"/>
    <w:rsid w:val="008164B4"/>
    <w:rsid w:val="0082230A"/>
    <w:rsid w:val="0083066E"/>
    <w:rsid w:val="0087361A"/>
    <w:rsid w:val="00897920"/>
    <w:rsid w:val="008B18DC"/>
    <w:rsid w:val="008B35CE"/>
    <w:rsid w:val="008B67F9"/>
    <w:rsid w:val="008D05FF"/>
    <w:rsid w:val="008D2C3D"/>
    <w:rsid w:val="00961AA0"/>
    <w:rsid w:val="0097200C"/>
    <w:rsid w:val="0099052C"/>
    <w:rsid w:val="0099681D"/>
    <w:rsid w:val="009B1FAD"/>
    <w:rsid w:val="009C18E6"/>
    <w:rsid w:val="00A00C41"/>
    <w:rsid w:val="00A06E48"/>
    <w:rsid w:val="00A217DB"/>
    <w:rsid w:val="00A4082E"/>
    <w:rsid w:val="00A66F57"/>
    <w:rsid w:val="00A7552E"/>
    <w:rsid w:val="00A956DF"/>
    <w:rsid w:val="00AA083F"/>
    <w:rsid w:val="00AA6BA5"/>
    <w:rsid w:val="00AC5C51"/>
    <w:rsid w:val="00B0704B"/>
    <w:rsid w:val="00B944D2"/>
    <w:rsid w:val="00BA5D14"/>
    <w:rsid w:val="00BD2C9C"/>
    <w:rsid w:val="00BF7F7D"/>
    <w:rsid w:val="00C07393"/>
    <w:rsid w:val="00C153DA"/>
    <w:rsid w:val="00C23BD4"/>
    <w:rsid w:val="00C316FF"/>
    <w:rsid w:val="00C569ED"/>
    <w:rsid w:val="00C961D4"/>
    <w:rsid w:val="00CB428D"/>
    <w:rsid w:val="00D13065"/>
    <w:rsid w:val="00D13B3C"/>
    <w:rsid w:val="00D23007"/>
    <w:rsid w:val="00D27C67"/>
    <w:rsid w:val="00D30A16"/>
    <w:rsid w:val="00D402D4"/>
    <w:rsid w:val="00D47534"/>
    <w:rsid w:val="00D7554B"/>
    <w:rsid w:val="00D94727"/>
    <w:rsid w:val="00D95C4B"/>
    <w:rsid w:val="00DB4F5E"/>
    <w:rsid w:val="00DE589A"/>
    <w:rsid w:val="00E153EF"/>
    <w:rsid w:val="00E224A4"/>
    <w:rsid w:val="00E54986"/>
    <w:rsid w:val="00EE452C"/>
    <w:rsid w:val="00F03C68"/>
    <w:rsid w:val="00F5587E"/>
    <w:rsid w:val="00F643EA"/>
    <w:rsid w:val="00F66C45"/>
    <w:rsid w:val="00F777E9"/>
    <w:rsid w:val="00FC478E"/>
    <w:rsid w:val="00FD1551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</cp:lastModifiedBy>
  <cp:revision>5</cp:revision>
  <cp:lastPrinted>2011-02-14T11:15:00Z</cp:lastPrinted>
  <dcterms:created xsi:type="dcterms:W3CDTF">2015-01-29T11:14:00Z</dcterms:created>
  <dcterms:modified xsi:type="dcterms:W3CDTF">2015-01-29T11:31:00Z</dcterms:modified>
</cp:coreProperties>
</file>