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1</w:t>
      </w:r>
      <w:r w:rsidR="009E75C9">
        <w:rPr>
          <w:rFonts w:ascii="Tahoma" w:hAnsi="Tahoma" w:cs="Tahoma"/>
          <w:b/>
          <w:caps/>
          <w:sz w:val="28"/>
          <w:szCs w:val="28"/>
        </w:rPr>
        <w:t>7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947056">
        <w:rPr>
          <w:rFonts w:ascii="Tahoma" w:hAnsi="Tahoma" w:cs="Tahoma"/>
          <w:b/>
          <w:caps/>
          <w:sz w:val="28"/>
          <w:szCs w:val="28"/>
        </w:rPr>
        <w:t>Zähler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_</w:t>
      </w:r>
      <w:r w:rsidR="00947056">
        <w:rPr>
          <w:rFonts w:ascii="Tahoma" w:hAnsi="Tahoma" w:cs="Tahoma"/>
          <w:b/>
          <w:caps/>
          <w:sz w:val="28"/>
          <w:szCs w:val="28"/>
        </w:rPr>
        <w:t>Magazin-füllen</w:t>
      </w:r>
      <w:r w:rsidR="009E75C9">
        <w:rPr>
          <w:rFonts w:ascii="Tahoma" w:hAnsi="Tahoma" w:cs="Tahoma"/>
          <w:b/>
          <w:caps/>
          <w:sz w:val="28"/>
          <w:szCs w:val="28"/>
        </w:rPr>
        <w:t>_Vers3</w:t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A7552E" w:rsidRDefault="00B9070F" w:rsidP="00F556CD"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5762625" cy="30956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1B523F" w:rsidRDefault="001B523F" w:rsidP="00666F9F">
      <w:pPr>
        <w:spacing w:after="0"/>
        <w:rPr>
          <w:rFonts w:ascii="Tahoma" w:hAnsi="Tahoma" w:cs="Tahoma"/>
          <w:b/>
        </w:rPr>
      </w:pPr>
    </w:p>
    <w:p w:rsidR="0099052C" w:rsidRDefault="00562E6A" w:rsidP="00666F9F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9423DF" w:rsidRDefault="00703860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 xml:space="preserve">Ein Magazin kann </w:t>
      </w:r>
      <w:r w:rsidR="00035E6C">
        <w:rPr>
          <w:rFonts w:ascii="Tahoma" w:hAnsi="Tahoma" w:cs="Tahoma"/>
        </w:rPr>
        <w:t>zehn</w:t>
      </w:r>
      <w:r>
        <w:rPr>
          <w:rFonts w:ascii="Tahoma" w:hAnsi="Tahoma" w:cs="Tahoma"/>
        </w:rPr>
        <w:t xml:space="preserve"> </w:t>
      </w:r>
      <w:r w:rsidR="0032643E">
        <w:rPr>
          <w:rFonts w:ascii="Tahoma" w:hAnsi="Tahoma" w:cs="Tahoma"/>
        </w:rPr>
        <w:t>Werkstücke</w:t>
      </w:r>
      <w:r>
        <w:rPr>
          <w:rFonts w:ascii="Tahoma" w:hAnsi="Tahoma" w:cs="Tahoma"/>
        </w:rPr>
        <w:t xml:space="preserve"> aufnehmen. </w:t>
      </w:r>
      <w:r w:rsidR="00035E6C">
        <w:rPr>
          <w:rFonts w:ascii="Tahoma" w:hAnsi="Tahoma" w:cs="Tahoma"/>
        </w:rPr>
        <w:t>Mit dem Schalter S1 kann Band 1 zum Befüllen, und mit dem Schalter S2 Band 2 zum Entnehmen über die SPS geschaltet werden</w:t>
      </w:r>
      <w:r w:rsidR="009423DF" w:rsidRPr="009423DF">
        <w:rPr>
          <w:rFonts w:ascii="Tahoma" w:hAnsi="Tahoma" w:cs="Tahoma"/>
        </w:rPr>
        <w:t>.</w:t>
      </w:r>
    </w:p>
    <w:p w:rsidR="008460CE" w:rsidRDefault="00F556CD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Über</w:t>
      </w:r>
      <w:r w:rsidR="00035E6C">
        <w:rPr>
          <w:rFonts w:ascii="Tahoma" w:hAnsi="Tahoma" w:cs="Tahoma"/>
        </w:rPr>
        <w:t xml:space="preserve"> einen</w:t>
      </w:r>
      <w:r w:rsidR="00703860">
        <w:rPr>
          <w:rFonts w:ascii="Tahoma" w:hAnsi="Tahoma" w:cs="Tahoma"/>
        </w:rPr>
        <w:t xml:space="preserve"> Zähl</w:t>
      </w:r>
      <w:r>
        <w:rPr>
          <w:rFonts w:ascii="Tahoma" w:hAnsi="Tahoma" w:cs="Tahoma"/>
        </w:rPr>
        <w:t>er</w:t>
      </w:r>
      <w:r w:rsidR="00703860">
        <w:rPr>
          <w:rFonts w:ascii="Tahoma" w:hAnsi="Tahoma" w:cs="Tahoma"/>
        </w:rPr>
        <w:t xml:space="preserve"> soll die Anzahl der Teile erfasst werden</w:t>
      </w:r>
      <w:r w:rsidR="001F0D6C">
        <w:rPr>
          <w:rFonts w:ascii="Tahoma" w:hAnsi="Tahoma" w:cs="Tahoma"/>
        </w:rPr>
        <w:t>.</w:t>
      </w:r>
      <w:r w:rsidR="00703860">
        <w:rPr>
          <w:rFonts w:ascii="Tahoma" w:hAnsi="Tahoma" w:cs="Tahoma"/>
        </w:rPr>
        <w:t xml:space="preserve"> Dazu befindet sich Sensor S</w:t>
      </w:r>
      <w:r w:rsidR="00035E6C">
        <w:rPr>
          <w:rFonts w:ascii="Tahoma" w:hAnsi="Tahoma" w:cs="Tahoma"/>
        </w:rPr>
        <w:t>5</w:t>
      </w:r>
      <w:r w:rsidR="00703860">
        <w:rPr>
          <w:rFonts w:ascii="Tahoma" w:hAnsi="Tahoma" w:cs="Tahoma"/>
        </w:rPr>
        <w:t xml:space="preserve"> ob</w:t>
      </w:r>
      <w:r w:rsidR="006D5DD3">
        <w:rPr>
          <w:rFonts w:ascii="Tahoma" w:hAnsi="Tahoma" w:cs="Tahoma"/>
        </w:rPr>
        <w:t xml:space="preserve">en zum </w:t>
      </w:r>
      <w:r w:rsidR="00793BA8">
        <w:rPr>
          <w:rFonts w:ascii="Tahoma" w:hAnsi="Tahoma" w:cs="Tahoma"/>
        </w:rPr>
        <w:t>Registrieren</w:t>
      </w:r>
      <w:r w:rsidR="006D5DD3">
        <w:rPr>
          <w:rFonts w:ascii="Tahoma" w:hAnsi="Tahoma" w:cs="Tahoma"/>
        </w:rPr>
        <w:t xml:space="preserve"> der eingefüllten</w:t>
      </w:r>
      <w:r w:rsidR="00016ECD">
        <w:rPr>
          <w:rFonts w:ascii="Tahoma" w:hAnsi="Tahoma" w:cs="Tahoma"/>
        </w:rPr>
        <w:t xml:space="preserve"> Teile</w:t>
      </w:r>
      <w:r w:rsidR="006D5DD3">
        <w:rPr>
          <w:rFonts w:ascii="Tahoma" w:hAnsi="Tahoma" w:cs="Tahoma"/>
        </w:rPr>
        <w:t xml:space="preserve"> und</w:t>
      </w:r>
      <w:r w:rsidR="00703860">
        <w:rPr>
          <w:rFonts w:ascii="Tahoma" w:hAnsi="Tahoma" w:cs="Tahoma"/>
        </w:rPr>
        <w:t xml:space="preserve"> Sensor S</w:t>
      </w:r>
      <w:r w:rsidR="00035E6C">
        <w:rPr>
          <w:rFonts w:ascii="Tahoma" w:hAnsi="Tahoma" w:cs="Tahoma"/>
        </w:rPr>
        <w:t>6</w:t>
      </w:r>
      <w:r w:rsidR="00703860">
        <w:rPr>
          <w:rFonts w:ascii="Tahoma" w:hAnsi="Tahoma" w:cs="Tahoma"/>
        </w:rPr>
        <w:t xml:space="preserve"> </w:t>
      </w:r>
      <w:r w:rsidR="006D5DD3">
        <w:rPr>
          <w:rFonts w:ascii="Tahoma" w:hAnsi="Tahoma" w:cs="Tahoma"/>
        </w:rPr>
        <w:t>unten für die</w:t>
      </w:r>
      <w:r w:rsidR="00703860">
        <w:rPr>
          <w:rFonts w:ascii="Tahoma" w:hAnsi="Tahoma" w:cs="Tahoma"/>
        </w:rPr>
        <w:t xml:space="preserve"> entnommenen Teile.</w:t>
      </w:r>
      <w:r w:rsidR="00D563BC">
        <w:rPr>
          <w:rFonts w:ascii="Tahoma" w:hAnsi="Tahoma" w:cs="Tahoma"/>
        </w:rPr>
        <w:t xml:space="preserve"> </w:t>
      </w:r>
    </w:p>
    <w:p w:rsidR="00C23BD4" w:rsidRDefault="00D563BC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Ein Display zeigt den aktuellen Füllstand an</w:t>
      </w:r>
      <w:r w:rsidR="00F41C03">
        <w:rPr>
          <w:rFonts w:ascii="Tahoma" w:hAnsi="Tahoma" w:cs="Tahoma"/>
        </w:rPr>
        <w:t xml:space="preserve"> (MW100), also wie viele Kisten tatsächlich im Magazin sind</w:t>
      </w:r>
      <w:r>
        <w:rPr>
          <w:rFonts w:ascii="Tahoma" w:hAnsi="Tahoma" w:cs="Tahoma"/>
        </w:rPr>
        <w:t>.</w:t>
      </w:r>
      <w:r w:rsidR="00433FB2">
        <w:rPr>
          <w:rFonts w:ascii="Tahoma" w:hAnsi="Tahoma" w:cs="Tahoma"/>
        </w:rPr>
        <w:t xml:space="preserve"> </w:t>
      </w:r>
      <w:r w:rsidR="00F41C03">
        <w:rPr>
          <w:rFonts w:ascii="Tahoma" w:hAnsi="Tahoma" w:cs="Tahoma"/>
        </w:rPr>
        <w:t>Das andere (MW102) nennt die Anzahl der noch freien Lagerplätze. Beide Anzeigefelder verarbeiten</w:t>
      </w:r>
      <w:r w:rsidR="00433FB2">
        <w:rPr>
          <w:rFonts w:ascii="Tahoma" w:hAnsi="Tahoma" w:cs="Tahoma"/>
        </w:rPr>
        <w:t xml:space="preserve"> Informationen im BCD-Format, die im</w:t>
      </w:r>
      <w:r w:rsidR="00793BA8">
        <w:rPr>
          <w:rFonts w:ascii="Tahoma" w:hAnsi="Tahoma" w:cs="Tahoma"/>
        </w:rPr>
        <w:t xml:space="preserve"> jeweils</w:t>
      </w:r>
      <w:r w:rsidR="00F41C03">
        <w:rPr>
          <w:rFonts w:ascii="Tahoma" w:hAnsi="Tahoma" w:cs="Tahoma"/>
        </w:rPr>
        <w:t xml:space="preserve"> genannten</w:t>
      </w:r>
      <w:r w:rsidR="00433FB2">
        <w:rPr>
          <w:rFonts w:ascii="Tahoma" w:hAnsi="Tahoma" w:cs="Tahoma"/>
        </w:rPr>
        <w:t xml:space="preserve"> Merkerwort hinterlegt sind.</w:t>
      </w:r>
      <w:r w:rsidR="00035E6C">
        <w:rPr>
          <w:rFonts w:ascii="Tahoma" w:hAnsi="Tahoma" w:cs="Tahoma"/>
        </w:rPr>
        <w:t xml:space="preserve"> </w:t>
      </w:r>
      <w:r w:rsidR="006D5DD3">
        <w:rPr>
          <w:rFonts w:ascii="Tahoma" w:hAnsi="Tahoma" w:cs="Tahoma"/>
        </w:rPr>
        <w:t xml:space="preserve">MW100 und MW102 </w:t>
      </w:r>
      <w:r w:rsidR="00035E6C">
        <w:rPr>
          <w:rFonts w:ascii="Tahoma" w:hAnsi="Tahoma" w:cs="Tahoma"/>
        </w:rPr>
        <w:t>sind in der Symboltabelle</w:t>
      </w:r>
      <w:r w:rsidR="00793BA8">
        <w:rPr>
          <w:rFonts w:ascii="Tahoma" w:hAnsi="Tahoma" w:cs="Tahoma"/>
        </w:rPr>
        <w:t xml:space="preserve"> passende</w:t>
      </w:r>
      <w:r w:rsidR="00035E6C">
        <w:rPr>
          <w:rFonts w:ascii="Tahoma" w:hAnsi="Tahoma" w:cs="Tahoma"/>
        </w:rPr>
        <w:t xml:space="preserve"> Namen zugeordnet.</w:t>
      </w:r>
    </w:p>
    <w:p w:rsidR="00D563BC" w:rsidRDefault="00D563BC" w:rsidP="001B523F">
      <w:pPr>
        <w:spacing w:after="120"/>
        <w:rPr>
          <w:rFonts w:ascii="Tahoma" w:hAnsi="Tahoma" w:cs="Tahoma"/>
        </w:rPr>
      </w:pPr>
      <w:r>
        <w:rPr>
          <w:rFonts w:ascii="Tahoma" w:hAnsi="Tahoma" w:cs="Tahoma"/>
        </w:rPr>
        <w:t>Sollte das Magazin tatsächlich voll sein, d</w:t>
      </w:r>
      <w:r w:rsidR="00F41C03">
        <w:rPr>
          <w:rFonts w:ascii="Tahoma" w:hAnsi="Tahoma" w:cs="Tahoma"/>
        </w:rPr>
        <w:t>ie</w:t>
      </w:r>
      <w:r>
        <w:rPr>
          <w:rFonts w:ascii="Tahoma" w:hAnsi="Tahoma" w:cs="Tahoma"/>
        </w:rPr>
        <w:t xml:space="preserve"> </w:t>
      </w:r>
      <w:r w:rsidR="00035E6C">
        <w:rPr>
          <w:rFonts w:ascii="Tahoma" w:hAnsi="Tahoma" w:cs="Tahoma"/>
        </w:rPr>
        <w:t>Displays</w:t>
      </w:r>
      <w:r>
        <w:rPr>
          <w:rFonts w:ascii="Tahoma" w:hAnsi="Tahoma" w:cs="Tahoma"/>
        </w:rPr>
        <w:t xml:space="preserve"> aber den falschen </w:t>
      </w:r>
      <w:r w:rsidR="00035E6C">
        <w:rPr>
          <w:rFonts w:ascii="Tahoma" w:hAnsi="Tahoma" w:cs="Tahoma"/>
        </w:rPr>
        <w:t>S</w:t>
      </w:r>
      <w:r>
        <w:rPr>
          <w:rFonts w:ascii="Tahoma" w:hAnsi="Tahoma" w:cs="Tahoma"/>
        </w:rPr>
        <w:t>tand anzeigen, dann kann m</w:t>
      </w:r>
      <w:r w:rsidR="00703860">
        <w:rPr>
          <w:rFonts w:ascii="Tahoma" w:hAnsi="Tahoma" w:cs="Tahoma"/>
        </w:rPr>
        <w:t>it dem Taster S3</w:t>
      </w:r>
      <w:r>
        <w:rPr>
          <w:rFonts w:ascii="Tahoma" w:hAnsi="Tahoma" w:cs="Tahoma"/>
        </w:rPr>
        <w:t xml:space="preserve"> dieser Fehler behoben werden.</w:t>
      </w:r>
      <w:r w:rsidR="00BB4DD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Sollte umgekehrt das Magazin tatsächlich leer sein, d</w:t>
      </w:r>
      <w:r w:rsidR="00F41C03">
        <w:rPr>
          <w:rFonts w:ascii="Tahoma" w:hAnsi="Tahoma" w:cs="Tahoma"/>
        </w:rPr>
        <w:t>ie</w:t>
      </w:r>
      <w:r>
        <w:rPr>
          <w:rFonts w:ascii="Tahoma" w:hAnsi="Tahoma" w:cs="Tahoma"/>
        </w:rPr>
        <w:t xml:space="preserve"> </w:t>
      </w:r>
      <w:r w:rsidR="00035E6C">
        <w:rPr>
          <w:rFonts w:ascii="Tahoma" w:hAnsi="Tahoma" w:cs="Tahoma"/>
        </w:rPr>
        <w:t xml:space="preserve">Displays </w:t>
      </w:r>
      <w:r>
        <w:rPr>
          <w:rFonts w:ascii="Tahoma" w:hAnsi="Tahoma" w:cs="Tahoma"/>
        </w:rPr>
        <w:t xml:space="preserve">aber den falschen </w:t>
      </w:r>
      <w:r w:rsidR="00035E6C">
        <w:rPr>
          <w:rFonts w:ascii="Tahoma" w:hAnsi="Tahoma" w:cs="Tahoma"/>
        </w:rPr>
        <w:t>S</w:t>
      </w:r>
      <w:r>
        <w:rPr>
          <w:rFonts w:ascii="Tahoma" w:hAnsi="Tahoma" w:cs="Tahoma"/>
        </w:rPr>
        <w:t>tand anzeigen, dann kann mit dem Taster S4 dieser Fehler behoben werden.</w:t>
      </w:r>
    </w:p>
    <w:p w:rsidR="00372B18" w:rsidRDefault="00D563BC" w:rsidP="00D563B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Die Lampe</w:t>
      </w:r>
      <w:r w:rsidR="00035E6C">
        <w:rPr>
          <w:rFonts w:ascii="Tahoma" w:hAnsi="Tahoma" w:cs="Tahoma"/>
        </w:rPr>
        <w:t>n</w:t>
      </w:r>
      <w:r>
        <w:rPr>
          <w:rFonts w:ascii="Tahoma" w:hAnsi="Tahoma" w:cs="Tahoma"/>
        </w:rPr>
        <w:t xml:space="preserve"> H1</w:t>
      </w:r>
      <w:r w:rsidR="00035E6C">
        <w:rPr>
          <w:rFonts w:ascii="Tahoma" w:hAnsi="Tahoma" w:cs="Tahoma"/>
        </w:rPr>
        <w:t xml:space="preserve"> bis H3 zeigen hier zusätzlich </w:t>
      </w:r>
      <w:r w:rsidR="00372B18">
        <w:rPr>
          <w:rFonts w:ascii="Tahoma" w:hAnsi="Tahoma" w:cs="Tahoma"/>
        </w:rPr>
        <w:t xml:space="preserve">in bestimmten </w:t>
      </w:r>
      <w:r w:rsidR="00035E6C">
        <w:rPr>
          <w:rFonts w:ascii="Tahoma" w:hAnsi="Tahoma" w:cs="Tahoma"/>
        </w:rPr>
        <w:t>Bereichen den Füllstand an</w:t>
      </w:r>
      <w:r w:rsidR="00372B18">
        <w:rPr>
          <w:rFonts w:ascii="Tahoma" w:hAnsi="Tahoma" w:cs="Tahoma"/>
        </w:rPr>
        <w:t>:</w:t>
      </w:r>
    </w:p>
    <w:p w:rsidR="001B523F" w:rsidRDefault="00372B18" w:rsidP="00372B18">
      <w:pPr>
        <w:pStyle w:val="Listenabsatz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H1:</w:t>
      </w:r>
      <w:r w:rsidRPr="00372B1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maximal drei Kisten im Magazin</w:t>
      </w:r>
    </w:p>
    <w:p w:rsidR="00372B18" w:rsidRPr="00372B18" w:rsidRDefault="00372B18" w:rsidP="00372B18">
      <w:pPr>
        <w:pStyle w:val="Listenabsatz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H2:</w:t>
      </w:r>
      <w:r w:rsidRPr="00372B1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vier bis sieben Kisten im Magazin</w:t>
      </w:r>
    </w:p>
    <w:p w:rsidR="00372B18" w:rsidRPr="00372B18" w:rsidRDefault="00372B18" w:rsidP="00372B18">
      <w:pPr>
        <w:pStyle w:val="Listenabsatz"/>
        <w:numPr>
          <w:ilvl w:val="0"/>
          <w:numId w:val="3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H3:</w:t>
      </w:r>
      <w:r w:rsidRPr="00372B1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mehr als sieben Kisten im Magazin</w:t>
      </w:r>
    </w:p>
    <w:p w:rsidR="00372B18" w:rsidRPr="00372B18" w:rsidRDefault="00372B18" w:rsidP="00372B18">
      <w:pPr>
        <w:pStyle w:val="Listenabsatz"/>
        <w:spacing w:after="0"/>
        <w:rPr>
          <w:rFonts w:ascii="Tahoma" w:hAnsi="Tahoma" w:cs="Tahoma"/>
        </w:rPr>
      </w:pPr>
    </w:p>
    <w:p w:rsidR="00C23BD4" w:rsidRPr="00B0704B" w:rsidRDefault="00C23BD4" w:rsidP="00200114">
      <w:pPr>
        <w:spacing w:before="120" w:after="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Hinweis: </w:t>
      </w:r>
    </w:p>
    <w:p w:rsidR="00C153DA" w:rsidRDefault="00D563BC" w:rsidP="00F556CD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Ein Teil gilt erst als entnommen, wenn es in vollem Umfang das Magazin, also hier den Sensor S</w:t>
      </w:r>
      <w:r w:rsidR="006D5DD3">
        <w:rPr>
          <w:rFonts w:ascii="Tahoma" w:hAnsi="Tahoma" w:cs="Tahoma"/>
        </w:rPr>
        <w:t>6</w:t>
      </w:r>
      <w:r>
        <w:rPr>
          <w:rFonts w:ascii="Tahoma" w:hAnsi="Tahoma" w:cs="Tahoma"/>
        </w:rPr>
        <w:t>, verlassen hat. Darum wird im Bil</w:t>
      </w:r>
      <w:r w:rsidR="00292B8F">
        <w:rPr>
          <w:rFonts w:ascii="Tahoma" w:hAnsi="Tahoma" w:cs="Tahoma"/>
        </w:rPr>
        <w:t>d</w:t>
      </w:r>
      <w:r>
        <w:rPr>
          <w:rFonts w:ascii="Tahoma" w:hAnsi="Tahoma" w:cs="Tahoma"/>
        </w:rPr>
        <w:t xml:space="preserve"> immer noch der richtige Füllstand angezeigt.</w:t>
      </w:r>
    </w:p>
    <w:p w:rsidR="001B523F" w:rsidRDefault="001B523F" w:rsidP="00035E6C">
      <w:pPr>
        <w:spacing w:after="0"/>
        <w:rPr>
          <w:rFonts w:ascii="Tahoma" w:hAnsi="Tahoma" w:cs="Tahoma"/>
        </w:rPr>
      </w:pPr>
    </w:p>
    <w:p w:rsidR="00035E6C" w:rsidRDefault="00035E6C" w:rsidP="00035E6C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Zur Lösung soll hier nur </w:t>
      </w:r>
      <w:r w:rsidRPr="001B523F">
        <w:rPr>
          <w:rFonts w:ascii="Tahoma" w:hAnsi="Tahoma" w:cs="Tahoma"/>
          <w:u w:val="single"/>
        </w:rPr>
        <w:t>eine</w:t>
      </w:r>
      <w:r>
        <w:rPr>
          <w:rFonts w:ascii="Tahoma" w:hAnsi="Tahoma" w:cs="Tahoma"/>
        </w:rPr>
        <w:t xml:space="preserve"> Zählfunktion</w:t>
      </w:r>
      <w:r w:rsidR="006D5DD3">
        <w:rPr>
          <w:rFonts w:ascii="Tahoma" w:hAnsi="Tahoma" w:cs="Tahoma"/>
        </w:rPr>
        <w:t xml:space="preserve"> benutzt werden:</w:t>
      </w:r>
    </w:p>
    <w:p w:rsidR="00016ECD" w:rsidRDefault="00035E6C" w:rsidP="00035E6C">
      <w:pPr>
        <w:spacing w:after="0"/>
        <w:rPr>
          <w:rFonts w:ascii="Tahoma" w:hAnsi="Tahoma" w:cs="Tahoma"/>
        </w:rPr>
      </w:pPr>
      <w:r w:rsidRPr="00035E6C">
        <w:rPr>
          <w:rFonts w:ascii="Tahoma" w:hAnsi="Tahoma" w:cs="Tahoma"/>
        </w:rPr>
        <w:t>Zehn Kisten passen ins Magazin. Die Anzahl der freien Plätze ergibt sich somit durch Subtraktion der</w:t>
      </w:r>
      <w:r w:rsidR="006D5DD3">
        <w:rPr>
          <w:rFonts w:ascii="Tahoma" w:hAnsi="Tahoma" w:cs="Tahoma"/>
        </w:rPr>
        <w:t xml:space="preserve"> variablen</w:t>
      </w:r>
      <w:r w:rsidRPr="00035E6C">
        <w:rPr>
          <w:rFonts w:ascii="Tahoma" w:hAnsi="Tahoma" w:cs="Tahoma"/>
        </w:rPr>
        <w:t xml:space="preserve"> Kistenzahl</w:t>
      </w:r>
      <w:r w:rsidR="006D5DD3">
        <w:rPr>
          <w:rFonts w:ascii="Tahoma" w:hAnsi="Tahoma" w:cs="Tahoma"/>
        </w:rPr>
        <w:t xml:space="preserve"> im</w:t>
      </w:r>
      <w:r w:rsidRPr="00035E6C">
        <w:rPr>
          <w:rFonts w:ascii="Tahoma" w:hAnsi="Tahoma" w:cs="Tahoma"/>
        </w:rPr>
        <w:t xml:space="preserve"> </w:t>
      </w:r>
      <w:r w:rsidR="006D5DD3">
        <w:rPr>
          <w:rFonts w:ascii="Tahoma" w:hAnsi="Tahoma" w:cs="Tahoma"/>
        </w:rPr>
        <w:t>Integer</w:t>
      </w:r>
      <w:r w:rsidR="00A00E1F">
        <w:rPr>
          <w:rFonts w:ascii="Tahoma" w:hAnsi="Tahoma" w:cs="Tahoma"/>
        </w:rPr>
        <w:t>-F</w:t>
      </w:r>
      <w:bookmarkStart w:id="0" w:name="_GoBack"/>
      <w:bookmarkEnd w:id="0"/>
      <w:r w:rsidR="006D5DD3">
        <w:rPr>
          <w:rFonts w:ascii="Tahoma" w:hAnsi="Tahoma" w:cs="Tahoma"/>
        </w:rPr>
        <w:t xml:space="preserve">ormat (MW104) </w:t>
      </w:r>
      <w:r w:rsidRPr="00035E6C">
        <w:rPr>
          <w:rFonts w:ascii="Tahoma" w:hAnsi="Tahoma" w:cs="Tahoma"/>
        </w:rPr>
        <w:t>vo</w:t>
      </w:r>
      <w:r w:rsidR="006D5DD3">
        <w:rPr>
          <w:rFonts w:ascii="Tahoma" w:hAnsi="Tahoma" w:cs="Tahoma"/>
        </w:rPr>
        <w:t>m festen Wert</w:t>
      </w:r>
      <w:r w:rsidRPr="00035E6C">
        <w:rPr>
          <w:rFonts w:ascii="Tahoma" w:hAnsi="Tahoma" w:cs="Tahoma"/>
        </w:rPr>
        <w:t xml:space="preserve"> </w:t>
      </w:r>
      <w:r w:rsidR="00016ECD">
        <w:rPr>
          <w:rFonts w:ascii="Tahoma" w:hAnsi="Tahoma" w:cs="Tahoma"/>
        </w:rPr>
        <w:t>zehn</w:t>
      </w:r>
    </w:p>
    <w:p w:rsidR="001B523F" w:rsidRDefault="00035E6C" w:rsidP="00035E6C">
      <w:pPr>
        <w:spacing w:after="0"/>
        <w:rPr>
          <w:rFonts w:ascii="Tahoma" w:hAnsi="Tahoma" w:cs="Tahoma"/>
        </w:rPr>
      </w:pPr>
      <w:r w:rsidRPr="00035E6C">
        <w:rPr>
          <w:rFonts w:ascii="Tahoma" w:hAnsi="Tahoma" w:cs="Tahoma"/>
        </w:rPr>
        <w:t>(SUB -I, im</w:t>
      </w:r>
      <w:r w:rsidR="006D5DD3">
        <w:rPr>
          <w:rFonts w:ascii="Tahoma" w:hAnsi="Tahoma" w:cs="Tahoma"/>
        </w:rPr>
        <w:t xml:space="preserve"> Katalog im</w:t>
      </w:r>
      <w:r w:rsidRPr="00035E6C">
        <w:rPr>
          <w:rFonts w:ascii="Tahoma" w:hAnsi="Tahoma" w:cs="Tahoma"/>
        </w:rPr>
        <w:t xml:space="preserve"> Ordner "FESTPUNKT" zu finden</w:t>
      </w:r>
      <w:r w:rsidR="006D5DD3">
        <w:rPr>
          <w:rFonts w:ascii="Tahoma" w:hAnsi="Tahoma" w:cs="Tahoma"/>
        </w:rPr>
        <w:t>).</w:t>
      </w:r>
    </w:p>
    <w:p w:rsidR="001B523F" w:rsidRDefault="001B523F" w:rsidP="001B523F">
      <w:pPr>
        <w:spacing w:before="120"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2486025" cy="12001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035E6C">
      <w:pPr>
        <w:spacing w:after="0"/>
        <w:rPr>
          <w:rFonts w:ascii="Tahoma" w:hAnsi="Tahoma" w:cs="Tahoma"/>
        </w:rPr>
      </w:pPr>
    </w:p>
    <w:p w:rsidR="00035E6C" w:rsidRDefault="00035E6C" w:rsidP="00035E6C">
      <w:pPr>
        <w:spacing w:after="0"/>
        <w:rPr>
          <w:rFonts w:ascii="Tahoma" w:hAnsi="Tahoma" w:cs="Tahoma"/>
        </w:rPr>
      </w:pPr>
      <w:r w:rsidRPr="00035E6C">
        <w:rPr>
          <w:rFonts w:ascii="Tahoma" w:hAnsi="Tahoma" w:cs="Tahoma"/>
        </w:rPr>
        <w:t xml:space="preserve">Zum Anzeigen muss </w:t>
      </w:r>
      <w:r w:rsidR="006D5DD3">
        <w:rPr>
          <w:rFonts w:ascii="Tahoma" w:hAnsi="Tahoma" w:cs="Tahoma"/>
        </w:rPr>
        <w:t>das Subtraktionsergebnis im</w:t>
      </w:r>
      <w:r w:rsidRPr="00035E6C">
        <w:rPr>
          <w:rFonts w:ascii="Tahoma" w:hAnsi="Tahoma" w:cs="Tahoma"/>
        </w:rPr>
        <w:t xml:space="preserve"> </w:t>
      </w:r>
      <w:r w:rsidR="006D5DD3">
        <w:rPr>
          <w:rFonts w:ascii="Tahoma" w:hAnsi="Tahoma" w:cs="Tahoma"/>
        </w:rPr>
        <w:t>Integer</w:t>
      </w:r>
      <w:r w:rsidR="00B44DEB">
        <w:rPr>
          <w:rFonts w:ascii="Tahoma" w:hAnsi="Tahoma" w:cs="Tahoma"/>
        </w:rPr>
        <w:t>-F</w:t>
      </w:r>
      <w:r w:rsidR="006D5DD3">
        <w:rPr>
          <w:rFonts w:ascii="Tahoma" w:hAnsi="Tahoma" w:cs="Tahoma"/>
        </w:rPr>
        <w:t>ormat</w:t>
      </w:r>
      <w:r w:rsidR="00016ECD">
        <w:rPr>
          <w:rFonts w:ascii="Tahoma" w:hAnsi="Tahoma" w:cs="Tahoma"/>
        </w:rPr>
        <w:t xml:space="preserve"> (MW106)</w:t>
      </w:r>
      <w:r w:rsidRPr="00035E6C">
        <w:rPr>
          <w:rFonts w:ascii="Tahoma" w:hAnsi="Tahoma" w:cs="Tahoma"/>
        </w:rPr>
        <w:t xml:space="preserve"> erst in das BCD-Format </w:t>
      </w:r>
      <w:r w:rsidR="006D5DD3">
        <w:rPr>
          <w:rFonts w:ascii="Tahoma" w:hAnsi="Tahoma" w:cs="Tahoma"/>
        </w:rPr>
        <w:t>umgewandelt werden</w:t>
      </w:r>
      <w:r w:rsidR="003D55EC">
        <w:rPr>
          <w:rFonts w:ascii="Tahoma" w:hAnsi="Tahoma" w:cs="Tahoma"/>
        </w:rPr>
        <w:t xml:space="preserve"> </w:t>
      </w:r>
      <w:r w:rsidRPr="00035E6C">
        <w:rPr>
          <w:rFonts w:ascii="Tahoma" w:hAnsi="Tahoma" w:cs="Tahoma"/>
        </w:rPr>
        <w:t>(Ordner "UMWANDLER", I_BCD)</w:t>
      </w:r>
      <w:r w:rsidR="00016ECD">
        <w:rPr>
          <w:rFonts w:ascii="Tahoma" w:hAnsi="Tahoma" w:cs="Tahoma"/>
        </w:rPr>
        <w:t>.</w:t>
      </w:r>
    </w:p>
    <w:p w:rsidR="001B523F" w:rsidRDefault="001B523F" w:rsidP="00035E6C">
      <w:pPr>
        <w:spacing w:after="0"/>
        <w:rPr>
          <w:rFonts w:ascii="Tahoma" w:hAnsi="Tahoma" w:cs="Tahoma"/>
        </w:rPr>
      </w:pPr>
    </w:p>
    <w:p w:rsidR="001B523F" w:rsidRDefault="001B523F" w:rsidP="00035E6C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2495550" cy="11049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200114">
      <w:pPr>
        <w:spacing w:before="120" w:after="0"/>
        <w:rPr>
          <w:rFonts w:ascii="Tahoma" w:hAnsi="Tahoma" w:cs="Tahoma"/>
          <w:b/>
        </w:rPr>
      </w:pP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194"/>
        <w:gridCol w:w="897"/>
        <w:gridCol w:w="5246"/>
      </w:tblGrid>
      <w:tr w:rsidR="0082230A" w:rsidRPr="001B523F" w:rsidTr="00B86842">
        <w:tc>
          <w:tcPr>
            <w:tcW w:w="2019" w:type="dxa"/>
            <w:shd w:val="clear" w:color="auto" w:fill="auto"/>
          </w:tcPr>
          <w:p w:rsidR="0082230A" w:rsidRPr="001B523F" w:rsidRDefault="0082230A" w:rsidP="003D55EC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Symbol</w:t>
            </w:r>
          </w:p>
        </w:tc>
        <w:tc>
          <w:tcPr>
            <w:tcW w:w="1194" w:type="dxa"/>
            <w:shd w:val="clear" w:color="auto" w:fill="auto"/>
          </w:tcPr>
          <w:p w:rsidR="0082230A" w:rsidRPr="001B523F" w:rsidRDefault="0082230A" w:rsidP="003D55EC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Operand</w:t>
            </w:r>
          </w:p>
        </w:tc>
        <w:tc>
          <w:tcPr>
            <w:tcW w:w="897" w:type="dxa"/>
            <w:shd w:val="clear" w:color="auto" w:fill="auto"/>
          </w:tcPr>
          <w:p w:rsidR="0082230A" w:rsidRPr="001B523F" w:rsidRDefault="0082230A" w:rsidP="003D55EC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Typ</w:t>
            </w:r>
          </w:p>
        </w:tc>
        <w:tc>
          <w:tcPr>
            <w:tcW w:w="5246" w:type="dxa"/>
            <w:shd w:val="clear" w:color="auto" w:fill="auto"/>
          </w:tcPr>
          <w:p w:rsidR="0082230A" w:rsidRPr="001B523F" w:rsidRDefault="0082230A" w:rsidP="003D55EC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Kommentar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H1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A  125.0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Lampe ROT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H2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A  125.1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Lampe GELB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H3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A  125.3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Lampe GRÜN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M1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A  124.0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Motor Band 1 oben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M2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A  124.1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Motor Band 2 unten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S1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E  124.1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Schalter, Schließer "Füllen"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S2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E  124.2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Schalter, Schließer "Entnehmen"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S3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E  124.3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Taster, Schließer, "VOLL"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S4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E  124.4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Taster, Schließer, "LEER"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S5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E  124.5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Eingangssensor, Schließer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S6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E  124.6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BOOL</w:t>
            </w:r>
          </w:p>
        </w:tc>
        <w:tc>
          <w:tcPr>
            <w:tcW w:w="5246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Ausgangssensor, Schließer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BCD_KISTENZAHL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MW   100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WORD</w:t>
            </w:r>
          </w:p>
        </w:tc>
        <w:tc>
          <w:tcPr>
            <w:tcW w:w="5246" w:type="dxa"/>
            <w:shd w:val="clear" w:color="auto" w:fill="auto"/>
          </w:tcPr>
          <w:p w:rsidR="003D55EC" w:rsidRDefault="003D55EC" w:rsidP="003D55EC">
            <w:pPr>
              <w:spacing w:after="0"/>
            </w:pPr>
            <w:r w:rsidRPr="001B523F">
              <w:t>Anzahl der Kisten im Magazin im BCD-Format</w:t>
            </w:r>
            <w:r w:rsidR="003B6830">
              <w:t>;</w:t>
            </w:r>
          </w:p>
          <w:p w:rsidR="003B6830" w:rsidRPr="001B523F" w:rsidRDefault="003B6830" w:rsidP="003D55EC">
            <w:pPr>
              <w:spacing w:after="0"/>
            </w:pPr>
            <w:r w:rsidRPr="003B6830">
              <w:t>DEZ-Ausgang des Zählers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BCD_PLATZZAHL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MW   102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WORD</w:t>
            </w:r>
          </w:p>
        </w:tc>
        <w:tc>
          <w:tcPr>
            <w:tcW w:w="5246" w:type="dxa"/>
            <w:shd w:val="clear" w:color="auto" w:fill="auto"/>
          </w:tcPr>
          <w:p w:rsidR="003D55EC" w:rsidRDefault="003D55EC" w:rsidP="003D55EC">
            <w:pPr>
              <w:spacing w:after="0"/>
            </w:pPr>
            <w:r w:rsidRPr="001B523F">
              <w:t>Anzahl der leeren Plätze im Magazin im BCD-Format</w:t>
            </w:r>
            <w:r w:rsidR="003B6830">
              <w:t>;</w:t>
            </w:r>
          </w:p>
          <w:p w:rsidR="003B6830" w:rsidRPr="001B523F" w:rsidRDefault="003B6830" w:rsidP="003D55EC">
            <w:pPr>
              <w:spacing w:after="0"/>
            </w:pPr>
            <w:r w:rsidRPr="003B6830">
              <w:t>Ergebnis der</w:t>
            </w:r>
            <w:r>
              <w:t xml:space="preserve"> </w:t>
            </w:r>
            <w:r w:rsidRPr="003B6830">
              <w:t>ITB-Wandlung für Display "Freie Plätze"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DUAL_KISTENZAHL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MW   104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WORD</w:t>
            </w:r>
          </w:p>
        </w:tc>
        <w:tc>
          <w:tcPr>
            <w:tcW w:w="5246" w:type="dxa"/>
            <w:shd w:val="clear" w:color="auto" w:fill="auto"/>
          </w:tcPr>
          <w:p w:rsidR="003D55EC" w:rsidRDefault="003D55EC" w:rsidP="003D55EC">
            <w:pPr>
              <w:spacing w:after="0"/>
            </w:pPr>
            <w:r w:rsidRPr="001B523F">
              <w:t>Anzahl der Kisten im Magazin im Integer</w:t>
            </w:r>
            <w:r w:rsidR="008F24A8">
              <w:t>-F</w:t>
            </w:r>
            <w:r w:rsidRPr="001B523F">
              <w:t>ormat</w:t>
            </w:r>
            <w:r w:rsidR="00B86842">
              <w:t>;</w:t>
            </w:r>
          </w:p>
          <w:p w:rsidR="00B86842" w:rsidRPr="001B523F" w:rsidRDefault="00B86842" w:rsidP="003D55EC">
            <w:pPr>
              <w:spacing w:after="0"/>
            </w:pPr>
            <w:r w:rsidRPr="00B86842">
              <w:t>DUAL-Ausgang des Zählers</w:t>
            </w:r>
          </w:p>
        </w:tc>
      </w:tr>
      <w:tr w:rsidR="003D55EC" w:rsidRPr="001B523F" w:rsidTr="00B86842">
        <w:tc>
          <w:tcPr>
            <w:tcW w:w="2019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DUAL_PLATZZAHL</w:t>
            </w:r>
          </w:p>
        </w:tc>
        <w:tc>
          <w:tcPr>
            <w:tcW w:w="1194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MW   106</w:t>
            </w:r>
          </w:p>
        </w:tc>
        <w:tc>
          <w:tcPr>
            <w:tcW w:w="897" w:type="dxa"/>
            <w:shd w:val="clear" w:color="auto" w:fill="auto"/>
          </w:tcPr>
          <w:p w:rsidR="003D55EC" w:rsidRPr="001B523F" w:rsidRDefault="003D55EC" w:rsidP="003D55EC">
            <w:pPr>
              <w:spacing w:after="0"/>
            </w:pPr>
            <w:r w:rsidRPr="001B523F">
              <w:t>WORD</w:t>
            </w:r>
          </w:p>
        </w:tc>
        <w:tc>
          <w:tcPr>
            <w:tcW w:w="5246" w:type="dxa"/>
            <w:shd w:val="clear" w:color="auto" w:fill="auto"/>
          </w:tcPr>
          <w:p w:rsidR="003D55EC" w:rsidRDefault="003D55EC" w:rsidP="003D55EC">
            <w:pPr>
              <w:spacing w:after="0"/>
            </w:pPr>
            <w:r w:rsidRPr="001B523F">
              <w:t>Anzahl der leeren Plätze im Magazin im Integer</w:t>
            </w:r>
            <w:r w:rsidR="008F24A8">
              <w:t>-F</w:t>
            </w:r>
            <w:r w:rsidRPr="001B523F">
              <w:t>ormat</w:t>
            </w:r>
            <w:r w:rsidR="00B86842">
              <w:t>;</w:t>
            </w:r>
          </w:p>
          <w:p w:rsidR="00B86842" w:rsidRPr="001B523F" w:rsidRDefault="00B86842" w:rsidP="003D55EC">
            <w:pPr>
              <w:spacing w:after="0"/>
            </w:pPr>
            <w:r w:rsidRPr="00B86842">
              <w:t>Ergebnis der INTEGER-Subtraktion</w:t>
            </w:r>
          </w:p>
        </w:tc>
      </w:tr>
    </w:tbl>
    <w:p w:rsidR="001C45DA" w:rsidRPr="00A06E48" w:rsidRDefault="001C45DA" w:rsidP="000C504D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0C504D">
      <w:headerReference w:type="default" r:id="rId10"/>
      <w:footerReference w:type="default" r:id="rId11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1B523F">
      <w:rPr>
        <w:rStyle w:val="Seitenzahl"/>
        <w:rFonts w:ascii="Tahoma" w:hAnsi="Tahoma" w:cs="Tahoma"/>
        <w:noProof/>
        <w:sz w:val="16"/>
        <w:szCs w:val="16"/>
      </w:rPr>
      <w:t>SPS-ÜBUNG_17-ZÄHLER_MAGAZIN-FÜLLEN_VERS3.DOCX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00E1F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A00E1F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1D92C21B" wp14:editId="222D3D5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73B77DB5"/>
    <w:multiLevelType w:val="hybridMultilevel"/>
    <w:tmpl w:val="949CD344"/>
    <w:lvl w:ilvl="0" w:tplc="7068B7F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16ECD"/>
    <w:rsid w:val="00035E6C"/>
    <w:rsid w:val="00060961"/>
    <w:rsid w:val="00071276"/>
    <w:rsid w:val="000C504D"/>
    <w:rsid w:val="000C56F4"/>
    <w:rsid w:val="000E0E89"/>
    <w:rsid w:val="000F3068"/>
    <w:rsid w:val="000F3741"/>
    <w:rsid w:val="00116541"/>
    <w:rsid w:val="001344D9"/>
    <w:rsid w:val="001924EF"/>
    <w:rsid w:val="00197C34"/>
    <w:rsid w:val="001B523F"/>
    <w:rsid w:val="001C45DA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F086A"/>
    <w:rsid w:val="002F32F8"/>
    <w:rsid w:val="002F6350"/>
    <w:rsid w:val="003160B6"/>
    <w:rsid w:val="0032643E"/>
    <w:rsid w:val="00332AFC"/>
    <w:rsid w:val="00365550"/>
    <w:rsid w:val="00372B18"/>
    <w:rsid w:val="00386890"/>
    <w:rsid w:val="003B6830"/>
    <w:rsid w:val="003C2DE3"/>
    <w:rsid w:val="003D55EC"/>
    <w:rsid w:val="003E73E9"/>
    <w:rsid w:val="003F1676"/>
    <w:rsid w:val="00414337"/>
    <w:rsid w:val="00433FB2"/>
    <w:rsid w:val="004426BA"/>
    <w:rsid w:val="00450DDF"/>
    <w:rsid w:val="004744DC"/>
    <w:rsid w:val="00492DAB"/>
    <w:rsid w:val="004B32C6"/>
    <w:rsid w:val="004B4F78"/>
    <w:rsid w:val="004D3B6E"/>
    <w:rsid w:val="004D7FF6"/>
    <w:rsid w:val="004E5823"/>
    <w:rsid w:val="004E7BD5"/>
    <w:rsid w:val="005235F3"/>
    <w:rsid w:val="00525035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6695"/>
    <w:rsid w:val="00666F9F"/>
    <w:rsid w:val="006728C5"/>
    <w:rsid w:val="00677A03"/>
    <w:rsid w:val="00681AFB"/>
    <w:rsid w:val="006B2F1D"/>
    <w:rsid w:val="006B5DD9"/>
    <w:rsid w:val="006D4758"/>
    <w:rsid w:val="006D5DD3"/>
    <w:rsid w:val="006E10CB"/>
    <w:rsid w:val="006E345A"/>
    <w:rsid w:val="00703860"/>
    <w:rsid w:val="00717550"/>
    <w:rsid w:val="00754C88"/>
    <w:rsid w:val="00761CC4"/>
    <w:rsid w:val="00793BA8"/>
    <w:rsid w:val="007A2A6C"/>
    <w:rsid w:val="007A6109"/>
    <w:rsid w:val="008164B4"/>
    <w:rsid w:val="0082230A"/>
    <w:rsid w:val="0083066E"/>
    <w:rsid w:val="008460CE"/>
    <w:rsid w:val="0087361A"/>
    <w:rsid w:val="00897920"/>
    <w:rsid w:val="008B18DC"/>
    <w:rsid w:val="008B35CE"/>
    <w:rsid w:val="008B67F9"/>
    <w:rsid w:val="008D05FF"/>
    <w:rsid w:val="008D2C3D"/>
    <w:rsid w:val="008F24A8"/>
    <w:rsid w:val="00917E4F"/>
    <w:rsid w:val="009423DF"/>
    <w:rsid w:val="00947056"/>
    <w:rsid w:val="00961AA0"/>
    <w:rsid w:val="0097200C"/>
    <w:rsid w:val="0099052C"/>
    <w:rsid w:val="0099681D"/>
    <w:rsid w:val="009B1FAD"/>
    <w:rsid w:val="009C18E6"/>
    <w:rsid w:val="009E75C9"/>
    <w:rsid w:val="00A00C41"/>
    <w:rsid w:val="00A00E1F"/>
    <w:rsid w:val="00A06E48"/>
    <w:rsid w:val="00A217DB"/>
    <w:rsid w:val="00A4082E"/>
    <w:rsid w:val="00A57BB2"/>
    <w:rsid w:val="00A66F57"/>
    <w:rsid w:val="00A7552E"/>
    <w:rsid w:val="00A956DF"/>
    <w:rsid w:val="00AA083F"/>
    <w:rsid w:val="00AA6BA5"/>
    <w:rsid w:val="00AC5C51"/>
    <w:rsid w:val="00B0704B"/>
    <w:rsid w:val="00B44DEB"/>
    <w:rsid w:val="00B86842"/>
    <w:rsid w:val="00B9070F"/>
    <w:rsid w:val="00B944D2"/>
    <w:rsid w:val="00BA5D14"/>
    <w:rsid w:val="00BB4DD2"/>
    <w:rsid w:val="00BD2C9C"/>
    <w:rsid w:val="00BF7F7D"/>
    <w:rsid w:val="00C07393"/>
    <w:rsid w:val="00C153DA"/>
    <w:rsid w:val="00C23BD4"/>
    <w:rsid w:val="00C316FF"/>
    <w:rsid w:val="00C569ED"/>
    <w:rsid w:val="00C961D4"/>
    <w:rsid w:val="00CB428D"/>
    <w:rsid w:val="00D13065"/>
    <w:rsid w:val="00D13B3C"/>
    <w:rsid w:val="00D23007"/>
    <w:rsid w:val="00D27C67"/>
    <w:rsid w:val="00D30A16"/>
    <w:rsid w:val="00D402D4"/>
    <w:rsid w:val="00D47534"/>
    <w:rsid w:val="00D563BC"/>
    <w:rsid w:val="00D7554B"/>
    <w:rsid w:val="00D94727"/>
    <w:rsid w:val="00D95C4B"/>
    <w:rsid w:val="00DB4F5E"/>
    <w:rsid w:val="00DE589A"/>
    <w:rsid w:val="00E153EF"/>
    <w:rsid w:val="00E224A4"/>
    <w:rsid w:val="00E54986"/>
    <w:rsid w:val="00EE452C"/>
    <w:rsid w:val="00F03C68"/>
    <w:rsid w:val="00F41C03"/>
    <w:rsid w:val="00F556CD"/>
    <w:rsid w:val="00F5587E"/>
    <w:rsid w:val="00F643EA"/>
    <w:rsid w:val="00F66C45"/>
    <w:rsid w:val="00F777E9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,"/>
  <w:listSeparator w:val=";"/>
  <w14:docId w14:val="01485CA0"/>
  <w15:docId w15:val="{0950A549-3FA9-47FA-8B13-0535F85F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 Michael</cp:lastModifiedBy>
  <cp:revision>13</cp:revision>
  <cp:lastPrinted>2011-02-14T11:15:00Z</cp:lastPrinted>
  <dcterms:created xsi:type="dcterms:W3CDTF">2015-02-02T09:01:00Z</dcterms:created>
  <dcterms:modified xsi:type="dcterms:W3CDTF">2019-01-28T08:04:00Z</dcterms:modified>
</cp:coreProperties>
</file>