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A97981" w:rsidRPr="00A97981">
        <w:rPr>
          <w:rFonts w:ascii="Tahoma" w:hAnsi="Tahoma" w:cs="Tahoma"/>
          <w:b/>
          <w:caps/>
          <w:sz w:val="28"/>
          <w:szCs w:val="28"/>
        </w:rPr>
        <w:t>13-Timer_Laufzeitüberwachung</w:t>
      </w:r>
    </w:p>
    <w:p w:rsidR="00A7552E" w:rsidRDefault="00847CA8" w:rsidP="00DD703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4772025" cy="2876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2" w:rsidRDefault="00482962" w:rsidP="00DD703D">
      <w:pPr>
        <w:spacing w:after="0"/>
        <w:jc w:val="center"/>
        <w:rPr>
          <w:rFonts w:ascii="Tahoma" w:hAnsi="Tahoma" w:cs="Tahoma"/>
        </w:rPr>
      </w:pPr>
    </w:p>
    <w:p w:rsidR="0099052C" w:rsidRDefault="00562E6A" w:rsidP="009A4A3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562E6A" w:rsidRDefault="004C6D6C" w:rsidP="00DD703D">
      <w:pPr>
        <w:spacing w:after="120"/>
        <w:rPr>
          <w:rFonts w:ascii="Tahoma" w:hAnsi="Tahoma" w:cs="Tahoma"/>
        </w:rPr>
      </w:pPr>
      <w:r w:rsidRPr="004C6D6C">
        <w:rPr>
          <w:rFonts w:ascii="Tahoma" w:hAnsi="Tahoma" w:cs="Tahoma"/>
          <w:u w:val="single"/>
        </w:rPr>
        <w:t>Netzwerk 1:</w:t>
      </w:r>
      <w:r>
        <w:rPr>
          <w:rFonts w:ascii="Tahoma" w:hAnsi="Tahoma" w:cs="Tahoma"/>
        </w:rPr>
        <w:t xml:space="preserve"> </w:t>
      </w:r>
      <w:r w:rsidR="00847CA8">
        <w:rPr>
          <w:rFonts w:ascii="Tahoma" w:hAnsi="Tahoma" w:cs="Tahoma"/>
        </w:rPr>
        <w:t xml:space="preserve">Ein Förderband soll mit </w:t>
      </w:r>
      <w:r w:rsidR="008C14C0">
        <w:rPr>
          <w:rFonts w:ascii="Tahoma" w:hAnsi="Tahoma" w:cs="Tahoma"/>
        </w:rPr>
        <w:t xml:space="preserve">dem Taster </w:t>
      </w:r>
      <w:r w:rsidR="00847CA8">
        <w:rPr>
          <w:rFonts w:ascii="Tahoma" w:hAnsi="Tahoma" w:cs="Tahoma"/>
        </w:rPr>
        <w:t>S4 ein- und mit</w:t>
      </w:r>
      <w:r w:rsidR="008C14C0">
        <w:rPr>
          <w:rFonts w:ascii="Tahoma" w:hAnsi="Tahoma" w:cs="Tahoma"/>
        </w:rPr>
        <w:t xml:space="preserve"> dem </w:t>
      </w:r>
      <w:r w:rsidR="00482962">
        <w:rPr>
          <w:rFonts w:ascii="Tahoma" w:hAnsi="Tahoma" w:cs="Tahoma"/>
        </w:rPr>
        <w:t xml:space="preserve">Taster </w:t>
      </w:r>
      <w:r w:rsidR="00847CA8">
        <w:rPr>
          <w:rFonts w:ascii="Tahoma" w:hAnsi="Tahoma" w:cs="Tahoma"/>
        </w:rPr>
        <w:t xml:space="preserve">S5 ausgeschaltet werden. Der </w:t>
      </w:r>
      <w:r w:rsidR="008C14C0">
        <w:rPr>
          <w:rFonts w:ascii="Tahoma" w:hAnsi="Tahoma" w:cs="Tahoma"/>
        </w:rPr>
        <w:t>betätigte NOT_AUS-Schalter S0 soll ebenfalls das Band anhalten.</w:t>
      </w:r>
      <w:r w:rsidR="00482962">
        <w:rPr>
          <w:rFonts w:ascii="Tahoma" w:hAnsi="Tahoma" w:cs="Tahoma"/>
        </w:rPr>
        <w:t xml:space="preserve"> Die Lampe H2 zeigt das eingeschaltete Band an.</w:t>
      </w:r>
    </w:p>
    <w:p w:rsidR="00C23BD4" w:rsidRDefault="004C6D6C" w:rsidP="00DD703D">
      <w:pPr>
        <w:spacing w:after="120"/>
        <w:rPr>
          <w:rFonts w:ascii="Tahoma" w:hAnsi="Tahoma" w:cs="Tahoma"/>
        </w:rPr>
      </w:pPr>
      <w:r w:rsidRPr="004C6D6C">
        <w:rPr>
          <w:rFonts w:ascii="Tahoma" w:hAnsi="Tahoma" w:cs="Tahoma"/>
          <w:u w:val="single"/>
        </w:rPr>
        <w:t xml:space="preserve">Netzwerk </w:t>
      </w:r>
      <w:r>
        <w:rPr>
          <w:rFonts w:ascii="Tahoma" w:hAnsi="Tahoma" w:cs="Tahoma"/>
          <w:u w:val="single"/>
        </w:rPr>
        <w:t>2</w:t>
      </w:r>
      <w:r w:rsidRPr="004C6D6C">
        <w:rPr>
          <w:rFonts w:ascii="Tahoma" w:hAnsi="Tahoma" w:cs="Tahoma"/>
          <w:u w:val="single"/>
        </w:rPr>
        <w:t>:</w:t>
      </w:r>
      <w:r>
        <w:rPr>
          <w:rFonts w:ascii="Tahoma" w:hAnsi="Tahoma" w:cs="Tahoma"/>
        </w:rPr>
        <w:t xml:space="preserve"> </w:t>
      </w:r>
      <w:r w:rsidR="00C23BD4" w:rsidRPr="00C23BD4">
        <w:rPr>
          <w:rFonts w:ascii="Tahoma" w:hAnsi="Tahoma" w:cs="Tahoma"/>
        </w:rPr>
        <w:t xml:space="preserve">Mit Hilfe der Sensoren S1 und S2 soll die </w:t>
      </w:r>
      <w:r w:rsidR="008C14C0">
        <w:rPr>
          <w:rFonts w:ascii="Tahoma" w:hAnsi="Tahoma" w:cs="Tahoma"/>
        </w:rPr>
        <w:t>Laufzeit</w:t>
      </w:r>
      <w:r w:rsidR="00C23BD4" w:rsidRPr="00C23BD4">
        <w:rPr>
          <w:rFonts w:ascii="Tahoma" w:hAnsi="Tahoma" w:cs="Tahoma"/>
        </w:rPr>
        <w:t xml:space="preserve"> der Kisten </w:t>
      </w:r>
      <w:r w:rsidR="008C14C0">
        <w:rPr>
          <w:rFonts w:ascii="Tahoma" w:hAnsi="Tahoma" w:cs="Tahoma"/>
        </w:rPr>
        <w:t>überwacht werden</w:t>
      </w:r>
      <w:r w:rsidR="00C23BD4" w:rsidRPr="00C23BD4">
        <w:rPr>
          <w:rFonts w:ascii="Tahoma" w:hAnsi="Tahoma" w:cs="Tahoma"/>
        </w:rPr>
        <w:t>.</w:t>
      </w:r>
      <w:r w:rsidR="008C14C0">
        <w:rPr>
          <w:rFonts w:ascii="Tahoma" w:hAnsi="Tahoma" w:cs="Tahoma"/>
        </w:rPr>
        <w:t xml:space="preserve"> Ist eine Kiste länger als fünf Sekunden unterwegs, dann soll die Lampe H1 diese Tatsache anzeigen. Damit wird erkannt, </w:t>
      </w:r>
      <w:r w:rsidR="00482962">
        <w:rPr>
          <w:rFonts w:ascii="Tahoma" w:hAnsi="Tahoma" w:cs="Tahoma"/>
        </w:rPr>
        <w:t xml:space="preserve">ob </w:t>
      </w:r>
      <w:r w:rsidR="008C14C0">
        <w:rPr>
          <w:rFonts w:ascii="Tahoma" w:hAnsi="Tahoma" w:cs="Tahoma"/>
        </w:rPr>
        <w:t>eine Kiste hängen geblieben oder das Band mittendrin abgeschaltet worden ist.</w:t>
      </w:r>
    </w:p>
    <w:p w:rsidR="00482962" w:rsidRDefault="00482962" w:rsidP="00DD703D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Die Lampe H1 geht dann erst wieder aus, wenn S2 durch eine Kiste betätigt wird.</w:t>
      </w:r>
    </w:p>
    <w:p w:rsidR="00C23BD4" w:rsidRPr="00B0704B" w:rsidRDefault="00C23BD4" w:rsidP="00DD703D">
      <w:pPr>
        <w:spacing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23BD4" w:rsidRDefault="00482962" w:rsidP="00482962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Laufzeit wird an einem Display angezeigt. </w:t>
      </w:r>
      <w:r w:rsidRPr="00482962">
        <w:rPr>
          <w:rFonts w:ascii="Tahoma" w:hAnsi="Tahoma" w:cs="Tahoma"/>
        </w:rPr>
        <w:t>Diese</w:t>
      </w:r>
      <w:r>
        <w:rPr>
          <w:rFonts w:ascii="Tahoma" w:hAnsi="Tahoma" w:cs="Tahoma"/>
        </w:rPr>
        <w:t>s</w:t>
      </w:r>
      <w:r w:rsidRPr="0048296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ist</w:t>
      </w:r>
      <w:r w:rsidRPr="00482962">
        <w:rPr>
          <w:rFonts w:ascii="Tahoma" w:hAnsi="Tahoma" w:cs="Tahoma"/>
        </w:rPr>
        <w:t xml:space="preserve"> auf BCD-Format und den Speicherbereich MW</w:t>
      </w:r>
      <w:r w:rsidR="00503BFC">
        <w:rPr>
          <w:rFonts w:ascii="Tahoma" w:hAnsi="Tahoma" w:cs="Tahoma"/>
        </w:rPr>
        <w:t>200</w:t>
      </w:r>
      <w:r w:rsidRPr="00482962">
        <w:rPr>
          <w:rFonts w:ascii="Tahoma" w:hAnsi="Tahoma" w:cs="Tahoma"/>
        </w:rPr>
        <w:t xml:space="preserve"> konfiguriert.</w:t>
      </w:r>
    </w:p>
    <w:p w:rsidR="009A4A38" w:rsidRPr="00B0704B" w:rsidRDefault="009A4A38" w:rsidP="009A4A38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Zusatzaufgabe</w:t>
      </w:r>
      <w:r w:rsidRPr="00B0704B">
        <w:rPr>
          <w:rFonts w:ascii="Tahoma" w:hAnsi="Tahoma" w:cs="Tahoma"/>
          <w:b/>
        </w:rPr>
        <w:t xml:space="preserve">: </w:t>
      </w:r>
    </w:p>
    <w:p w:rsidR="009A4A38" w:rsidRDefault="009A4A38" w:rsidP="009A4A3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Nachdem die Hauptaufgabe gelöst worden ist, k</w:t>
      </w:r>
      <w:r w:rsidR="00AD4CCA">
        <w:rPr>
          <w:rFonts w:ascii="Tahoma" w:hAnsi="Tahoma" w:cs="Tahoma"/>
        </w:rPr>
        <w:t>ann</w:t>
      </w:r>
      <w:r>
        <w:rPr>
          <w:rFonts w:ascii="Tahoma" w:hAnsi="Tahoma" w:cs="Tahoma"/>
        </w:rPr>
        <w:t xml:space="preserve"> die Lampe</w:t>
      </w:r>
      <w:r w:rsidR="00AD4CCA">
        <w:rPr>
          <w:rFonts w:ascii="Tahoma" w:hAnsi="Tahoma" w:cs="Tahoma"/>
        </w:rPr>
        <w:t xml:space="preserve"> H</w:t>
      </w:r>
      <w:r w:rsidR="00542F73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noch, wie in der Symboltabelle beschrieben, zum Blinken gebracht werden.</w:t>
      </w:r>
    </w:p>
    <w:p w:rsidR="001924EF" w:rsidRDefault="001924EF" w:rsidP="00DD703D">
      <w:pPr>
        <w:spacing w:after="12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731"/>
      </w:tblGrid>
      <w:tr w:rsidR="0082230A" w:rsidRPr="007A6109" w:rsidTr="00DD703D">
        <w:tc>
          <w:tcPr>
            <w:tcW w:w="1641" w:type="dxa"/>
            <w:shd w:val="clear" w:color="auto" w:fill="auto"/>
          </w:tcPr>
          <w:p w:rsidR="0082230A" w:rsidRPr="007A6109" w:rsidRDefault="0082230A" w:rsidP="00503BF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503BF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503BF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5731" w:type="dxa"/>
            <w:shd w:val="clear" w:color="auto" w:fill="auto"/>
          </w:tcPr>
          <w:p w:rsidR="0082230A" w:rsidRPr="007A6109" w:rsidRDefault="0082230A" w:rsidP="00503BF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Band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A    0.0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>
              <w:t>1=Band läuft, 0=Band steht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H1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A    0.1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985619" w:rsidP="00985619">
            <w:pPr>
              <w:spacing w:after="0"/>
            </w:pPr>
            <w:r>
              <w:t>blinkt mit f=2Hz</w:t>
            </w:r>
            <w:r w:rsidR="00503BFC" w:rsidRPr="00841162">
              <w:t xml:space="preserve"> bei Laufzeitüberschreitung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H2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A  125.0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DC5D33" w:rsidP="00DC5D33">
            <w:pPr>
              <w:spacing w:after="0"/>
            </w:pPr>
            <w:r>
              <w:t>leuchtet</w:t>
            </w:r>
            <w:r w:rsidR="00503BFC">
              <w:t>,</w:t>
            </w:r>
            <w:r w:rsidR="00503BFC" w:rsidRPr="00841162">
              <w:t xml:space="preserve"> wenn das Band läuft</w:t>
            </w:r>
          </w:p>
        </w:tc>
        <w:bookmarkStart w:id="0" w:name="_GoBack"/>
        <w:bookmarkEnd w:id="0"/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S0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E    0.0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NOT_AUS-Schalter, Öffner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S1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E    0.1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Lichtschranke links</w:t>
            </w:r>
            <w:r w:rsidR="001D27A5">
              <w:t>; Schließer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S2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E    0.2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Lichtschranke rechts</w:t>
            </w:r>
            <w:r w:rsidR="001D27A5">
              <w:t>; Schließer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S4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E    0.4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Start-Taster, Schließer</w:t>
            </w:r>
          </w:p>
        </w:tc>
      </w:tr>
      <w:tr w:rsidR="00503BFC" w:rsidRPr="007A6109" w:rsidTr="00DD703D">
        <w:tc>
          <w:tcPr>
            <w:tcW w:w="1641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S5</w:t>
            </w:r>
          </w:p>
        </w:tc>
        <w:tc>
          <w:tcPr>
            <w:tcW w:w="1134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E    0.5</w:t>
            </w:r>
          </w:p>
        </w:tc>
        <w:tc>
          <w:tcPr>
            <w:tcW w:w="850" w:type="dxa"/>
            <w:shd w:val="clear" w:color="auto" w:fill="auto"/>
          </w:tcPr>
          <w:p w:rsidR="00503BFC" w:rsidRPr="00841162" w:rsidRDefault="00503BFC" w:rsidP="00503BFC">
            <w:pPr>
              <w:spacing w:after="0"/>
            </w:pPr>
            <w:r w:rsidRPr="00841162">
              <w:t>BOOL</w:t>
            </w:r>
          </w:p>
        </w:tc>
        <w:tc>
          <w:tcPr>
            <w:tcW w:w="5731" w:type="dxa"/>
            <w:shd w:val="clear" w:color="auto" w:fill="auto"/>
          </w:tcPr>
          <w:p w:rsidR="00503BFC" w:rsidRDefault="00503BFC" w:rsidP="00503BFC">
            <w:pPr>
              <w:spacing w:after="0"/>
            </w:pPr>
            <w:r w:rsidRPr="00841162">
              <w:t>Stop-Taster, Öffner</w:t>
            </w:r>
          </w:p>
        </w:tc>
      </w:tr>
    </w:tbl>
    <w:p w:rsidR="001C45DA" w:rsidRPr="0087361A" w:rsidRDefault="001C45DA" w:rsidP="00DD703D">
      <w:pPr>
        <w:rPr>
          <w:rFonts w:ascii="Tahoma" w:hAnsi="Tahoma" w:cs="Tahoma"/>
        </w:rPr>
      </w:pPr>
    </w:p>
    <w:sectPr w:rsidR="001C45DA" w:rsidRPr="0087361A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E80C56">
      <w:rPr>
        <w:rStyle w:val="Seitenzahl"/>
        <w:rFonts w:ascii="Tahoma" w:hAnsi="Tahoma" w:cs="Tahoma"/>
        <w:noProof/>
        <w:sz w:val="16"/>
        <w:szCs w:val="16"/>
      </w:rPr>
      <w:t>SPS-ÜBUNG_13-TIMER_LAUFZEITÜBERWACHUNG.DOCX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E80C56">
      <w:rPr>
        <w:rStyle w:val="Seitenzahl"/>
        <w:rFonts w:ascii="Tahoma" w:hAnsi="Tahoma" w:cs="Tahoma"/>
        <w:sz w:val="16"/>
        <w:szCs w:val="16"/>
      </w:rPr>
      <w:t xml:space="preserve">        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D27A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D27A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D27A5"/>
    <w:rsid w:val="001E5E56"/>
    <w:rsid w:val="002227D4"/>
    <w:rsid w:val="00231170"/>
    <w:rsid w:val="00242B3F"/>
    <w:rsid w:val="00257D2B"/>
    <w:rsid w:val="00261EB5"/>
    <w:rsid w:val="0028629F"/>
    <w:rsid w:val="002911C0"/>
    <w:rsid w:val="002A2777"/>
    <w:rsid w:val="002C6261"/>
    <w:rsid w:val="002F086A"/>
    <w:rsid w:val="002F6350"/>
    <w:rsid w:val="003160B6"/>
    <w:rsid w:val="00332AFC"/>
    <w:rsid w:val="003E73E9"/>
    <w:rsid w:val="003F1676"/>
    <w:rsid w:val="00414337"/>
    <w:rsid w:val="004426BA"/>
    <w:rsid w:val="00450DDF"/>
    <w:rsid w:val="004744DC"/>
    <w:rsid w:val="00482962"/>
    <w:rsid w:val="00492DAB"/>
    <w:rsid w:val="004B32C6"/>
    <w:rsid w:val="004B4F78"/>
    <w:rsid w:val="004C6D6C"/>
    <w:rsid w:val="004D3B6E"/>
    <w:rsid w:val="004D7FF6"/>
    <w:rsid w:val="004E5823"/>
    <w:rsid w:val="004E7BD5"/>
    <w:rsid w:val="00503BFC"/>
    <w:rsid w:val="005235F3"/>
    <w:rsid w:val="00525035"/>
    <w:rsid w:val="00542F73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47CA8"/>
    <w:rsid w:val="0087361A"/>
    <w:rsid w:val="00897920"/>
    <w:rsid w:val="008B18DC"/>
    <w:rsid w:val="008B67F9"/>
    <w:rsid w:val="008C14C0"/>
    <w:rsid w:val="008D05FF"/>
    <w:rsid w:val="008D2C3D"/>
    <w:rsid w:val="00961AA0"/>
    <w:rsid w:val="0097200C"/>
    <w:rsid w:val="00985619"/>
    <w:rsid w:val="0099052C"/>
    <w:rsid w:val="0099681D"/>
    <w:rsid w:val="009A4A38"/>
    <w:rsid w:val="009B1FAD"/>
    <w:rsid w:val="009C18E6"/>
    <w:rsid w:val="00A00C41"/>
    <w:rsid w:val="00A217DB"/>
    <w:rsid w:val="00A4082E"/>
    <w:rsid w:val="00A66F57"/>
    <w:rsid w:val="00A7552E"/>
    <w:rsid w:val="00A956DF"/>
    <w:rsid w:val="00A97981"/>
    <w:rsid w:val="00AA083F"/>
    <w:rsid w:val="00AA6BA5"/>
    <w:rsid w:val="00AC5C51"/>
    <w:rsid w:val="00AD4CCA"/>
    <w:rsid w:val="00B0704B"/>
    <w:rsid w:val="00B560A2"/>
    <w:rsid w:val="00B944D2"/>
    <w:rsid w:val="00BD2C9C"/>
    <w:rsid w:val="00BF7F7D"/>
    <w:rsid w:val="00C07393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C5D33"/>
    <w:rsid w:val="00DD703D"/>
    <w:rsid w:val="00DE589A"/>
    <w:rsid w:val="00E224A4"/>
    <w:rsid w:val="00E54986"/>
    <w:rsid w:val="00E80C5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2F1A9F27"/>
  <w15:docId w15:val="{9CE0C6C1-F475-4F65-AEE1-7511AA2C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14</cp:revision>
  <cp:lastPrinted>2011-02-14T11:15:00Z</cp:lastPrinted>
  <dcterms:created xsi:type="dcterms:W3CDTF">2015-01-29T10:43:00Z</dcterms:created>
  <dcterms:modified xsi:type="dcterms:W3CDTF">2018-09-21T08:26:00Z</dcterms:modified>
</cp:coreProperties>
</file>