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DCAE2" w14:textId="5718E6BE" w:rsidR="0019655F" w:rsidRDefault="00000000" w:rsidP="00800DA1">
      <w:pPr>
        <w:pStyle w:val="Heading1"/>
        <w:jc w:val="center"/>
      </w:pPr>
      <w:bookmarkStart w:id="0" w:name="contrat-dinterface-ond-money"/>
      <w:proofErr w:type="spellStart"/>
      <w:r>
        <w:t>Contrat</w:t>
      </w:r>
      <w:proofErr w:type="spellEnd"/>
      <w:r>
        <w:t xml:space="preserve"> </w:t>
      </w:r>
      <w:proofErr w:type="spellStart"/>
      <w:r>
        <w:t>d’Interface</w:t>
      </w:r>
      <w:proofErr w:type="spellEnd"/>
      <w:r>
        <w:t xml:space="preserve"> — OND Money</w:t>
      </w:r>
      <w:r w:rsidR="00800DA1">
        <w:t xml:space="preserve"> – History Service</w:t>
      </w:r>
    </w:p>
    <w:p w14:paraId="5FCCFD94" w14:textId="77777777" w:rsidR="0019655F" w:rsidRDefault="00000000">
      <w:pPr>
        <w:pStyle w:val="Heading2"/>
      </w:pPr>
      <w:bookmarkStart w:id="1" w:name="X992491426e4df684cc8815dccb82d0022e5075d"/>
      <w:r>
        <w:t>API GraphQL — Service d’historisation des Transactions Mobile Money</w:t>
      </w:r>
    </w:p>
    <w:p w14:paraId="7EB84871" w14:textId="77777777" w:rsidR="0019655F" w:rsidRDefault="00000000">
      <w:pPr>
        <w:pStyle w:val="BodyText"/>
      </w:pPr>
      <w:r>
        <w:rPr>
          <w:b/>
          <w:bCs/>
        </w:rPr>
        <w:t>Version API</w:t>
      </w:r>
      <w:r>
        <w:t>: 1.0</w:t>
      </w:r>
    </w:p>
    <w:p w14:paraId="7EC0009F" w14:textId="77777777" w:rsidR="0019655F" w:rsidRDefault="00000000">
      <w:pPr>
        <w:pStyle w:val="BodyText"/>
      </w:pPr>
      <w:r>
        <w:rPr>
          <w:b/>
          <w:bCs/>
        </w:rPr>
        <w:t>Nom du service</w:t>
      </w:r>
      <w:r>
        <w:t>: OND Money — Transaction History Service</w:t>
      </w:r>
    </w:p>
    <w:p w14:paraId="26E4D16B" w14:textId="77777777" w:rsidR="0019655F" w:rsidRDefault="00000000">
      <w:pPr>
        <w:pStyle w:val="BodyText"/>
      </w:pPr>
      <w:r>
        <w:rPr>
          <w:b/>
          <w:bCs/>
        </w:rPr>
        <w:t>Date</w:t>
      </w:r>
      <w:r>
        <w:t>: 2025-11-24</w:t>
      </w:r>
    </w:p>
    <w:p w14:paraId="3342C0E0" w14:textId="6BE82B42" w:rsidR="0019655F" w:rsidRDefault="00000000">
      <w:pPr>
        <w:pStyle w:val="BodyText"/>
      </w:pPr>
      <w:r>
        <w:rPr>
          <w:b/>
          <w:bCs/>
        </w:rPr>
        <w:t>Contact technique</w:t>
      </w:r>
      <w:r>
        <w:t>: api-</w:t>
      </w:r>
      <w:r w:rsidR="00800DA1">
        <w:t>history-service</w:t>
      </w:r>
      <w:r>
        <w:t>@ondmoney</w:t>
      </w:r>
      <w:r w:rsidR="00800DA1">
        <w:t>.sn</w:t>
      </w:r>
    </w:p>
    <w:p w14:paraId="22EE2466" w14:textId="77777777" w:rsidR="0019655F" w:rsidRDefault="00000000">
      <w:r>
        <w:pict w14:anchorId="1B645F13">
          <v:rect id="_x0000_i1935" style="width:0;height:1.5pt" o:hralign="center" o:hrstd="t" o:hr="t"/>
        </w:pict>
      </w:r>
    </w:p>
    <w:p w14:paraId="24F71A6C" w14:textId="77777777" w:rsidR="0019655F" w:rsidRDefault="00000000">
      <w:pPr>
        <w:pStyle w:val="Heading2"/>
      </w:pPr>
      <w:bookmarkStart w:id="2" w:name="objet-et-portée"/>
      <w:bookmarkEnd w:id="1"/>
      <w:r>
        <w:t>1. Objet et portée</w:t>
      </w:r>
    </w:p>
    <w:p w14:paraId="36BD7202" w14:textId="673F047F" w:rsidR="0019655F" w:rsidRDefault="00000000">
      <w:pPr>
        <w:pStyle w:val="FirstParagraph"/>
      </w:pPr>
      <w:r>
        <w:t xml:space="preserve">Ce contrat formalise l’interface de l’API </w:t>
      </w:r>
      <w:proofErr w:type="spellStart"/>
      <w:r>
        <w:t>GraphQL</w:t>
      </w:r>
      <w:proofErr w:type="spellEnd"/>
      <w:r>
        <w:t xml:space="preserve"> </w:t>
      </w:r>
      <w:proofErr w:type="spellStart"/>
      <w:r>
        <w:t>exposée</w:t>
      </w:r>
      <w:proofErr w:type="spellEnd"/>
      <w:r>
        <w:t xml:space="preserve"> par </w:t>
      </w:r>
      <w:r w:rsidR="00800DA1">
        <w:t>l</w:t>
      </w:r>
      <w:r w:rsidR="00800DA1" w:rsidRPr="00800DA1">
        <w:t>e</w:t>
      </w:r>
      <w:r w:rsidR="00800DA1">
        <w:rPr>
          <w:b/>
          <w:bCs/>
        </w:rPr>
        <w:t xml:space="preserve"> Service History</w:t>
      </w:r>
      <w:r>
        <w:t xml:space="preserve">. </w:t>
      </w:r>
      <w:r w:rsidR="00800DA1">
        <w:t xml:space="preserve">Le </w:t>
      </w:r>
      <w:r w:rsidR="00800DA1">
        <w:rPr>
          <w:b/>
          <w:bCs/>
        </w:rPr>
        <w:t>Service History</w:t>
      </w:r>
      <w:r>
        <w:t xml:space="preserve"> </w:t>
      </w:r>
      <w:proofErr w:type="spellStart"/>
      <w:r>
        <w:t>reçoit</w:t>
      </w:r>
      <w:proofErr w:type="spellEnd"/>
      <w:r w:rsidR="00800DA1">
        <w:t xml:space="preserve"> via des events </w:t>
      </w:r>
      <w:proofErr w:type="spellStart"/>
      <w:r w:rsidR="00800DA1">
        <w:t>kafka</w:t>
      </w:r>
      <w:proofErr w:type="spellEnd"/>
      <w:r>
        <w:t xml:space="preserve">, </w:t>
      </w:r>
      <w:proofErr w:type="spellStart"/>
      <w:r>
        <w:t>stock</w:t>
      </w:r>
      <w:r w:rsidR="00800DA1">
        <w:t>e</w:t>
      </w:r>
      <w:proofErr w:type="spellEnd"/>
      <w:r>
        <w:t xml:space="preserve"> et expose les historiques de transactions </w:t>
      </w:r>
      <w:r>
        <w:rPr>
          <w:b/>
          <w:bCs/>
        </w:rPr>
        <w:t>Mobile Money</w:t>
      </w:r>
      <w:r>
        <w:t xml:space="preserve"> produits par </w:t>
      </w:r>
      <w:proofErr w:type="spellStart"/>
      <w:r>
        <w:t>d’autres</w:t>
      </w:r>
      <w:proofErr w:type="spellEnd"/>
      <w:r>
        <w:t xml:space="preserve"> services (</w:t>
      </w:r>
      <w:proofErr w:type="spellStart"/>
      <w:r w:rsidR="00800DA1">
        <w:t>Moteur</w:t>
      </w:r>
      <w:proofErr w:type="spellEnd"/>
      <w:r w:rsidR="00800DA1">
        <w:t xml:space="preserve"> </w:t>
      </w:r>
      <w:proofErr w:type="spellStart"/>
      <w:r w:rsidR="00800DA1">
        <w:t>Transactionnel</w:t>
      </w:r>
      <w:proofErr w:type="spellEnd"/>
      <w:r w:rsidR="00800DA1">
        <w:t>, Bill Payment, Ecommerce, Merchant, Recharge Carte, Bank, Airtime</w:t>
      </w:r>
      <w:r>
        <w:t xml:space="preserve">). Le service </w:t>
      </w:r>
      <w:proofErr w:type="spellStart"/>
      <w:proofErr w:type="gramStart"/>
      <w:r>
        <w:t>fournit</w:t>
      </w:r>
      <w:proofErr w:type="spellEnd"/>
      <w:r>
        <w:t xml:space="preserve"> :</w:t>
      </w:r>
      <w:proofErr w:type="gramEnd"/>
      <w:r>
        <w:t xml:space="preserve"> - </w:t>
      </w:r>
      <w:proofErr w:type="spellStart"/>
      <w:r w:rsidR="00800DA1">
        <w:t>l</w:t>
      </w:r>
      <w:r>
        <w:t>’historiques</w:t>
      </w:r>
      <w:proofErr w:type="spellEnd"/>
      <w:r>
        <w:t xml:space="preserve"> </w:t>
      </w:r>
      <w:proofErr w:type="spellStart"/>
      <w:r>
        <w:t>transactionnels</w:t>
      </w:r>
      <w:proofErr w:type="spellEnd"/>
      <w:r>
        <w:t xml:space="preserve"> ; - recherche, tri, filtrage, et pagination des historiques ; - </w:t>
      </w:r>
      <w:proofErr w:type="spellStart"/>
      <w:r>
        <w:t>génération</w:t>
      </w:r>
      <w:proofErr w:type="spellEnd"/>
      <w:r>
        <w:t xml:space="preserve"> </w:t>
      </w:r>
      <w:proofErr w:type="spellStart"/>
      <w:r>
        <w:t>d’exemples</w:t>
      </w:r>
      <w:proofErr w:type="spellEnd"/>
      <w:r>
        <w:t>/fakes</w:t>
      </w:r>
      <w:r w:rsidR="00800DA1">
        <w:t xml:space="preserve"> (Mock)</w:t>
      </w:r>
      <w:r>
        <w:t xml:space="preserve"> pour tests (</w:t>
      </w:r>
      <w:proofErr w:type="spellStart"/>
      <w:r>
        <w:t>évitablement</w:t>
      </w:r>
      <w:proofErr w:type="spellEnd"/>
      <w:r>
        <w:t xml:space="preserve"> restreint en production).</w:t>
      </w:r>
    </w:p>
    <w:p w14:paraId="1CCB893A" w14:textId="3F3A3A2C" w:rsidR="0019655F" w:rsidRDefault="00800DA1">
      <w:pPr>
        <w:pStyle w:val="BodyText"/>
      </w:pPr>
      <w:r>
        <w:t xml:space="preserve">Le </w:t>
      </w:r>
      <w:r>
        <w:rPr>
          <w:b/>
          <w:bCs/>
        </w:rPr>
        <w:t>Service History</w:t>
      </w:r>
      <w:r w:rsidR="00000000">
        <w:t xml:space="preserve"> </w:t>
      </w:r>
      <w:r w:rsidR="00000000">
        <w:rPr>
          <w:b/>
          <w:bCs/>
        </w:rPr>
        <w:t>ne</w:t>
      </w:r>
      <w:r w:rsidR="00000000">
        <w:t xml:space="preserve"> conduit pas de traitement financier (pas d’autorisation de prélèvement): il gère uniquement la persistance et l’accès aux enregistrements d’événements (audit &amp; reporting).</w:t>
      </w:r>
    </w:p>
    <w:p w14:paraId="475C2905" w14:textId="77777777" w:rsidR="0019655F" w:rsidRDefault="00000000">
      <w:pPr>
        <w:pStyle w:val="BodyText"/>
      </w:pPr>
      <w:r>
        <w:t>Tous les consommateurs doivent respecter ce contrat. Les changements non compatibles doivent être versionnés.</w:t>
      </w:r>
    </w:p>
    <w:p w14:paraId="359E9270" w14:textId="77777777" w:rsidR="0019655F" w:rsidRDefault="00000000">
      <w:r>
        <w:pict w14:anchorId="74A029D3">
          <v:rect id="_x0000_i1936" style="width:0;height:1.5pt" o:hralign="center" o:hrstd="t" o:hr="t"/>
        </w:pict>
      </w:r>
    </w:p>
    <w:p w14:paraId="1F64A290" w14:textId="77777777" w:rsidR="0019655F" w:rsidRDefault="00000000">
      <w:pPr>
        <w:pStyle w:val="Heading2"/>
      </w:pPr>
      <w:bookmarkStart w:id="3" w:name="Xcbc0ec4107ec4c1d919f45c29ebe0748215ec34"/>
      <w:bookmarkEnd w:id="2"/>
      <w:r>
        <w:t>2. Contractualisation fonctionnelle — Schéma GraphQL (extrait)</w:t>
      </w:r>
    </w:p>
    <w:p w14:paraId="72BD39EA" w14:textId="3A854955" w:rsidR="0019655F" w:rsidRDefault="00000000">
      <w:pPr>
        <w:pStyle w:val="FirstParagraph"/>
      </w:pPr>
      <w:r>
        <w:t xml:space="preserve">Le </w:t>
      </w:r>
      <w:proofErr w:type="spellStart"/>
      <w:r>
        <w:t>schéma</w:t>
      </w:r>
      <w:proofErr w:type="spellEnd"/>
      <w:r>
        <w:t xml:space="preserve"> </w:t>
      </w:r>
      <w:proofErr w:type="spellStart"/>
      <w:r>
        <w:t>GraphQL</w:t>
      </w:r>
      <w:proofErr w:type="spellEnd"/>
      <w:r>
        <w:t xml:space="preserve"> </w:t>
      </w:r>
      <w:proofErr w:type="spellStart"/>
      <w:r>
        <w:t>fourni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contractuel</w:t>
      </w:r>
      <w:proofErr w:type="spellEnd"/>
      <w:r>
        <w:t xml:space="preserve"> et figure dans </w:t>
      </w:r>
      <w:proofErr w:type="spellStart"/>
      <w:r>
        <w:t>l’annexe</w:t>
      </w:r>
      <w:proofErr w:type="spellEnd"/>
      <w:r>
        <w:t>.</w:t>
      </w:r>
    </w:p>
    <w:p w14:paraId="6063AA69" w14:textId="0F383956" w:rsidR="0019655F" w:rsidRDefault="00000000">
      <w:pPr>
        <w:pStyle w:val="BlockText"/>
      </w:pPr>
      <w:r>
        <w:t xml:space="preserve">Le schéma complet est joint au présent document et reproduit </w:t>
      </w:r>
      <w:proofErr w:type="spellStart"/>
      <w:r>
        <w:t>depuis</w:t>
      </w:r>
      <w:proofErr w:type="spellEnd"/>
      <w:r>
        <w:t xml:space="preserve"> la </w:t>
      </w:r>
      <w:proofErr w:type="spellStart"/>
      <w:r>
        <w:t>définition</w:t>
      </w:r>
      <w:proofErr w:type="spellEnd"/>
      <w:r>
        <w:t xml:space="preserve"> </w:t>
      </w:r>
      <w:proofErr w:type="spellStart"/>
      <w:r>
        <w:t>fournie</w:t>
      </w:r>
      <w:proofErr w:type="spellEnd"/>
      <w:r>
        <w:t>.</w:t>
      </w:r>
    </w:p>
    <w:p w14:paraId="6A8D6744" w14:textId="77777777" w:rsidR="0019655F" w:rsidRDefault="00000000">
      <w:r>
        <w:pict w14:anchorId="3F718042">
          <v:rect id="_x0000_i1937" style="width:0;height:1.5pt" o:hralign="center" o:hrstd="t" o:hr="t"/>
        </w:pict>
      </w:r>
    </w:p>
    <w:p w14:paraId="4DBF95D6" w14:textId="77777777" w:rsidR="0019655F" w:rsidRDefault="00000000">
      <w:pPr>
        <w:pStyle w:val="Heading2"/>
      </w:pPr>
      <w:bookmarkStart w:id="4" w:name="X1da51072dce17ce142121f3c4e5f543ee77a487"/>
      <w:bookmarkEnd w:id="3"/>
      <w:r>
        <w:lastRenderedPageBreak/>
        <w:t>3. Modèle d’authentification &amp; autorisation (OAuth2 / Keycloak)</w:t>
      </w:r>
    </w:p>
    <w:p w14:paraId="49E40F6E" w14:textId="77777777" w:rsidR="0019655F" w:rsidRDefault="00000000">
      <w:pPr>
        <w:pStyle w:val="Heading3"/>
      </w:pPr>
      <w:bookmarkStart w:id="5" w:name="principes-généraux"/>
      <w:r>
        <w:t>3.1 Principes généraux</w:t>
      </w:r>
    </w:p>
    <w:p w14:paraId="4D30BCE3" w14:textId="46182A48" w:rsidR="0019655F" w:rsidRDefault="00800DA1">
      <w:pPr>
        <w:pStyle w:val="FirstParagraph"/>
      </w:pPr>
      <w:r>
        <w:t xml:space="preserve">Le </w:t>
      </w:r>
      <w:r>
        <w:rPr>
          <w:b/>
          <w:bCs/>
        </w:rPr>
        <w:t>Service History</w:t>
      </w:r>
      <w:r>
        <w:t xml:space="preserve"> </w:t>
      </w:r>
      <w:proofErr w:type="spellStart"/>
      <w:r w:rsidR="00000000">
        <w:t>utilise</w:t>
      </w:r>
      <w:proofErr w:type="spellEnd"/>
      <w:r w:rsidR="00000000">
        <w:t xml:space="preserve"> </w:t>
      </w:r>
      <w:proofErr w:type="spellStart"/>
      <w:r w:rsidR="00000000">
        <w:rPr>
          <w:b/>
          <w:bCs/>
        </w:rPr>
        <w:t>Keycloak</w:t>
      </w:r>
      <w:proofErr w:type="spellEnd"/>
      <w:r w:rsidR="00000000">
        <w:t xml:space="preserve"> </w:t>
      </w:r>
      <w:proofErr w:type="spellStart"/>
      <w:r w:rsidR="00000000">
        <w:t>comme</w:t>
      </w:r>
      <w:proofErr w:type="spellEnd"/>
      <w:r w:rsidR="00000000">
        <w:t xml:space="preserve"> fournisseur d’identité (IdP). Toute requête vers l’endpoint GraphQL (</w:t>
      </w:r>
      <w:r w:rsidR="00000000">
        <w:rPr>
          <w:rStyle w:val="VerbatimChar"/>
        </w:rPr>
        <w:t>POST /graphql</w:t>
      </w:r>
      <w:r w:rsidR="00000000">
        <w:t xml:space="preserve">) doit contenir un </w:t>
      </w:r>
      <w:r w:rsidR="00000000">
        <w:rPr>
          <w:b/>
          <w:bCs/>
        </w:rPr>
        <w:t>Bearer JWT</w:t>
      </w:r>
      <w:r w:rsidR="00000000">
        <w:t xml:space="preserve">. </w:t>
      </w:r>
      <w:r>
        <w:t xml:space="preserve">Le </w:t>
      </w:r>
      <w:r>
        <w:rPr>
          <w:b/>
          <w:bCs/>
        </w:rPr>
        <w:t>Service History</w:t>
      </w:r>
      <w:r>
        <w:t xml:space="preserve"> </w:t>
      </w:r>
      <w:proofErr w:type="spellStart"/>
      <w:r w:rsidR="00000000">
        <w:t>valide</w:t>
      </w:r>
      <w:proofErr w:type="spellEnd"/>
      <w:r w:rsidR="00000000">
        <w:t xml:space="preserve"> localement la signature (JWKS) et les claims.</w:t>
      </w:r>
    </w:p>
    <w:p w14:paraId="61CB26B5" w14:textId="77777777" w:rsidR="0019655F" w:rsidRDefault="00000000">
      <w:pPr>
        <w:pStyle w:val="Heading3"/>
      </w:pPr>
      <w:bookmarkStart w:id="6" w:name="flux-supportés"/>
      <w:bookmarkEnd w:id="5"/>
      <w:r>
        <w:t>3.2 Flux supportés</w:t>
      </w:r>
    </w:p>
    <w:p w14:paraId="4998CA37" w14:textId="5E3529ED" w:rsidR="0019655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Client Credentials</w:t>
      </w:r>
      <w:r>
        <w:t xml:space="preserve"> — pour M2M (services </w:t>
      </w:r>
      <w:proofErr w:type="spellStart"/>
      <w:r>
        <w:t>producteurs</w:t>
      </w:r>
      <w:proofErr w:type="spellEnd"/>
      <w:r w:rsidR="00FA0E29">
        <w:t>)</w:t>
      </w:r>
      <w:r>
        <w:t>.</w:t>
      </w:r>
    </w:p>
    <w:p w14:paraId="602CF564" w14:textId="38965598" w:rsidR="0019655F" w:rsidRDefault="00000000" w:rsidP="00FA0E29">
      <w:pPr>
        <w:pStyle w:val="Compact"/>
        <w:numPr>
          <w:ilvl w:val="0"/>
          <w:numId w:val="2"/>
        </w:numPr>
      </w:pPr>
      <w:r>
        <w:rPr>
          <w:b/>
          <w:bCs/>
        </w:rPr>
        <w:t>Authorization Code</w:t>
      </w:r>
      <w:r>
        <w:t xml:space="preserve"> — pour consoles </w:t>
      </w:r>
      <w:proofErr w:type="spellStart"/>
      <w:r>
        <w:t>d’administration</w:t>
      </w:r>
      <w:proofErr w:type="spellEnd"/>
      <w:r>
        <w:t>/</w:t>
      </w:r>
      <w:proofErr w:type="spellStart"/>
      <w:r>
        <w:t>analystes</w:t>
      </w:r>
      <w:proofErr w:type="spellEnd"/>
    </w:p>
    <w:p w14:paraId="37CED8AB" w14:textId="77777777" w:rsidR="0019655F" w:rsidRDefault="00000000">
      <w:pPr>
        <w:pStyle w:val="Heading3"/>
      </w:pPr>
      <w:bookmarkStart w:id="7" w:name="Xb7f9a80dec971414aac9ad325fecae39b2dca09"/>
      <w:bookmarkEnd w:id="6"/>
      <w:r>
        <w:t>3.3 Configuration Keycloak recommandée (exemple)</w:t>
      </w:r>
    </w:p>
    <w:p w14:paraId="155ADBB6" w14:textId="77777777" w:rsidR="0019655F" w:rsidRDefault="00000000">
      <w:pPr>
        <w:pStyle w:val="FirstParagraph"/>
      </w:pPr>
      <w:r>
        <w:rPr>
          <w:b/>
          <w:bCs/>
        </w:rPr>
        <w:t>Realm</w:t>
      </w:r>
      <w:r>
        <w:t xml:space="preserve">: </w:t>
      </w:r>
      <w:r>
        <w:rPr>
          <w:rStyle w:val="VerbatimChar"/>
        </w:rPr>
        <w:t>ond-realm</w:t>
      </w:r>
      <w:r>
        <w:br/>
      </w:r>
      <w:r>
        <w:rPr>
          <w:b/>
          <w:bCs/>
        </w:rPr>
        <w:t>Client (Confidential)</w:t>
      </w:r>
      <w:r>
        <w:t xml:space="preserve">: </w:t>
      </w:r>
      <w:r>
        <w:rPr>
          <w:rStyle w:val="VerbatimChar"/>
        </w:rPr>
        <w:t>ond-service-client</w:t>
      </w:r>
      <w:r>
        <w:t xml:space="preserve"> (pour M2M) - Access Type: </w:t>
      </w:r>
      <w:r>
        <w:rPr>
          <w:rStyle w:val="VerbatimChar"/>
        </w:rPr>
        <w:t>confidential</w:t>
      </w:r>
      <w:r>
        <w:br/>
        <w:t xml:space="preserve">- Service Accounts Enabled: </w:t>
      </w:r>
      <w:r>
        <w:rPr>
          <w:rStyle w:val="VerbatimChar"/>
        </w:rPr>
        <w:t>true</w:t>
      </w:r>
    </w:p>
    <w:p w14:paraId="59AB8273" w14:textId="4A2C0189" w:rsidR="0019655F" w:rsidRDefault="00000000">
      <w:pPr>
        <w:pStyle w:val="BodyText"/>
      </w:pPr>
      <w:r>
        <w:rPr>
          <w:b/>
          <w:bCs/>
        </w:rPr>
        <w:t>Client public</w:t>
      </w:r>
      <w:r>
        <w:t xml:space="preserve">: </w:t>
      </w:r>
      <w:proofErr w:type="spellStart"/>
      <w:r>
        <w:rPr>
          <w:rStyle w:val="VerbatimChar"/>
        </w:rPr>
        <w:t>ond</w:t>
      </w:r>
      <w:proofErr w:type="spellEnd"/>
      <w:r>
        <w:rPr>
          <w:rStyle w:val="VerbatimChar"/>
        </w:rPr>
        <w:t>-web-client</w:t>
      </w:r>
    </w:p>
    <w:p w14:paraId="23B84B7F" w14:textId="40A6CE3C" w:rsidR="0019655F" w:rsidRDefault="00000000">
      <w:pPr>
        <w:pStyle w:val="BodyText"/>
      </w:pPr>
      <w:proofErr w:type="spellStart"/>
      <w:r>
        <w:rPr>
          <w:b/>
          <w:bCs/>
        </w:rPr>
        <w:t>Rôles</w:t>
      </w:r>
      <w:proofErr w:type="spellEnd"/>
      <w:r>
        <w:rPr>
          <w:b/>
          <w:bCs/>
        </w:rPr>
        <w:t xml:space="preserve"> (realm/client roles)</w:t>
      </w:r>
      <w:r>
        <w:t xml:space="preserve">: </w:t>
      </w:r>
      <w:proofErr w:type="spellStart"/>
      <w:proofErr w:type="gramStart"/>
      <w:r>
        <w:rPr>
          <w:rStyle w:val="VerbatimChar"/>
        </w:rPr>
        <w:t>ond:read</w:t>
      </w:r>
      <w:proofErr w:type="spellEnd"/>
      <w:proofErr w:type="gramEnd"/>
      <w:r>
        <w:t xml:space="preserve"> — recherche et consultation.</w:t>
      </w:r>
    </w:p>
    <w:p w14:paraId="7035192E" w14:textId="77777777" w:rsidR="0019655F" w:rsidRDefault="00000000">
      <w:pPr>
        <w:pStyle w:val="Heading3"/>
      </w:pPr>
      <w:bookmarkStart w:id="8" w:name="mapping-opérations-rôles"/>
      <w:bookmarkEnd w:id="7"/>
      <w:r>
        <w:t>3.4 Mapping opérations → rôles</w:t>
      </w:r>
    </w:p>
    <w:p w14:paraId="43BC8696" w14:textId="13C66A14" w:rsidR="0019655F" w:rsidRDefault="00000000" w:rsidP="00FA0E29">
      <w:pPr>
        <w:pStyle w:val="Compact"/>
        <w:numPr>
          <w:ilvl w:val="0"/>
          <w:numId w:val="3"/>
        </w:numPr>
      </w:pPr>
      <w:r>
        <w:t xml:space="preserve">Lecture / </w:t>
      </w:r>
      <w:proofErr w:type="gramStart"/>
      <w:r>
        <w:t>recherche :</w:t>
      </w:r>
      <w:proofErr w:type="gramEnd"/>
      <w:r>
        <w:t xml:space="preserve"> </w:t>
      </w:r>
      <w:proofErr w:type="spellStart"/>
      <w:r>
        <w:rPr>
          <w:rStyle w:val="VerbatimChar"/>
        </w:rPr>
        <w:t>ond:read</w:t>
      </w:r>
      <w:proofErr w:type="spellEnd"/>
    </w:p>
    <w:p w14:paraId="3283FF56" w14:textId="77777777" w:rsidR="0019655F" w:rsidRDefault="00000000">
      <w:pPr>
        <w:pStyle w:val="BlockText"/>
      </w:pPr>
      <w:r>
        <w:t xml:space="preserve">Toute règle d’autorisation doit être appliquée côté serveur avec revalidation des claims </w:t>
      </w:r>
      <w:r>
        <w:rPr>
          <w:rStyle w:val="VerbatimChar"/>
        </w:rPr>
        <w:t>sub</w:t>
      </w:r>
      <w:r>
        <w:t xml:space="preserve">, </w:t>
      </w:r>
      <w:r>
        <w:rPr>
          <w:rStyle w:val="VerbatimChar"/>
        </w:rPr>
        <w:t>aud</w:t>
      </w:r>
      <w:r>
        <w:t xml:space="preserve">, </w:t>
      </w:r>
      <w:r>
        <w:rPr>
          <w:rStyle w:val="VerbatimChar"/>
        </w:rPr>
        <w:t>exp</w:t>
      </w:r>
      <w:r>
        <w:t xml:space="preserve">, et des rôles. Pour les appels M2M, vérifier le </w:t>
      </w:r>
      <w:r>
        <w:rPr>
          <w:rStyle w:val="VerbatimChar"/>
        </w:rPr>
        <w:t>client_id</w:t>
      </w:r>
      <w:r>
        <w:t xml:space="preserve"> dans le token.</w:t>
      </w:r>
    </w:p>
    <w:p w14:paraId="0CE74DBA" w14:textId="77777777" w:rsidR="0019655F" w:rsidRDefault="00000000">
      <w:pPr>
        <w:pStyle w:val="Heading3"/>
      </w:pPr>
      <w:bookmarkStart w:id="9" w:name="en-têtes-obligatoires-et-recommandés"/>
      <w:bookmarkEnd w:id="8"/>
      <w:r>
        <w:t>3.5 En-têtes obligatoires et recommandés</w:t>
      </w:r>
    </w:p>
    <w:p w14:paraId="209D96FD" w14:textId="77777777" w:rsidR="0019655F" w:rsidRDefault="00000000">
      <w:pPr>
        <w:pStyle w:val="SourceCode"/>
      </w:pPr>
      <w:r>
        <w:rPr>
          <w:rStyle w:val="VerbatimChar"/>
        </w:rPr>
        <w:t>POST /graphql</w:t>
      </w:r>
      <w:r>
        <w:br/>
      </w:r>
      <w:r>
        <w:rPr>
          <w:rStyle w:val="VerbatimChar"/>
        </w:rPr>
        <w:t>Authorization: Bearer &lt;access_token&gt;</w:t>
      </w:r>
      <w:r>
        <w:br/>
      </w:r>
      <w:r>
        <w:rPr>
          <w:rStyle w:val="VerbatimChar"/>
        </w:rPr>
        <w:t>Content-Type: application/json</w:t>
      </w:r>
      <w:r>
        <w:br/>
      </w:r>
      <w:r>
        <w:rPr>
          <w:rStyle w:val="VerbatimChar"/>
        </w:rPr>
        <w:t>X-Correlation-Id: &lt;uuid&gt;          // recommandé, obligatoire en production</w:t>
      </w:r>
      <w:r>
        <w:br/>
      </w:r>
      <w:r>
        <w:rPr>
          <w:rStyle w:val="VerbatimChar"/>
        </w:rPr>
        <w:t>X-Request-Source: &lt;service-name&gt;  // optionnel</w:t>
      </w:r>
    </w:p>
    <w:p w14:paraId="58B62726" w14:textId="77777777" w:rsidR="0019655F" w:rsidRDefault="00000000">
      <w:r>
        <w:pict w14:anchorId="00524084">
          <v:rect id="_x0000_i1938" style="width:0;height:1.5pt" o:hralign="center" o:hrstd="t" o:hr="t"/>
        </w:pict>
      </w:r>
    </w:p>
    <w:p w14:paraId="5F08C255" w14:textId="77777777" w:rsidR="0019655F" w:rsidRDefault="00000000">
      <w:pPr>
        <w:pStyle w:val="Heading2"/>
      </w:pPr>
      <w:bookmarkStart w:id="10" w:name="X413814efc0cda688d338433ff1bfa0a0d1af4a0"/>
      <w:bookmarkEnd w:id="4"/>
      <w:bookmarkEnd w:id="9"/>
      <w:r>
        <w:t>4. Contrats d’opérations (exemples, règles et modes d’appel)</w:t>
      </w:r>
    </w:p>
    <w:p w14:paraId="6E141570" w14:textId="59E9D2E9" w:rsidR="0019655F" w:rsidRDefault="00000000">
      <w:pPr>
        <w:pStyle w:val="FirstParagraph"/>
      </w:pPr>
      <w:r>
        <w:t xml:space="preserve">Afin d’offrir un document complet et opérationnel, cette section détaille </w:t>
      </w:r>
      <w:r>
        <w:rPr>
          <w:b/>
          <w:bCs/>
        </w:rPr>
        <w:t>chaque requête</w:t>
      </w:r>
      <w:r>
        <w:t xml:space="preserve"> exposée par </w:t>
      </w:r>
      <w:proofErr w:type="spellStart"/>
      <w:r>
        <w:t>l’API</w:t>
      </w:r>
      <w:proofErr w:type="spellEnd"/>
      <w:r>
        <w:t xml:space="preserve"> </w:t>
      </w:r>
      <w:proofErr w:type="spellStart"/>
      <w:r>
        <w:t>GraphQL</w:t>
      </w:r>
      <w:proofErr w:type="spellEnd"/>
      <w:r>
        <w:t xml:space="preserve"> </w:t>
      </w:r>
      <w:r w:rsidR="00FA0E29">
        <w:t xml:space="preserve">du </w:t>
      </w:r>
      <w:r w:rsidR="00FA0E29">
        <w:rPr>
          <w:b/>
          <w:bCs/>
        </w:rPr>
        <w:t>Service History</w:t>
      </w:r>
      <w:r>
        <w:t xml:space="preserve">: </w:t>
      </w:r>
      <w:proofErr w:type="spellStart"/>
      <w:r>
        <w:t>objectifs</w:t>
      </w:r>
      <w:proofErr w:type="spellEnd"/>
      <w:r>
        <w:t xml:space="preserve">, </w:t>
      </w:r>
      <w:proofErr w:type="spellStart"/>
      <w:r>
        <w:t>règles</w:t>
      </w:r>
      <w:proofErr w:type="spellEnd"/>
      <w:r>
        <w:t xml:space="preserve"> </w:t>
      </w:r>
      <w:proofErr w:type="spellStart"/>
      <w:r>
        <w:t>d’usage</w:t>
      </w:r>
      <w:proofErr w:type="spellEnd"/>
      <w:r>
        <w:t xml:space="preserve">, rôles nécessaires, exemples GraphQL </w:t>
      </w:r>
      <w:r>
        <w:rPr>
          <w:b/>
          <w:bCs/>
        </w:rPr>
        <w:t>clairs</w:t>
      </w:r>
      <w:r>
        <w:t>, et exemples d’appels HTTP.</w:t>
      </w:r>
    </w:p>
    <w:p w14:paraId="13874C5F" w14:textId="77777777" w:rsidR="0019655F" w:rsidRDefault="00000000">
      <w:pPr>
        <w:pStyle w:val="Heading3"/>
      </w:pPr>
      <w:bookmarkStart w:id="11" w:name="format-général-dappel-graphql"/>
      <w:r>
        <w:t>Format général d’appel GraphQL</w:t>
      </w:r>
    </w:p>
    <w:p w14:paraId="48899487" w14:textId="77777777" w:rsidR="0019655F" w:rsidRDefault="00000000">
      <w:pPr>
        <w:pStyle w:val="SourceCode"/>
      </w:pPr>
      <w:r>
        <w:rPr>
          <w:rStyle w:val="VerbatimChar"/>
        </w:rPr>
        <w:t>POST /graphql</w:t>
      </w:r>
      <w:r>
        <w:br/>
      </w:r>
      <w:r>
        <w:rPr>
          <w:rStyle w:val="VerbatimChar"/>
        </w:rPr>
        <w:t>Authorization: Bearer &lt;access_token&gt;</w:t>
      </w:r>
      <w:r>
        <w:br/>
      </w:r>
      <w:r>
        <w:rPr>
          <w:rStyle w:val="VerbatimChar"/>
        </w:rPr>
        <w:lastRenderedPageBreak/>
        <w:t>Content-Type: application/json</w:t>
      </w:r>
      <w:r>
        <w:br/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"query": "...",</w:t>
      </w:r>
      <w:r>
        <w:br/>
      </w:r>
      <w:r>
        <w:rPr>
          <w:rStyle w:val="VerbatimChar"/>
        </w:rPr>
        <w:t xml:space="preserve">  "variables": { ... }</w:t>
      </w:r>
      <w:r>
        <w:br/>
      </w:r>
      <w:r>
        <w:rPr>
          <w:rStyle w:val="VerbatimChar"/>
        </w:rPr>
        <w:t>}</w:t>
      </w:r>
    </w:p>
    <w:p w14:paraId="6113EBD6" w14:textId="77777777" w:rsidR="0019655F" w:rsidRDefault="00000000">
      <w:pPr>
        <w:pStyle w:val="Heading3"/>
      </w:pPr>
      <w:bookmarkStart w:id="12" w:name="query-transactiontypes"/>
      <w:bookmarkEnd w:id="11"/>
      <w:r>
        <w:t xml:space="preserve">4.1 QUERY — </w:t>
      </w:r>
      <w:r>
        <w:rPr>
          <w:rStyle w:val="VerbatimChar"/>
        </w:rPr>
        <w:t>transactionTypes</w:t>
      </w:r>
    </w:p>
    <w:p w14:paraId="544B670E" w14:textId="77777777" w:rsidR="0019655F" w:rsidRDefault="00000000">
      <w:pPr>
        <w:pStyle w:val="FirstParagraph"/>
      </w:pPr>
      <w:r>
        <w:rPr>
          <w:b/>
          <w:bCs/>
        </w:rPr>
        <w:t>Objectif</w:t>
      </w:r>
      <w:r>
        <w:t xml:space="preserve"> : Récupérer la liste des types de transactions supportées par le moteur.</w:t>
      </w:r>
    </w:p>
    <w:p w14:paraId="6BBD56A8" w14:textId="77777777" w:rsidR="0019655F" w:rsidRDefault="00000000">
      <w:pPr>
        <w:pStyle w:val="BodyText"/>
      </w:pPr>
      <w:r>
        <w:rPr>
          <w:b/>
          <w:bCs/>
        </w:rPr>
        <w:t>Rôle requis</w:t>
      </w:r>
      <w:r>
        <w:t xml:space="preserve"> : </w:t>
      </w:r>
      <w:r>
        <w:rPr>
          <w:rStyle w:val="VerbatimChar"/>
        </w:rPr>
        <w:t>ond:read</w:t>
      </w:r>
    </w:p>
    <w:p w14:paraId="59B24B50" w14:textId="77777777" w:rsidR="0019655F" w:rsidRDefault="00000000">
      <w:pPr>
        <w:pStyle w:val="BodyText"/>
      </w:pPr>
      <w:r>
        <w:rPr>
          <w:b/>
          <w:bCs/>
        </w:rPr>
        <w:t>Exemple GraphQL</w:t>
      </w:r>
      <w:r>
        <w:t xml:space="preserve"> :</w:t>
      </w:r>
    </w:p>
    <w:p w14:paraId="280025A3" w14:textId="77777777" w:rsidR="0019655F" w:rsidRDefault="00000000">
      <w:pPr>
        <w:pStyle w:val="SourceCode"/>
      </w:pPr>
      <w:r>
        <w:rPr>
          <w:rStyle w:val="VerbatimChar"/>
        </w:rPr>
        <w:t>query {</w:t>
      </w:r>
      <w:r>
        <w:br/>
      </w:r>
      <w:r>
        <w:rPr>
          <w:rStyle w:val="VerbatimChar"/>
        </w:rPr>
        <w:t xml:space="preserve">  transactionTypes {</w:t>
      </w:r>
      <w:r>
        <w:br/>
      </w:r>
      <w:r>
        <w:rPr>
          <w:rStyle w:val="VerbatimChar"/>
        </w:rPr>
        <w:t xml:space="preserve">    types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14:paraId="28B0B56F" w14:textId="77777777" w:rsidR="0019655F" w:rsidRDefault="00000000">
      <w:pPr>
        <w:pStyle w:val="FirstParagraph"/>
      </w:pPr>
      <w:r>
        <w:rPr>
          <w:b/>
          <w:bCs/>
        </w:rPr>
        <w:t>Exemple réponse</w:t>
      </w:r>
      <w:r>
        <w:t xml:space="preserve"> :</w:t>
      </w:r>
    </w:p>
    <w:p w14:paraId="1E2D2749" w14:textId="77777777" w:rsidR="0019655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"transactionTypes"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"DEPOSIT"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"WITHDRAWAL"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"TRANSFER"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"AIRTIME"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ErrorTok"/>
        </w:rPr>
        <w:t>...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4548EBB1" w14:textId="77777777" w:rsidR="0019655F" w:rsidRDefault="00000000">
      <w:r>
        <w:pict w14:anchorId="6E81C7F0">
          <v:rect id="_x0000_i1939" style="width:0;height:1.5pt" o:hralign="center" o:hrstd="t" o:hr="t"/>
        </w:pict>
      </w:r>
    </w:p>
    <w:p w14:paraId="1986CCC8" w14:textId="77777777" w:rsidR="0019655F" w:rsidRDefault="00000000">
      <w:pPr>
        <w:pStyle w:val="Heading3"/>
      </w:pPr>
      <w:bookmarkStart w:id="13" w:name="query-transactionhistoryid-id"/>
      <w:bookmarkEnd w:id="12"/>
      <w:r>
        <w:t xml:space="preserve">4.2 QUERY — </w:t>
      </w:r>
      <w:r>
        <w:rPr>
          <w:rStyle w:val="VerbatimChar"/>
        </w:rPr>
        <w:t>transactionHistory(id: ID!)</w:t>
      </w:r>
    </w:p>
    <w:p w14:paraId="636AC236" w14:textId="77777777" w:rsidR="0019655F" w:rsidRDefault="00000000">
      <w:pPr>
        <w:pStyle w:val="FirstParagraph"/>
      </w:pPr>
      <w:r>
        <w:rPr>
          <w:b/>
          <w:bCs/>
        </w:rPr>
        <w:t>Objectif</w:t>
      </w:r>
      <w:r>
        <w:t xml:space="preserve"> : Récupérer une transaction précise via son identifiant interne.</w:t>
      </w:r>
    </w:p>
    <w:p w14:paraId="11A97C3E" w14:textId="77777777" w:rsidR="0019655F" w:rsidRDefault="00000000">
      <w:pPr>
        <w:pStyle w:val="BodyText"/>
      </w:pPr>
      <w:r>
        <w:rPr>
          <w:b/>
          <w:bCs/>
        </w:rPr>
        <w:t>Rôle requis</w:t>
      </w:r>
      <w:r>
        <w:t xml:space="preserve"> : </w:t>
      </w:r>
      <w:r>
        <w:rPr>
          <w:rStyle w:val="VerbatimChar"/>
        </w:rPr>
        <w:t>ond:read</w:t>
      </w:r>
    </w:p>
    <w:p w14:paraId="2E101C35" w14:textId="77777777" w:rsidR="0019655F" w:rsidRDefault="00000000">
      <w:pPr>
        <w:pStyle w:val="BodyText"/>
      </w:pPr>
      <w:r>
        <w:rPr>
          <w:b/>
          <w:bCs/>
        </w:rPr>
        <w:t>Exemple GraphQL</w:t>
      </w:r>
      <w:r>
        <w:t xml:space="preserve"> :</w:t>
      </w:r>
    </w:p>
    <w:p w14:paraId="3B16F43F" w14:textId="77777777" w:rsidR="0019655F" w:rsidRDefault="00000000">
      <w:pPr>
        <w:pStyle w:val="SourceCode"/>
      </w:pPr>
      <w:r>
        <w:rPr>
          <w:rStyle w:val="VerbatimChar"/>
        </w:rPr>
        <w:t>query GetTxn($id: ID!) {</w:t>
      </w:r>
      <w:r>
        <w:br/>
      </w:r>
      <w:r>
        <w:rPr>
          <w:rStyle w:val="VerbatimChar"/>
        </w:rPr>
        <w:t xml:space="preserve">  transactionHistory(id: $id) {</w:t>
      </w:r>
      <w:r>
        <w:br/>
      </w:r>
      <w:r>
        <w:rPr>
          <w:rStyle w:val="VerbatimChar"/>
        </w:rPr>
        <w:t xml:space="preserve">    id</w:t>
      </w:r>
      <w:r>
        <w:br/>
      </w:r>
      <w:r>
        <w:rPr>
          <w:rStyle w:val="VerbatimChar"/>
        </w:rPr>
        <w:t xml:space="preserve">    transactionId</w:t>
      </w:r>
      <w:r>
        <w:br/>
      </w:r>
      <w:r>
        <w:rPr>
          <w:rStyle w:val="VerbatimChar"/>
        </w:rPr>
        <w:t xml:space="preserve">    type</w:t>
      </w:r>
      <w:r>
        <w:br/>
      </w:r>
      <w:r>
        <w:rPr>
          <w:rStyle w:val="VerbatimChar"/>
        </w:rPr>
        <w:t xml:space="preserve">    status</w:t>
      </w:r>
      <w:r>
        <w:br/>
      </w:r>
      <w:r>
        <w:rPr>
          <w:rStyle w:val="VerbatimChar"/>
        </w:rPr>
        <w:t xml:space="preserve">    amount</w:t>
      </w:r>
      <w:r>
        <w:br/>
      </w:r>
      <w:r>
        <w:rPr>
          <w:rStyle w:val="VerbatimChar"/>
        </w:rPr>
        <w:t xml:space="preserve">    senderPhone</w:t>
      </w:r>
      <w:r>
        <w:br/>
      </w:r>
      <w:r>
        <w:rPr>
          <w:rStyle w:val="VerbatimChar"/>
        </w:rPr>
        <w:t xml:space="preserve">    transactionDate</w:t>
      </w:r>
      <w:r>
        <w:br/>
      </w:r>
      <w:r>
        <w:rPr>
          <w:rStyle w:val="VerbatimChar"/>
        </w:rPr>
        <w:lastRenderedPageBreak/>
        <w:t xml:space="preserve">  }</w:t>
      </w:r>
      <w:r>
        <w:br/>
      </w:r>
      <w:r>
        <w:rPr>
          <w:rStyle w:val="VerbatimChar"/>
        </w:rPr>
        <w:t>}</w:t>
      </w:r>
    </w:p>
    <w:p w14:paraId="7AA4EA4D" w14:textId="77777777" w:rsidR="0019655F" w:rsidRDefault="00000000">
      <w:pPr>
        <w:pStyle w:val="FirstParagraph"/>
      </w:pPr>
      <w:r>
        <w:rPr>
          <w:b/>
          <w:bCs/>
        </w:rPr>
        <w:t>Variables</w:t>
      </w:r>
      <w:r>
        <w:t xml:space="preserve"> :</w:t>
      </w:r>
    </w:p>
    <w:p w14:paraId="23BD8EE0" w14:textId="77777777" w:rsidR="0019655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"692384216ef2af7942946a4e"</w:t>
      </w:r>
      <w:r>
        <w:br/>
      </w:r>
      <w:r>
        <w:rPr>
          <w:rStyle w:val="FunctionTok"/>
        </w:rPr>
        <w:t>}</w:t>
      </w:r>
    </w:p>
    <w:p w14:paraId="3A1EE770" w14:textId="7A598F65" w:rsidR="0019655F" w:rsidRDefault="00000000">
      <w:pPr>
        <w:pStyle w:val="FirstParagraph"/>
      </w:pPr>
      <w:r>
        <w:rPr>
          <w:b/>
          <w:bCs/>
        </w:rPr>
        <w:t xml:space="preserve">Comportement </w:t>
      </w:r>
      <w:proofErr w:type="gramStart"/>
      <w:r>
        <w:rPr>
          <w:b/>
          <w:bCs/>
        </w:rPr>
        <w:t>fonctionnel</w:t>
      </w:r>
      <w:r>
        <w:t xml:space="preserve"> :</w:t>
      </w:r>
      <w:proofErr w:type="gramEnd"/>
      <w:r>
        <w:t xml:space="preserve"> - Si l’ID n’existe pas → </w:t>
      </w:r>
      <w:proofErr w:type="spellStart"/>
      <w:r>
        <w:t>renvoie</w:t>
      </w:r>
      <w:proofErr w:type="spellEnd"/>
      <w:r>
        <w:t xml:space="preserve"> </w:t>
      </w:r>
      <w:r>
        <w:rPr>
          <w:rStyle w:val="VerbatimChar"/>
        </w:rPr>
        <w:t>NOT_FOUND</w:t>
      </w:r>
      <w:r>
        <w:t>.</w:t>
      </w:r>
    </w:p>
    <w:p w14:paraId="4EA19924" w14:textId="77777777" w:rsidR="0019655F" w:rsidRDefault="00000000">
      <w:r>
        <w:pict w14:anchorId="03E0470A">
          <v:rect id="_x0000_i1940" style="width:0;height:1.5pt" o:hralign="center" o:hrstd="t" o:hr="t"/>
        </w:pict>
      </w:r>
    </w:p>
    <w:p w14:paraId="287CD1AC" w14:textId="77777777" w:rsidR="0019655F" w:rsidRDefault="00000000">
      <w:pPr>
        <w:pStyle w:val="Heading3"/>
      </w:pPr>
      <w:bookmarkStart w:id="14" w:name="query-alltransactionhistoriespage-size"/>
      <w:bookmarkEnd w:id="13"/>
      <w:r>
        <w:t xml:space="preserve">4.3 QUERY — </w:t>
      </w:r>
      <w:r>
        <w:rPr>
          <w:rStyle w:val="VerbatimChar"/>
        </w:rPr>
        <w:t>allTransactionHistories(page, size)</w:t>
      </w:r>
    </w:p>
    <w:p w14:paraId="578473EC" w14:textId="77777777" w:rsidR="0019655F" w:rsidRDefault="00000000">
      <w:pPr>
        <w:pStyle w:val="FirstParagraph"/>
      </w:pPr>
      <w:r>
        <w:rPr>
          <w:b/>
          <w:bCs/>
        </w:rPr>
        <w:t>Objectif</w:t>
      </w:r>
      <w:r>
        <w:t xml:space="preserve"> : Récupérer toutes les transactions paginées.</w:t>
      </w:r>
    </w:p>
    <w:p w14:paraId="0F6006AB" w14:textId="77777777" w:rsidR="0019655F" w:rsidRDefault="00000000">
      <w:pPr>
        <w:pStyle w:val="BodyText"/>
      </w:pPr>
      <w:r>
        <w:rPr>
          <w:b/>
          <w:bCs/>
        </w:rPr>
        <w:t>Rôle requis</w:t>
      </w:r>
      <w:r>
        <w:t xml:space="preserve"> : </w:t>
      </w:r>
      <w:r>
        <w:rPr>
          <w:rStyle w:val="VerbatimChar"/>
        </w:rPr>
        <w:t>ond:read</w:t>
      </w:r>
    </w:p>
    <w:p w14:paraId="71EC911B" w14:textId="77777777" w:rsidR="0019655F" w:rsidRDefault="00000000">
      <w:pPr>
        <w:pStyle w:val="BodyText"/>
      </w:pPr>
      <w:r>
        <w:rPr>
          <w:b/>
          <w:bCs/>
        </w:rPr>
        <w:t>Exemple GraphQL</w:t>
      </w:r>
      <w:r>
        <w:t xml:space="preserve"> :</w:t>
      </w:r>
    </w:p>
    <w:p w14:paraId="1B87A17C" w14:textId="77777777" w:rsidR="0019655F" w:rsidRDefault="00000000">
      <w:pPr>
        <w:pStyle w:val="SourceCode"/>
      </w:pPr>
      <w:r>
        <w:rPr>
          <w:rStyle w:val="VerbatimChar"/>
        </w:rPr>
        <w:t>query {</w:t>
      </w:r>
      <w:r>
        <w:br/>
      </w:r>
      <w:r>
        <w:rPr>
          <w:rStyle w:val="VerbatimChar"/>
        </w:rPr>
        <w:t xml:space="preserve">  allTransactionHistories(page: 0, size: 20) {</w:t>
      </w:r>
      <w:r>
        <w:br/>
      </w:r>
      <w:r>
        <w:rPr>
          <w:rStyle w:val="VerbatimChar"/>
        </w:rPr>
        <w:t xml:space="preserve">    content {</w:t>
      </w:r>
      <w:r>
        <w:br/>
      </w:r>
      <w:r>
        <w:rPr>
          <w:rStyle w:val="VerbatimChar"/>
        </w:rPr>
        <w:t xml:space="preserve">      id</w:t>
      </w:r>
      <w:r>
        <w:br/>
      </w:r>
      <w:r>
        <w:rPr>
          <w:rStyle w:val="VerbatimChar"/>
        </w:rPr>
        <w:t xml:space="preserve">      type</w:t>
      </w:r>
      <w:r>
        <w:br/>
      </w:r>
      <w:r>
        <w:rPr>
          <w:rStyle w:val="VerbatimChar"/>
        </w:rPr>
        <w:t xml:space="preserve">      status</w:t>
      </w:r>
      <w:r>
        <w:br/>
      </w:r>
      <w:r>
        <w:rPr>
          <w:rStyle w:val="VerbatimChar"/>
        </w:rPr>
        <w:t xml:space="preserve">      amount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totalElements</w:t>
      </w:r>
      <w:r>
        <w:br/>
      </w:r>
      <w:r>
        <w:rPr>
          <w:rStyle w:val="VerbatimChar"/>
        </w:rPr>
        <w:t xml:space="preserve">    totalPages</w:t>
      </w:r>
      <w:r>
        <w:br/>
      </w:r>
      <w:r>
        <w:rPr>
          <w:rStyle w:val="VerbatimChar"/>
        </w:rPr>
        <w:t xml:space="preserve">    size</w:t>
      </w:r>
      <w:r>
        <w:br/>
      </w:r>
      <w:r>
        <w:rPr>
          <w:rStyle w:val="VerbatimChar"/>
        </w:rPr>
        <w:t xml:space="preserve">    number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14:paraId="3D4AE272" w14:textId="77777777" w:rsidR="0019655F" w:rsidRDefault="00000000">
      <w:pPr>
        <w:pStyle w:val="FirstParagraph"/>
      </w:pPr>
      <w:r>
        <w:rPr>
          <w:b/>
          <w:bCs/>
        </w:rPr>
        <w:t>Notes</w:t>
      </w:r>
      <w:r>
        <w:t xml:space="preserve"> : - Tri par défaut : </w:t>
      </w:r>
      <w:r>
        <w:rPr>
          <w:rStyle w:val="VerbatimChar"/>
        </w:rPr>
        <w:t>transactionDate desc</w:t>
      </w:r>
      <w:r>
        <w:t xml:space="preserve">. - Peut être enrichi par un paramètre </w:t>
      </w:r>
      <w:r>
        <w:rPr>
          <w:rStyle w:val="VerbatimChar"/>
        </w:rPr>
        <w:t>sort</w:t>
      </w:r>
      <w:r>
        <w:t xml:space="preserve"> dans une future version.</w:t>
      </w:r>
    </w:p>
    <w:p w14:paraId="7CDE056E" w14:textId="77777777" w:rsidR="0019655F" w:rsidRDefault="00000000">
      <w:r>
        <w:pict w14:anchorId="4E120E71">
          <v:rect id="_x0000_i1941" style="width:0;height:1.5pt" o:hralign="center" o:hrstd="t" o:hr="t"/>
        </w:pict>
      </w:r>
    </w:p>
    <w:p w14:paraId="6C833AE1" w14:textId="77777777" w:rsidR="0019655F" w:rsidRDefault="00000000">
      <w:pPr>
        <w:pStyle w:val="Heading3"/>
      </w:pPr>
      <w:bookmarkStart w:id="15" w:name="query-searchtransactionssearchinput"/>
      <w:bookmarkEnd w:id="14"/>
      <w:r>
        <w:t xml:space="preserve">4.4 QUERY — </w:t>
      </w:r>
      <w:r>
        <w:rPr>
          <w:rStyle w:val="VerbatimChar"/>
        </w:rPr>
        <w:t>searchTransactions(searchInput)</w:t>
      </w:r>
    </w:p>
    <w:p w14:paraId="0176B590" w14:textId="77777777" w:rsidR="0019655F" w:rsidRDefault="00000000">
      <w:pPr>
        <w:pStyle w:val="FirstParagraph"/>
      </w:pPr>
      <w:r>
        <w:rPr>
          <w:b/>
          <w:bCs/>
        </w:rPr>
        <w:t>Objectif</w:t>
      </w:r>
      <w:r>
        <w:t xml:space="preserve"> : Recherche avancée avec critères multiples.</w:t>
      </w:r>
    </w:p>
    <w:p w14:paraId="42201779" w14:textId="77777777" w:rsidR="0019655F" w:rsidRDefault="00000000">
      <w:pPr>
        <w:pStyle w:val="BodyText"/>
      </w:pPr>
      <w:r>
        <w:rPr>
          <w:b/>
          <w:bCs/>
        </w:rPr>
        <w:t>Rôle requis</w:t>
      </w:r>
      <w:r>
        <w:t xml:space="preserve"> : </w:t>
      </w:r>
      <w:r>
        <w:rPr>
          <w:rStyle w:val="VerbatimChar"/>
        </w:rPr>
        <w:t>ond:read</w:t>
      </w:r>
    </w:p>
    <w:p w14:paraId="643165B5" w14:textId="77777777" w:rsidR="0019655F" w:rsidRDefault="00000000">
      <w:pPr>
        <w:pStyle w:val="BodyText"/>
      </w:pPr>
      <w:r>
        <w:rPr>
          <w:b/>
          <w:bCs/>
        </w:rPr>
        <w:t>Filtres disponibles</w:t>
      </w:r>
      <w:r>
        <w:t xml:space="preserve"> : - téléphone émetteur / récepteur - type ou status - intervalle de dates - fourchette de montants - pagination</w:t>
      </w:r>
    </w:p>
    <w:p w14:paraId="5617B382" w14:textId="77777777" w:rsidR="0019655F" w:rsidRDefault="00000000">
      <w:pPr>
        <w:pStyle w:val="BodyText"/>
      </w:pPr>
      <w:r>
        <w:rPr>
          <w:b/>
          <w:bCs/>
        </w:rPr>
        <w:t>Exemple GraphQL</w:t>
      </w:r>
      <w:r>
        <w:t xml:space="preserve"> :</w:t>
      </w:r>
    </w:p>
    <w:p w14:paraId="664E6B80" w14:textId="77777777" w:rsidR="0019655F" w:rsidRDefault="00000000">
      <w:pPr>
        <w:pStyle w:val="SourceCode"/>
      </w:pPr>
      <w:r>
        <w:rPr>
          <w:rStyle w:val="VerbatimChar"/>
        </w:rPr>
        <w:lastRenderedPageBreak/>
        <w:t>query TxnSearch {</w:t>
      </w:r>
      <w:r>
        <w:br/>
      </w:r>
      <w:r>
        <w:rPr>
          <w:rStyle w:val="VerbatimChar"/>
        </w:rPr>
        <w:t xml:space="preserve">  searchTransactions(</w:t>
      </w:r>
      <w:r>
        <w:br/>
      </w:r>
      <w:r>
        <w:rPr>
          <w:rStyle w:val="VerbatimChar"/>
        </w:rPr>
        <w:t xml:space="preserve">    searchInput: {</w:t>
      </w:r>
      <w:r>
        <w:br/>
      </w:r>
      <w:r>
        <w:rPr>
          <w:rStyle w:val="VerbatimChar"/>
        </w:rPr>
        <w:t xml:space="preserve">      type: WITHDRAWAL</w:t>
      </w:r>
      <w:r>
        <w:br/>
      </w:r>
      <w:r>
        <w:rPr>
          <w:rStyle w:val="VerbatimChar"/>
        </w:rPr>
        <w:t xml:space="preserve">      minAmount: 1000</w:t>
      </w:r>
      <w:r>
        <w:br/>
      </w:r>
      <w:r>
        <w:rPr>
          <w:rStyle w:val="VerbatimChar"/>
        </w:rPr>
        <w:t xml:space="preserve">      maxAmount: 5000</w:t>
      </w:r>
      <w:r>
        <w:br/>
      </w:r>
      <w:r>
        <w:rPr>
          <w:rStyle w:val="VerbatimChar"/>
        </w:rPr>
        <w:t xml:space="preserve">      page: 0</w:t>
      </w:r>
      <w:r>
        <w:br/>
      </w:r>
      <w:r>
        <w:rPr>
          <w:rStyle w:val="VerbatimChar"/>
        </w:rPr>
        <w:t xml:space="preserve">      size: 10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) {</w:t>
      </w:r>
      <w:r>
        <w:br/>
      </w:r>
      <w:r>
        <w:rPr>
          <w:rStyle w:val="VerbatimChar"/>
        </w:rPr>
        <w:t xml:space="preserve">    content {</w:t>
      </w:r>
      <w:r>
        <w:br/>
      </w:r>
      <w:r>
        <w:rPr>
          <w:rStyle w:val="VerbatimChar"/>
        </w:rPr>
        <w:t xml:space="preserve">      id</w:t>
      </w:r>
      <w:r>
        <w:br/>
      </w:r>
      <w:r>
        <w:rPr>
          <w:rStyle w:val="VerbatimChar"/>
        </w:rPr>
        <w:t xml:space="preserve">      amount</w:t>
      </w:r>
      <w:r>
        <w:br/>
      </w:r>
      <w:r>
        <w:rPr>
          <w:rStyle w:val="VerbatimChar"/>
        </w:rPr>
        <w:t xml:space="preserve">      senderPhone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totalElements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14:paraId="697EEF34" w14:textId="77777777" w:rsidR="0019655F" w:rsidRDefault="00000000">
      <w:pPr>
        <w:pStyle w:val="FirstParagraph"/>
      </w:pPr>
      <w:r>
        <w:rPr>
          <w:b/>
          <w:bCs/>
        </w:rPr>
        <w:t>Bonnes pratiques</w:t>
      </w:r>
      <w:r>
        <w:t xml:space="preserve"> : - Toujours envoyer un </w:t>
      </w:r>
      <w:r>
        <w:rPr>
          <w:rStyle w:val="VerbatimChar"/>
        </w:rPr>
        <w:t>page</w:t>
      </w:r>
      <w:r>
        <w:t xml:space="preserve"> &amp; </w:t>
      </w:r>
      <w:r>
        <w:rPr>
          <w:rStyle w:val="VerbatimChar"/>
        </w:rPr>
        <w:t>size</w:t>
      </w:r>
      <w:r>
        <w:t xml:space="preserve"> → évite surcharge. - Utiliser </w:t>
      </w:r>
      <w:r>
        <w:rPr>
          <w:rStyle w:val="VerbatimChar"/>
        </w:rPr>
        <w:t>X-Correlation-Id</w:t>
      </w:r>
      <w:r>
        <w:t xml:space="preserve"> pour tracer les recherches lourdes.</w:t>
      </w:r>
    </w:p>
    <w:p w14:paraId="45AB98B3" w14:textId="77777777" w:rsidR="0019655F" w:rsidRDefault="00000000">
      <w:r>
        <w:pict w14:anchorId="25C0EDA7">
          <v:rect id="_x0000_i1942" style="width:0;height:1.5pt" o:hralign="center" o:hrstd="t" o:hr="t"/>
        </w:pict>
      </w:r>
    </w:p>
    <w:p w14:paraId="30221C17" w14:textId="0FF1ED83" w:rsidR="0019655F" w:rsidRDefault="00FA0E29">
      <w:pPr>
        <w:pStyle w:val="Heading3"/>
      </w:pPr>
      <w:bookmarkStart w:id="16" w:name="règles-générales"/>
      <w:bookmarkEnd w:id="15"/>
      <w:r>
        <w:t>4</w:t>
      </w:r>
      <w:r w:rsidR="00000000">
        <w:t>.</w:t>
      </w:r>
      <w:r>
        <w:t>5</w:t>
      </w:r>
      <w:r w:rsidR="00000000">
        <w:t xml:space="preserve"> </w:t>
      </w:r>
      <w:proofErr w:type="spellStart"/>
      <w:r w:rsidR="00000000">
        <w:t>Règles</w:t>
      </w:r>
      <w:proofErr w:type="spellEnd"/>
      <w:r w:rsidR="00000000">
        <w:t xml:space="preserve"> </w:t>
      </w:r>
      <w:proofErr w:type="spellStart"/>
      <w:r w:rsidR="00000000">
        <w:t>générales</w:t>
      </w:r>
      <w:proofErr w:type="spellEnd"/>
    </w:p>
    <w:p w14:paraId="279C6829" w14:textId="77777777" w:rsidR="0019655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Idempotence</w:t>
      </w:r>
      <w:r>
        <w:t xml:space="preserve"> : la création via </w:t>
      </w:r>
      <w:r>
        <w:rPr>
          <w:rStyle w:val="VerbatimChar"/>
        </w:rPr>
        <w:t>createTransactionHistory</w:t>
      </w:r>
      <w:r>
        <w:t xml:space="preserve"> doit être idempotente si </w:t>
      </w:r>
      <w:r>
        <w:rPr>
          <w:rStyle w:val="VerbatimChar"/>
        </w:rPr>
        <w:t>transactionId</w:t>
      </w:r>
      <w:r>
        <w:t xml:space="preserve"> (ou un champ </w:t>
      </w:r>
      <w:r>
        <w:rPr>
          <w:rStyle w:val="VerbatimChar"/>
        </w:rPr>
        <w:t>clientCorrelator</w:t>
      </w:r>
      <w:r>
        <w:t xml:space="preserve">) est fourni. En cas de doublon détecté, renvoyer la ressource existante et code métier </w:t>
      </w:r>
      <w:r>
        <w:rPr>
          <w:rStyle w:val="VerbatimChar"/>
        </w:rPr>
        <w:t>DUPLICATE</w:t>
      </w:r>
      <w:r>
        <w:t xml:space="preserve"> dans </w:t>
      </w:r>
      <w:r>
        <w:rPr>
          <w:rStyle w:val="VerbatimChar"/>
        </w:rPr>
        <w:t>extensions</w:t>
      </w:r>
      <w:r>
        <w:t>.</w:t>
      </w:r>
    </w:p>
    <w:p w14:paraId="3654C383" w14:textId="77777777" w:rsidR="0019655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Validation</w:t>
      </w:r>
      <w:r>
        <w:t xml:space="preserve"> : l’API valide les formats MSISDN (E.164), la devise (ISO-4217), et les scalars.</w:t>
      </w:r>
    </w:p>
    <w:p w14:paraId="6CDD5187" w14:textId="77777777" w:rsidR="0019655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Contrainte d’intégrité</w:t>
      </w:r>
      <w:r>
        <w:t xml:space="preserve"> : </w:t>
      </w:r>
      <w:r>
        <w:rPr>
          <w:rStyle w:val="VerbatimChar"/>
        </w:rPr>
        <w:t>amount &gt;= 0</w:t>
      </w:r>
      <w:r>
        <w:t xml:space="preserve">, </w:t>
      </w:r>
      <w:r>
        <w:rPr>
          <w:rStyle w:val="VerbatimChar"/>
        </w:rPr>
        <w:t>currency</w:t>
      </w:r>
      <w:r>
        <w:t xml:space="preserve"> non vide, </w:t>
      </w:r>
      <w:r>
        <w:rPr>
          <w:rStyle w:val="VerbatimChar"/>
        </w:rPr>
        <w:t>transactionDate</w:t>
      </w:r>
      <w:r>
        <w:t xml:space="preserve"> présent.</w:t>
      </w:r>
    </w:p>
    <w:p w14:paraId="4714C68E" w14:textId="073CF096" w:rsidR="0019655F" w:rsidRDefault="00FA0E29">
      <w:pPr>
        <w:pStyle w:val="Heading3"/>
      </w:pPr>
      <w:bookmarkStart w:id="17" w:name="recherche-et-pagination"/>
      <w:bookmarkEnd w:id="16"/>
      <w:r>
        <w:t>4</w:t>
      </w:r>
      <w:r w:rsidR="00000000">
        <w:t>.</w:t>
      </w:r>
      <w:r>
        <w:t>6</w:t>
      </w:r>
      <w:r w:rsidR="00000000">
        <w:t xml:space="preserve"> Recherche et pagination</w:t>
      </w:r>
    </w:p>
    <w:p w14:paraId="03121007" w14:textId="77777777" w:rsidR="0019655F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searchTransactions(searchInput)</w:t>
      </w:r>
      <w:r>
        <w:t xml:space="preserve"> supporte filtres multiples : </w:t>
      </w:r>
      <w:r>
        <w:rPr>
          <w:rStyle w:val="VerbatimChar"/>
        </w:rPr>
        <w:t>senderPhone</w:t>
      </w:r>
      <w:r>
        <w:t xml:space="preserve">, </w:t>
      </w:r>
      <w:r>
        <w:rPr>
          <w:rStyle w:val="VerbatimChar"/>
        </w:rPr>
        <w:t>receiverPhone</w:t>
      </w:r>
      <w:r>
        <w:t xml:space="preserve">, </w:t>
      </w:r>
      <w:r>
        <w:rPr>
          <w:rStyle w:val="VerbatimChar"/>
        </w:rPr>
        <w:t>type</w:t>
      </w:r>
      <w:r>
        <w:t xml:space="preserve">, </w:t>
      </w:r>
      <w:r>
        <w:rPr>
          <w:rStyle w:val="VerbatimChar"/>
        </w:rPr>
        <w:t>status</w:t>
      </w:r>
      <w:r>
        <w:t xml:space="preserve">, </w:t>
      </w:r>
      <w:r>
        <w:rPr>
          <w:rStyle w:val="VerbatimChar"/>
        </w:rPr>
        <w:t>period</w:t>
      </w:r>
      <w:r>
        <w:t xml:space="preserve">, </w:t>
      </w:r>
      <w:r>
        <w:rPr>
          <w:rStyle w:val="VerbatimChar"/>
        </w:rPr>
        <w:t>min/max amount</w:t>
      </w:r>
      <w:r>
        <w:t>.</w:t>
      </w:r>
    </w:p>
    <w:p w14:paraId="66FD993C" w14:textId="77777777" w:rsidR="0019655F" w:rsidRDefault="00000000">
      <w:pPr>
        <w:pStyle w:val="Compact"/>
        <w:numPr>
          <w:ilvl w:val="0"/>
          <w:numId w:val="6"/>
        </w:numPr>
      </w:pPr>
      <w:r>
        <w:t xml:space="preserve">Pagination : </w:t>
      </w:r>
      <w:r>
        <w:rPr>
          <w:rStyle w:val="VerbatimChar"/>
        </w:rPr>
        <w:t>page</w:t>
      </w:r>
      <w:r>
        <w:t xml:space="preserve"> (0-based) + </w:t>
      </w:r>
      <w:r>
        <w:rPr>
          <w:rStyle w:val="VerbatimChar"/>
        </w:rPr>
        <w:t>size</w:t>
      </w:r>
      <w:r>
        <w:t xml:space="preserve">. Réponse : </w:t>
      </w:r>
      <w:r>
        <w:rPr>
          <w:rStyle w:val="VerbatimChar"/>
        </w:rPr>
        <w:t>TransactionPage</w:t>
      </w:r>
      <w:r>
        <w:t xml:space="preserve"> (content, totalElements, totalPages, size, number).</w:t>
      </w:r>
    </w:p>
    <w:p w14:paraId="29EC7196" w14:textId="77777777" w:rsidR="0019655F" w:rsidRDefault="00000000">
      <w:pPr>
        <w:pStyle w:val="Compact"/>
        <w:numPr>
          <w:ilvl w:val="0"/>
          <w:numId w:val="6"/>
        </w:numPr>
      </w:pPr>
      <w:r>
        <w:t xml:space="preserve">Tri : accepter paramètre </w:t>
      </w:r>
      <w:r>
        <w:rPr>
          <w:rStyle w:val="VerbatimChar"/>
        </w:rPr>
        <w:t>sort</w:t>
      </w:r>
      <w:r>
        <w:t xml:space="preserve"> optionnel (ex: </w:t>
      </w:r>
      <w:r>
        <w:rPr>
          <w:rStyle w:val="VerbatimChar"/>
        </w:rPr>
        <w:t>transactionDate,desc</w:t>
      </w:r>
      <w:r>
        <w:t xml:space="preserve">) — si non fourni, tri par </w:t>
      </w:r>
      <w:r>
        <w:rPr>
          <w:rStyle w:val="VerbatimChar"/>
        </w:rPr>
        <w:t>transactionDate desc</w:t>
      </w:r>
      <w:r>
        <w:t xml:space="preserve"> par défaut.</w:t>
      </w:r>
    </w:p>
    <w:p w14:paraId="30D66710" w14:textId="77777777" w:rsidR="0019655F" w:rsidRDefault="00000000">
      <w:bookmarkStart w:id="18" w:name="suppression-contrôlée"/>
      <w:bookmarkEnd w:id="17"/>
      <w:r>
        <w:pict w14:anchorId="6AD2EE4D">
          <v:rect id="_x0000_i1943" style="width:0;height:1.5pt" o:hralign="center" o:hrstd="t" o:hr="t"/>
        </w:pict>
      </w:r>
    </w:p>
    <w:p w14:paraId="2C3CA5AC" w14:textId="77777777" w:rsidR="0019655F" w:rsidRDefault="00000000">
      <w:pPr>
        <w:pStyle w:val="Heading2"/>
      </w:pPr>
      <w:bookmarkStart w:id="19" w:name="contrats-derreurs-et-code-métier"/>
      <w:bookmarkEnd w:id="10"/>
      <w:bookmarkEnd w:id="18"/>
      <w:r>
        <w:t>5. Contrats d’erreurs et code métier</w:t>
      </w:r>
    </w:p>
    <w:p w14:paraId="2DAC72F1" w14:textId="77777777" w:rsidR="0019655F" w:rsidRDefault="00000000">
      <w:pPr>
        <w:pStyle w:val="FirstParagraph"/>
      </w:pPr>
      <w:r>
        <w:t>Les erreurs GraphQL respecteront la structure suivante :</w:t>
      </w:r>
    </w:p>
    <w:p w14:paraId="4BC25344" w14:textId="77777777" w:rsidR="0019655F" w:rsidRDefault="00000000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"Description lisible"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"extensions"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"ERR_CODE"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"httpStatus"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"2025-11-24T10:00:00Z"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"correlationId"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"details"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79013360" w14:textId="77777777" w:rsidR="0019655F" w:rsidRDefault="00000000">
      <w:pPr>
        <w:pStyle w:val="FirstParagraph"/>
      </w:pPr>
      <w:r>
        <w:rPr>
          <w:b/>
          <w:bCs/>
        </w:rPr>
        <w:t>Codes d’erreur recommandés</w:t>
      </w:r>
      <w:r>
        <w:t xml:space="preserve"> (exemples) : - </w:t>
      </w:r>
      <w:r>
        <w:rPr>
          <w:rStyle w:val="VerbatimChar"/>
        </w:rPr>
        <w:t>BAD_REQUEST</w:t>
      </w:r>
      <w:r>
        <w:t xml:space="preserve"> (400) - </w:t>
      </w:r>
      <w:r>
        <w:rPr>
          <w:rStyle w:val="VerbatimChar"/>
        </w:rPr>
        <w:t>UNAUTHORIZED</w:t>
      </w:r>
      <w:r>
        <w:t xml:space="preserve"> (401) - </w:t>
      </w:r>
      <w:r>
        <w:rPr>
          <w:rStyle w:val="VerbatimChar"/>
        </w:rPr>
        <w:t>FORBIDDEN</w:t>
      </w:r>
      <w:r>
        <w:t xml:space="preserve"> (403) - </w:t>
      </w:r>
      <w:r>
        <w:rPr>
          <w:rStyle w:val="VerbatimChar"/>
        </w:rPr>
        <w:t>NOT_FOUND</w:t>
      </w:r>
      <w:r>
        <w:t xml:space="preserve"> (404) - </w:t>
      </w:r>
      <w:r>
        <w:rPr>
          <w:rStyle w:val="VerbatimChar"/>
        </w:rPr>
        <w:t>DUPLICATE</w:t>
      </w:r>
      <w:r>
        <w:t xml:space="preserve"> (409) - </w:t>
      </w:r>
      <w:r>
        <w:rPr>
          <w:rStyle w:val="VerbatimChar"/>
        </w:rPr>
        <w:t>QUOTA_EXCEEDED</w:t>
      </w:r>
      <w:r>
        <w:t xml:space="preserve"> (429) - </w:t>
      </w:r>
      <w:r>
        <w:rPr>
          <w:rStyle w:val="VerbatimChar"/>
        </w:rPr>
        <w:t>INTERNAL_ERROR</w:t>
      </w:r>
      <w:r>
        <w:t xml:space="preserve"> (500)</w:t>
      </w:r>
    </w:p>
    <w:p w14:paraId="3E1CDFF6" w14:textId="77777777" w:rsidR="0019655F" w:rsidRDefault="00000000">
      <w:r>
        <w:pict w14:anchorId="390CF53C">
          <v:rect id="_x0000_i1944" style="width:0;height:1.5pt" o:hralign="center" o:hrstd="t" o:hr="t"/>
        </w:pict>
      </w:r>
    </w:p>
    <w:p w14:paraId="74C8C465" w14:textId="2AD8245B" w:rsidR="0019655F" w:rsidRDefault="00000000">
      <w:pPr>
        <w:pStyle w:val="Heading2"/>
      </w:pPr>
      <w:bookmarkStart w:id="20" w:name="sécurité-conformité-inspiré-bizao"/>
      <w:bookmarkEnd w:id="19"/>
      <w:r>
        <w:t xml:space="preserve">6. </w:t>
      </w:r>
      <w:proofErr w:type="spellStart"/>
      <w:r>
        <w:t>Sécurité</w:t>
      </w:r>
      <w:proofErr w:type="spellEnd"/>
      <w:r>
        <w:t xml:space="preserve"> &amp; </w:t>
      </w:r>
      <w:proofErr w:type="spellStart"/>
      <w:r>
        <w:t>conformité</w:t>
      </w:r>
      <w:proofErr w:type="spellEnd"/>
    </w:p>
    <w:p w14:paraId="55234356" w14:textId="77777777" w:rsidR="0019655F" w:rsidRDefault="00000000">
      <w:pPr>
        <w:pStyle w:val="Heading3"/>
      </w:pPr>
      <w:bookmarkStart w:id="21" w:name="réseau-chiffrement"/>
      <w:r>
        <w:t>6.1 Réseau &amp; chiffrement</w:t>
      </w:r>
    </w:p>
    <w:p w14:paraId="44DB22C4" w14:textId="77777777" w:rsidR="0019655F" w:rsidRDefault="00000000">
      <w:pPr>
        <w:pStyle w:val="Compact"/>
        <w:numPr>
          <w:ilvl w:val="0"/>
          <w:numId w:val="9"/>
        </w:numPr>
      </w:pPr>
      <w:r>
        <w:t>TLS 1.2+ obligatoire ; HSTS activé.</w:t>
      </w:r>
    </w:p>
    <w:p w14:paraId="25D1A1F4" w14:textId="77777777" w:rsidR="0019655F" w:rsidRDefault="00000000">
      <w:pPr>
        <w:pStyle w:val="Compact"/>
        <w:numPr>
          <w:ilvl w:val="0"/>
          <w:numId w:val="9"/>
        </w:numPr>
      </w:pPr>
      <w:r>
        <w:t>CSP et protections HTTP (X-Content-Type-Options, X-Frame-Options, etc.) pour consoles web.</w:t>
      </w:r>
    </w:p>
    <w:p w14:paraId="763EE4EE" w14:textId="77777777" w:rsidR="0019655F" w:rsidRDefault="00000000">
      <w:pPr>
        <w:pStyle w:val="Heading3"/>
      </w:pPr>
      <w:bookmarkStart w:id="22" w:name="protection-des-données-sensibles"/>
      <w:bookmarkEnd w:id="21"/>
      <w:r>
        <w:t>6.2 Protection des données sensibles</w:t>
      </w:r>
    </w:p>
    <w:p w14:paraId="65E16FC0" w14:textId="77777777" w:rsidR="0019655F" w:rsidRDefault="00000000">
      <w:pPr>
        <w:pStyle w:val="Compact"/>
        <w:numPr>
          <w:ilvl w:val="0"/>
          <w:numId w:val="10"/>
        </w:numPr>
      </w:pPr>
      <w:r>
        <w:t>Ne pas stocker de tokens en clair.</w:t>
      </w:r>
    </w:p>
    <w:p w14:paraId="14890B2B" w14:textId="77777777" w:rsidR="0019655F" w:rsidRDefault="00000000">
      <w:pPr>
        <w:pStyle w:val="Compact"/>
        <w:numPr>
          <w:ilvl w:val="0"/>
          <w:numId w:val="10"/>
        </w:numPr>
      </w:pPr>
      <w:r>
        <w:t>Masquer parts sensibles de PII dans logs (par ex. garder 4 derniers chiffres du bankAccountNumber).</w:t>
      </w:r>
    </w:p>
    <w:p w14:paraId="687E321B" w14:textId="77777777" w:rsidR="0019655F" w:rsidRDefault="00000000">
      <w:pPr>
        <w:pStyle w:val="Compact"/>
        <w:numPr>
          <w:ilvl w:val="0"/>
          <w:numId w:val="10"/>
        </w:numPr>
      </w:pPr>
      <w:r>
        <w:t>Chiffrement au repos pour champs sensibles (bankAccountNumber, metadata si contiendra PII).</w:t>
      </w:r>
    </w:p>
    <w:p w14:paraId="7A9BB30E" w14:textId="77777777" w:rsidR="0019655F" w:rsidRDefault="00000000">
      <w:pPr>
        <w:pStyle w:val="Heading3"/>
      </w:pPr>
      <w:bookmarkStart w:id="23" w:name="politique-de-rétention-suppression"/>
      <w:bookmarkEnd w:id="22"/>
      <w:r>
        <w:t xml:space="preserve">6.3 Politique de </w:t>
      </w:r>
      <w:proofErr w:type="spellStart"/>
      <w:r>
        <w:t>rétention</w:t>
      </w:r>
      <w:proofErr w:type="spellEnd"/>
      <w:r>
        <w:t xml:space="preserve"> &amp; suppression</w:t>
      </w:r>
    </w:p>
    <w:p w14:paraId="42310E02" w14:textId="77777777" w:rsidR="0019655F" w:rsidRDefault="00000000">
      <w:pPr>
        <w:pStyle w:val="Compact"/>
        <w:numPr>
          <w:ilvl w:val="0"/>
          <w:numId w:val="11"/>
        </w:numPr>
      </w:pPr>
      <w:r>
        <w:t>Données auditées conservées pendant période contractuelle par défaut (ex: 2 ans) ; suppression logique puis physique après délai additionnel.</w:t>
      </w:r>
    </w:p>
    <w:p w14:paraId="6EF3282F" w14:textId="77777777" w:rsidR="0019655F" w:rsidRDefault="00000000">
      <w:pPr>
        <w:pStyle w:val="Compact"/>
        <w:numPr>
          <w:ilvl w:val="0"/>
          <w:numId w:val="11"/>
        </w:numPr>
      </w:pPr>
      <w:r>
        <w:t>Support GDPR/CCPA: endpoints pour export/délétion des données liés à un utilisateur (sous conditions légales).</w:t>
      </w:r>
    </w:p>
    <w:p w14:paraId="01597B87" w14:textId="77777777" w:rsidR="0019655F" w:rsidRDefault="00000000">
      <w:pPr>
        <w:pStyle w:val="Heading3"/>
      </w:pPr>
      <w:bookmarkStart w:id="24" w:name="rate-limiting-quotas-proposal"/>
      <w:bookmarkEnd w:id="23"/>
      <w:r>
        <w:t>6.4 Rate limiting &amp; quotas (proposal)</w:t>
      </w:r>
    </w:p>
    <w:p w14:paraId="60E4A59C" w14:textId="77777777" w:rsidR="0019655F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Ingestion M2M</w:t>
      </w:r>
      <w:r>
        <w:t>: 2000 req/min par client (burst up to 4000)</w:t>
      </w:r>
      <w:r>
        <w:br/>
      </w:r>
    </w:p>
    <w:p w14:paraId="3EB23B06" w14:textId="77777777" w:rsidR="0019655F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lastRenderedPageBreak/>
        <w:t>Recherche</w:t>
      </w:r>
      <w:r>
        <w:t>: 1000 req/min par client</w:t>
      </w:r>
      <w:r>
        <w:br/>
      </w:r>
    </w:p>
    <w:p w14:paraId="568F22F4" w14:textId="77777777" w:rsidR="0019655F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Utilisateur final</w:t>
      </w:r>
      <w:r>
        <w:t>: 200 req/min par user</w:t>
      </w:r>
    </w:p>
    <w:p w14:paraId="4C3CD94F" w14:textId="77777777" w:rsidR="0019655F" w:rsidRDefault="00000000">
      <w:pPr>
        <w:pStyle w:val="FirstParagraph"/>
      </w:pPr>
      <w:r>
        <w:t xml:space="preserve">Les dépassements renvoient </w:t>
      </w:r>
      <w:r>
        <w:rPr>
          <w:rStyle w:val="VerbatimChar"/>
        </w:rPr>
        <w:t>429</w:t>
      </w:r>
      <w:r>
        <w:t xml:space="preserve"> + </w:t>
      </w:r>
      <w:r>
        <w:rPr>
          <w:rStyle w:val="VerbatimChar"/>
        </w:rPr>
        <w:t>QUOTA_EXCEEDED</w:t>
      </w:r>
      <w:r>
        <w:t>.</w:t>
      </w:r>
    </w:p>
    <w:p w14:paraId="55699067" w14:textId="77777777" w:rsidR="0019655F" w:rsidRDefault="00000000">
      <w:r>
        <w:pict w14:anchorId="4128E2FA">
          <v:rect id="_x0000_i1945" style="width:0;height:1.5pt" o:hralign="center" o:hrstd="t" o:hr="t"/>
        </w:pict>
      </w:r>
    </w:p>
    <w:p w14:paraId="4DD59E0D" w14:textId="77777777" w:rsidR="0019655F" w:rsidRDefault="00000000">
      <w:pPr>
        <w:pStyle w:val="Heading2"/>
      </w:pPr>
      <w:bookmarkStart w:id="25" w:name="observabilité-diagnostics"/>
      <w:bookmarkEnd w:id="20"/>
      <w:bookmarkEnd w:id="24"/>
      <w:r>
        <w:t>7. Observabilité &amp; diagnostics</w:t>
      </w:r>
    </w:p>
    <w:p w14:paraId="171D4260" w14:textId="77777777" w:rsidR="0019655F" w:rsidRDefault="00000000">
      <w:pPr>
        <w:pStyle w:val="Compact"/>
        <w:numPr>
          <w:ilvl w:val="0"/>
          <w:numId w:val="13"/>
        </w:numPr>
      </w:pPr>
      <w:r>
        <w:t>Exposer métriques Prometheus (requests_total, request_duration_seconds, errors_total, auth_failures).</w:t>
      </w:r>
    </w:p>
    <w:p w14:paraId="588814B2" w14:textId="77777777" w:rsidR="0019655F" w:rsidRDefault="00000000">
      <w:pPr>
        <w:pStyle w:val="Compact"/>
        <w:numPr>
          <w:ilvl w:val="0"/>
          <w:numId w:val="13"/>
        </w:numPr>
      </w:pPr>
      <w:r>
        <w:t xml:space="preserve">Traces OpenTelemetry ; propager </w:t>
      </w:r>
      <w:r>
        <w:rPr>
          <w:rStyle w:val="VerbatimChar"/>
        </w:rPr>
        <w:t>X-Correlation-Id</w:t>
      </w:r>
      <w:r>
        <w:t xml:space="preserve"> et </w:t>
      </w:r>
      <w:r>
        <w:rPr>
          <w:rStyle w:val="VerbatimChar"/>
        </w:rPr>
        <w:t>traceparent</w:t>
      </w:r>
      <w:r>
        <w:t>.</w:t>
      </w:r>
    </w:p>
    <w:p w14:paraId="778ED6DD" w14:textId="77777777" w:rsidR="0019655F" w:rsidRDefault="00000000">
      <w:pPr>
        <w:pStyle w:val="Compact"/>
        <w:numPr>
          <w:ilvl w:val="0"/>
          <w:numId w:val="13"/>
        </w:numPr>
      </w:pPr>
      <w:r>
        <w:t>Logs structurés (JSON) : timestamp, level, correlationId, client_id, user_id, endpoint, latency, http_status.</w:t>
      </w:r>
    </w:p>
    <w:p w14:paraId="3DD5D332" w14:textId="77777777" w:rsidR="0019655F" w:rsidRDefault="00000000">
      <w:r>
        <w:pict w14:anchorId="5898650A">
          <v:rect id="_x0000_i1946" style="width:0;height:1.5pt" o:hralign="center" o:hrstd="t" o:hr="t"/>
        </w:pict>
      </w:r>
    </w:p>
    <w:p w14:paraId="4F140931" w14:textId="77777777" w:rsidR="0019655F" w:rsidRDefault="00000000">
      <w:pPr>
        <w:pStyle w:val="Heading2"/>
      </w:pPr>
      <w:bookmarkStart w:id="26" w:name="tests-onboarding-postman"/>
      <w:bookmarkEnd w:id="25"/>
      <w:r>
        <w:t>8. Tests, onboarding &amp; Postman</w:t>
      </w:r>
    </w:p>
    <w:p w14:paraId="4EB18972" w14:textId="77777777" w:rsidR="0019655F" w:rsidRDefault="00000000">
      <w:pPr>
        <w:pStyle w:val="Heading3"/>
      </w:pPr>
      <w:bookmarkStart w:id="27" w:name="collection-postman"/>
      <w:r>
        <w:t>8.1 Collection Postman</w:t>
      </w:r>
    </w:p>
    <w:p w14:paraId="0BF2C2CB" w14:textId="77777777" w:rsidR="0019655F" w:rsidRDefault="00000000">
      <w:pPr>
        <w:pStyle w:val="FirstParagraph"/>
      </w:pPr>
      <w:r>
        <w:t xml:space="preserve">La collection Postman fournie par le client (exemples de queries et mutations) doit être importée et enrichie : - ajouter un </w:t>
      </w:r>
      <w:r>
        <w:rPr>
          <w:b/>
          <w:bCs/>
        </w:rPr>
        <w:t>environment</w:t>
      </w:r>
      <w:r>
        <w:t xml:space="preserve"> avec </w:t>
      </w:r>
      <w:r>
        <w:rPr>
          <w:rStyle w:val="VerbatimChar"/>
        </w:rPr>
        <w:t>{{base_url}}</w:t>
      </w:r>
      <w:r>
        <w:t xml:space="preserve">, </w:t>
      </w:r>
      <w:r>
        <w:rPr>
          <w:rStyle w:val="VerbatimChar"/>
        </w:rPr>
        <w:t>{{access_token}}</w:t>
      </w:r>
      <w:r>
        <w:t xml:space="preserve">, </w:t>
      </w:r>
      <w:r>
        <w:rPr>
          <w:rStyle w:val="VerbatimChar"/>
        </w:rPr>
        <w:t>{{client_id}}</w:t>
      </w:r>
      <w:r>
        <w:t xml:space="preserve">; - ajouter script Pré-request pour récupérer le token via Keycloak (Client Credentials) et l’injecter en </w:t>
      </w:r>
      <w:r>
        <w:rPr>
          <w:rStyle w:val="VerbatimChar"/>
        </w:rPr>
        <w:t>{{access_token}}</w:t>
      </w:r>
      <w:r>
        <w:t xml:space="preserve">; - ajouter tests Postman pour valider </w:t>
      </w:r>
      <w:r>
        <w:rPr>
          <w:rStyle w:val="VerbatimChar"/>
        </w:rPr>
        <w:t>status</w:t>
      </w:r>
      <w:r>
        <w:t xml:space="preserve"> et schéma minimal.</w:t>
      </w:r>
    </w:p>
    <w:p w14:paraId="7B279A31" w14:textId="77777777" w:rsidR="0019655F" w:rsidRDefault="00000000">
      <w:pPr>
        <w:pStyle w:val="BlockText"/>
      </w:pPr>
      <w:r>
        <w:t>Exemple: la collection d’exemples envoyée initialement est intégrée aux annexes.</w:t>
      </w:r>
    </w:p>
    <w:p w14:paraId="39534FB3" w14:textId="77777777" w:rsidR="0019655F" w:rsidRDefault="00000000">
      <w:pPr>
        <w:pStyle w:val="Heading3"/>
      </w:pPr>
      <w:bookmarkStart w:id="28" w:name="contrôles-dintégration"/>
      <w:bookmarkEnd w:id="27"/>
      <w:r>
        <w:t>8.2 Contrôles d’intégration</w:t>
      </w:r>
    </w:p>
    <w:p w14:paraId="4C255048" w14:textId="77777777" w:rsidR="0019655F" w:rsidRDefault="00000000">
      <w:pPr>
        <w:pStyle w:val="Compact"/>
        <w:numPr>
          <w:ilvl w:val="0"/>
          <w:numId w:val="14"/>
        </w:numPr>
      </w:pPr>
      <w:r>
        <w:t>Scénarios d’intégration end-to-end : ingestion → recherche → mise à jour → suppression logique</w:t>
      </w:r>
    </w:p>
    <w:p w14:paraId="4E85B438" w14:textId="77777777" w:rsidR="0019655F" w:rsidRDefault="00000000">
      <w:pPr>
        <w:pStyle w:val="Compact"/>
        <w:numPr>
          <w:ilvl w:val="0"/>
          <w:numId w:val="14"/>
        </w:numPr>
      </w:pPr>
      <w:r>
        <w:t>Tests de sécurité : token invalide, token expiré, rôles manquants.</w:t>
      </w:r>
    </w:p>
    <w:p w14:paraId="7A5FAEEB" w14:textId="77777777" w:rsidR="0019655F" w:rsidRDefault="00000000">
      <w:r>
        <w:pict w14:anchorId="696910C3">
          <v:rect id="_x0000_i1947" style="width:0;height:1.5pt" o:hralign="center" o:hrstd="t" o:hr="t"/>
        </w:pict>
      </w:r>
    </w:p>
    <w:p w14:paraId="43C660C3" w14:textId="77777777" w:rsidR="0019655F" w:rsidRDefault="00000000">
      <w:pPr>
        <w:pStyle w:val="Heading2"/>
      </w:pPr>
      <w:bookmarkStart w:id="29" w:name="sla-disponibilité"/>
      <w:bookmarkEnd w:id="26"/>
      <w:bookmarkEnd w:id="28"/>
      <w:r>
        <w:t>9. SLA &amp; disponibilité</w:t>
      </w:r>
    </w:p>
    <w:p w14:paraId="2C7AE831" w14:textId="77777777" w:rsidR="0019655F" w:rsidRDefault="00000000">
      <w:pPr>
        <w:pStyle w:val="Compact"/>
        <w:numPr>
          <w:ilvl w:val="0"/>
          <w:numId w:val="15"/>
        </w:numPr>
      </w:pPr>
      <w:r>
        <w:t xml:space="preserve">Disponibilité cible : </w:t>
      </w:r>
      <w:r>
        <w:rPr>
          <w:b/>
          <w:bCs/>
        </w:rPr>
        <w:t>99.9%</w:t>
      </w:r>
      <w:r>
        <w:t xml:space="preserve"> mensuelle.</w:t>
      </w:r>
    </w:p>
    <w:p w14:paraId="022A60FE" w14:textId="77777777" w:rsidR="0019655F" w:rsidRDefault="00000000">
      <w:pPr>
        <w:pStyle w:val="Compact"/>
        <w:numPr>
          <w:ilvl w:val="0"/>
          <w:numId w:val="15"/>
        </w:numPr>
      </w:pPr>
      <w:r>
        <w:t>P95 latence lecture : &lt; 500 ms (sous charge nominale)</w:t>
      </w:r>
    </w:p>
    <w:p w14:paraId="2ED7A4CD" w14:textId="77777777" w:rsidR="0019655F" w:rsidRDefault="00000000">
      <w:pPr>
        <w:pStyle w:val="Compact"/>
        <w:numPr>
          <w:ilvl w:val="0"/>
          <w:numId w:val="15"/>
        </w:numPr>
      </w:pPr>
      <w:r>
        <w:t>P95 latence ingestion : &lt; 700 ms</w:t>
      </w:r>
    </w:p>
    <w:p w14:paraId="21DA0C9E" w14:textId="77777777" w:rsidR="0019655F" w:rsidRDefault="00000000">
      <w:pPr>
        <w:pStyle w:val="Compact"/>
        <w:numPr>
          <w:ilvl w:val="0"/>
          <w:numId w:val="15"/>
        </w:numPr>
      </w:pPr>
      <w:r>
        <w:t>Support : rotations d’astreinte selon contrat client</w:t>
      </w:r>
    </w:p>
    <w:p w14:paraId="4522C019" w14:textId="77777777" w:rsidR="0019655F" w:rsidRDefault="00000000">
      <w:r>
        <w:pict w14:anchorId="7EB50AC3">
          <v:rect id="_x0000_i1948" style="width:0;height:1.5pt" o:hralign="center" o:hrstd="t" o:hr="t"/>
        </w:pict>
      </w:r>
    </w:p>
    <w:p w14:paraId="6130497C" w14:textId="77777777" w:rsidR="0019655F" w:rsidRDefault="00000000">
      <w:pPr>
        <w:pStyle w:val="Heading2"/>
      </w:pPr>
      <w:bookmarkStart w:id="30" w:name="versioning-et-compatibilité"/>
      <w:bookmarkEnd w:id="29"/>
      <w:r>
        <w:lastRenderedPageBreak/>
        <w:t>10. Versioning et compatibilité</w:t>
      </w:r>
    </w:p>
    <w:p w14:paraId="1480020D" w14:textId="77777777" w:rsidR="0019655F" w:rsidRDefault="00000000">
      <w:pPr>
        <w:pStyle w:val="Compact"/>
        <w:numPr>
          <w:ilvl w:val="0"/>
          <w:numId w:val="16"/>
        </w:numPr>
      </w:pPr>
      <w:r>
        <w:t>Chacun des changements non rétro‑compatibles nécessite un bump de version (</w:t>
      </w:r>
      <w:r>
        <w:rPr>
          <w:rStyle w:val="VerbatimChar"/>
        </w:rPr>
        <w:t>v2</w:t>
      </w:r>
      <w:r>
        <w:t>) et une migration planifiée.</w:t>
      </w:r>
    </w:p>
    <w:p w14:paraId="0DDB64B3" w14:textId="77777777" w:rsidR="0019655F" w:rsidRDefault="00000000">
      <w:pPr>
        <w:pStyle w:val="Compact"/>
        <w:numPr>
          <w:ilvl w:val="0"/>
          <w:numId w:val="16"/>
        </w:numPr>
      </w:pPr>
      <w:r>
        <w:t>Ajout de champs optionnels : compatible.</w:t>
      </w:r>
    </w:p>
    <w:p w14:paraId="34B2CE71" w14:textId="77777777" w:rsidR="0019655F" w:rsidRDefault="00000000">
      <w:r>
        <w:pict w14:anchorId="026AD9B3">
          <v:rect id="_x0000_i1949" style="width:0;height:1.5pt" o:hralign="center" o:hrstd="t" o:hr="t"/>
        </w:pict>
      </w:r>
    </w:p>
    <w:p w14:paraId="4AA68D5B" w14:textId="77777777" w:rsidR="0019655F" w:rsidRDefault="00000000">
      <w:pPr>
        <w:pStyle w:val="Heading2"/>
      </w:pPr>
      <w:bookmarkStart w:id="31" w:name="annexes"/>
      <w:bookmarkEnd w:id="30"/>
      <w:r>
        <w:t>11. Annexes</w:t>
      </w:r>
    </w:p>
    <w:p w14:paraId="7289C0C2" w14:textId="77777777" w:rsidR="0019655F" w:rsidRDefault="00000000">
      <w:pPr>
        <w:pStyle w:val="Heading3"/>
      </w:pPr>
      <w:bookmarkStart w:id="32" w:name="X78682b07154083ab44afce393a1645356dc4e43"/>
      <w:r>
        <w:t>11.1 Schéma complet (reproduction de la spécification fournie)</w:t>
      </w:r>
    </w:p>
    <w:p w14:paraId="29B4D77A" w14:textId="77777777" w:rsidR="0019655F" w:rsidRDefault="00000000">
      <w:pPr>
        <w:pStyle w:val="FirstParagraph"/>
      </w:pPr>
      <w:r>
        <w:t xml:space="preserve">Le schéma GraphQL complet (types, inputs, enums) est joint en annexe et provient du fichier de référence Bizao utilisé comme modèle : </w:t>
      </w:r>
      <w:r>
        <w:rPr>
          <w:rStyle w:val="VerbatimChar"/>
        </w:rPr>
        <w:t>/mnt/data/DCB Bizao_API_DocumentationS0F5.5.pdf</w:t>
      </w:r>
    </w:p>
    <w:p w14:paraId="19BB26AF" w14:textId="77777777" w:rsidR="0019655F" w:rsidRDefault="00000000">
      <w:pPr>
        <w:pStyle w:val="Heading3"/>
      </w:pPr>
      <w:bookmarkStart w:id="33" w:name="exemple-keycloak-endpoints-utiles"/>
      <w:bookmarkEnd w:id="32"/>
      <w:r>
        <w:t>11.2 Exemple Keycloak — endpoints utiles</w:t>
      </w:r>
    </w:p>
    <w:p w14:paraId="3BC7C65D" w14:textId="77777777" w:rsidR="0019655F" w:rsidRDefault="00000000">
      <w:pPr>
        <w:pStyle w:val="Compact"/>
        <w:numPr>
          <w:ilvl w:val="0"/>
          <w:numId w:val="17"/>
        </w:numPr>
      </w:pPr>
      <w:r>
        <w:t xml:space="preserve">JWKS : </w:t>
      </w:r>
      <w:r>
        <w:rPr>
          <w:rStyle w:val="VerbatimChar"/>
        </w:rPr>
        <w:t>https://&lt;keycloak-host&gt;/auth/realms/ond-realm/protocol/openid-connect/certs</w:t>
      </w:r>
    </w:p>
    <w:p w14:paraId="7A11BFDD" w14:textId="77777777" w:rsidR="0019655F" w:rsidRDefault="00000000">
      <w:pPr>
        <w:pStyle w:val="Compact"/>
        <w:numPr>
          <w:ilvl w:val="0"/>
          <w:numId w:val="17"/>
        </w:numPr>
      </w:pPr>
      <w:r>
        <w:t xml:space="preserve">Token (client credentials): </w:t>
      </w:r>
      <w:r>
        <w:rPr>
          <w:rStyle w:val="VerbatimChar"/>
        </w:rPr>
        <w:t>POST https://&lt;keycloak-host&gt;/auth/realms/ond-realm/protocol/openid-connect/token</w:t>
      </w:r>
      <w:r>
        <w:t xml:space="preserve"> (grant_type=client_credentials)</w:t>
      </w:r>
    </w:p>
    <w:p w14:paraId="15FA7893" w14:textId="77777777" w:rsidR="0019655F" w:rsidRDefault="00000000">
      <w:r>
        <w:pict w14:anchorId="582E4912">
          <v:rect id="_x0000_i1950" style="width:0;height:1.5pt" o:hralign="center" o:hrstd="t" o:hr="t"/>
        </w:pict>
      </w:r>
    </w:p>
    <w:p w14:paraId="44F05979" w14:textId="77777777" w:rsidR="0019655F" w:rsidRDefault="00000000">
      <w:pPr>
        <w:pStyle w:val="Heading2"/>
      </w:pPr>
      <w:bookmarkStart w:id="34" w:name="validation-signatures"/>
      <w:bookmarkEnd w:id="31"/>
      <w:bookmarkEnd w:id="33"/>
      <w:r>
        <w:t>12. Validation &amp; signatures</w:t>
      </w:r>
    </w:p>
    <w:p w14:paraId="53A54807" w14:textId="6BB908B5" w:rsidR="0019655F" w:rsidRDefault="00000000">
      <w:pPr>
        <w:pStyle w:val="FirstParagraph"/>
      </w:pPr>
      <w:r>
        <w:t xml:space="preserve">Le présent contrat d’interface est validé par les </w:t>
      </w:r>
      <w:proofErr w:type="spellStart"/>
      <w:r>
        <w:t>responsables</w:t>
      </w:r>
      <w:proofErr w:type="spellEnd"/>
      <w:r>
        <w:t xml:space="preserve"> techniques. Toute modification majeure doit être notifiée 30 jours avant mise en production.</w:t>
      </w:r>
    </w:p>
    <w:p w14:paraId="06C922EB" w14:textId="6FB4D745" w:rsidR="0019655F" w:rsidRDefault="00000000">
      <w:pPr>
        <w:pStyle w:val="BodyText"/>
      </w:pPr>
      <w:r>
        <w:rPr>
          <w:b/>
          <w:bCs/>
        </w:rPr>
        <w:t xml:space="preserve">Signature (Producer — </w:t>
      </w:r>
      <w:r w:rsidR="00FA0E29">
        <w:rPr>
          <w:b/>
          <w:bCs/>
        </w:rPr>
        <w:t>History Service</w:t>
      </w:r>
      <w:r>
        <w:rPr>
          <w:b/>
          <w:bCs/>
        </w:rPr>
        <w:t>)</w:t>
      </w:r>
      <w:r>
        <w:t>: ____________________ Date: ________________</w:t>
      </w:r>
    </w:p>
    <w:p w14:paraId="6D4D33D6" w14:textId="77777777" w:rsidR="0019655F" w:rsidRDefault="00000000">
      <w:pPr>
        <w:pStyle w:val="BodyText"/>
      </w:pPr>
      <w:r>
        <w:rPr>
          <w:b/>
          <w:bCs/>
        </w:rPr>
        <w:t>Signature (Consumer)</w:t>
      </w:r>
      <w:r>
        <w:t>: ____________________ Date: ________________</w:t>
      </w:r>
    </w:p>
    <w:p w14:paraId="45CA87DC" w14:textId="77777777" w:rsidR="0019655F" w:rsidRDefault="00000000">
      <w:r>
        <w:pict w14:anchorId="02B6155B">
          <v:rect id="_x0000_i1951" style="width:0;height:1.5pt" o:hralign="center" o:hrstd="t" o:hr="t"/>
        </w:pict>
      </w:r>
    </w:p>
    <w:p w14:paraId="05CAEB27" w14:textId="77777777" w:rsidR="0019655F" w:rsidRDefault="00000000">
      <w:r>
        <w:pict w14:anchorId="1E5DF810">
          <v:rect id="_x0000_i1952" style="width:0;height:1.5pt" o:hralign="center" o:hrstd="t" o:hr="t"/>
        </w:pict>
      </w:r>
    </w:p>
    <w:p w14:paraId="54ABDDAE" w14:textId="77777777" w:rsidR="0019655F" w:rsidRDefault="00000000">
      <w:pPr>
        <w:pStyle w:val="Heading2"/>
      </w:pPr>
      <w:bookmarkStart w:id="35" w:name="exemples-derreurs"/>
      <w:bookmarkEnd w:id="34"/>
      <w:r>
        <w:t>13. Exemples d’erreurs (</w:t>
      </w:r>
    </w:p>
    <w:p w14:paraId="606443FC" w14:textId="77777777" w:rsidR="0019655F" w:rsidRDefault="00000000">
      <w:pPr>
        <w:pStyle w:val="FirstParagraph"/>
      </w:pPr>
      <w:r>
        <w:t xml:space="preserve">400, 401, 403, 404, 409, 429, 500) Pour chaque erreur, OND Money renvoie un objet </w:t>
      </w:r>
      <w:r>
        <w:rPr>
          <w:rStyle w:val="VerbatimChar"/>
        </w:rPr>
        <w:t>errors</w:t>
      </w:r>
      <w:r>
        <w:t xml:space="preserve"> GraphQL conforme avec </w:t>
      </w:r>
      <w:r>
        <w:rPr>
          <w:rStyle w:val="VerbatimChar"/>
        </w:rPr>
        <w:t>extensions</w:t>
      </w:r>
      <w:r>
        <w:t xml:space="preserve"> riche en métadonnées.</w:t>
      </w:r>
    </w:p>
    <w:p w14:paraId="01910A58" w14:textId="77777777" w:rsidR="0019655F" w:rsidRDefault="00000000">
      <w:pPr>
        <w:pStyle w:val="Heading3"/>
      </w:pPr>
      <w:bookmarkStart w:id="36" w:name="exemple-400-bad-request"/>
      <w:r>
        <w:t>13.1 Exemple — 400 Bad Request</w:t>
      </w:r>
    </w:p>
    <w:p w14:paraId="344685BF" w14:textId="77777777" w:rsidR="0019655F" w:rsidRDefault="00000000">
      <w:pPr>
        <w:pStyle w:val="FirstParagraph"/>
      </w:pPr>
      <w:r>
        <w:rPr>
          <w:b/>
          <w:bCs/>
        </w:rPr>
        <w:t>Situation</w:t>
      </w:r>
      <w:r>
        <w:t xml:space="preserve">: variables manquantes ou format invalide (par ex. MSISDN non E.164). </w:t>
      </w:r>
      <w:r>
        <w:rPr>
          <w:b/>
          <w:bCs/>
        </w:rPr>
        <w:t>Réponse HTTP</w:t>
      </w:r>
      <w:r>
        <w:t xml:space="preserve">: 200 GraphQL (avec </w:t>
      </w:r>
      <w:r>
        <w:rPr>
          <w:rStyle w:val="VerbatimChar"/>
        </w:rPr>
        <w:t>errors</w:t>
      </w:r>
      <w:r>
        <w:t>), extensions.httpStatus = 400</w:t>
      </w:r>
    </w:p>
    <w:p w14:paraId="1085B793" w14:textId="77777777" w:rsidR="0019655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"Invalid input: senderPhone must be in E.164 format"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"extensions"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"BAD_REQUEST"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"httpStatus"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"2025-11-24T10:00:00Z"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"correlationId"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"&lt;uuid&gt;"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"details"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"field"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"senderPhone"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"problem"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"invalid_format"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74E03071" w14:textId="77777777" w:rsidR="0019655F" w:rsidRDefault="00000000">
      <w:pPr>
        <w:pStyle w:val="Heading3"/>
      </w:pPr>
      <w:bookmarkStart w:id="37" w:name="exemple-401-unauthorized"/>
      <w:bookmarkEnd w:id="36"/>
      <w:r>
        <w:t>13.2 Exemple — 401 Unauthorized</w:t>
      </w:r>
    </w:p>
    <w:p w14:paraId="57AF63C9" w14:textId="77777777" w:rsidR="0019655F" w:rsidRDefault="00000000">
      <w:pPr>
        <w:pStyle w:val="FirstParagraph"/>
      </w:pPr>
      <w:r>
        <w:rPr>
          <w:b/>
          <w:bCs/>
        </w:rPr>
        <w:t>Situation</w:t>
      </w:r>
      <w:r>
        <w:t>: token absent ou invalide.</w:t>
      </w:r>
    </w:p>
    <w:p w14:paraId="7E93FA7F" w14:textId="77777777" w:rsidR="0019655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"Unauthorized: missing or invalid token"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"extensions"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"UNAUTHORIZED"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"httpStatus"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"correlationId"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"&lt;uuid&gt;"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0DFDCA3C" w14:textId="77777777" w:rsidR="0019655F" w:rsidRDefault="00000000">
      <w:pPr>
        <w:pStyle w:val="Heading3"/>
      </w:pPr>
      <w:bookmarkStart w:id="38" w:name="exemple-403-forbidden"/>
      <w:bookmarkEnd w:id="37"/>
      <w:r>
        <w:t>13.3 Exemple — 403 Forbidden</w:t>
      </w:r>
    </w:p>
    <w:p w14:paraId="5C440915" w14:textId="77777777" w:rsidR="0019655F" w:rsidRDefault="00000000">
      <w:pPr>
        <w:pStyle w:val="FirstParagraph"/>
      </w:pPr>
      <w:r>
        <w:rPr>
          <w:b/>
          <w:bCs/>
        </w:rPr>
        <w:t>Situation</w:t>
      </w:r>
      <w:r>
        <w:t>: rôle insuffisant pour l’opération.</w:t>
      </w:r>
    </w:p>
    <w:p w14:paraId="391D47B1" w14:textId="77777777" w:rsidR="0019655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"Forbidden: insufficient scope / role"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"extensions"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"FORBIDDEN"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"httpStatus"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403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"requiredRole"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"ond:ingest"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33541BB5" w14:textId="77777777" w:rsidR="0019655F" w:rsidRDefault="00000000">
      <w:pPr>
        <w:pStyle w:val="Heading3"/>
      </w:pPr>
      <w:bookmarkStart w:id="39" w:name="exemple-404-not-found"/>
      <w:bookmarkEnd w:id="38"/>
      <w:r>
        <w:t>13.4 Exemple — 404 Not Found</w:t>
      </w:r>
    </w:p>
    <w:p w14:paraId="3CB7B064" w14:textId="77777777" w:rsidR="0019655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"Transaction not found"</w:t>
      </w:r>
      <w:r>
        <w:rPr>
          <w:rStyle w:val="FunctionTok"/>
        </w:rPr>
        <w:t>,</w:t>
      </w:r>
      <w:r>
        <w:rPr>
          <w:rStyle w:val="DataTypeTok"/>
        </w:rPr>
        <w:t>"extensions"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StringTok"/>
        </w:rPr>
        <w:t>"NOT_FOUND"</w:t>
      </w:r>
      <w:r>
        <w:rPr>
          <w:rStyle w:val="FunctionTok"/>
        </w:rPr>
        <w:t>,</w:t>
      </w:r>
      <w:r>
        <w:rPr>
          <w:rStyle w:val="DataTypeTok"/>
        </w:rPr>
        <w:t>"httpStatus"</w:t>
      </w:r>
      <w:r>
        <w:rPr>
          <w:rStyle w:val="FunctionTok"/>
        </w:rPr>
        <w:t>:</w:t>
      </w:r>
      <w:r>
        <w:rPr>
          <w:rStyle w:val="DecValTok"/>
        </w:rPr>
        <w:t>404</w:t>
      </w:r>
      <w:r>
        <w:rPr>
          <w:rStyle w:val="FunctionTok"/>
        </w:rPr>
        <w:t>}}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6DF6CAA9" w14:textId="77777777" w:rsidR="0019655F" w:rsidRDefault="00000000">
      <w:pPr>
        <w:pStyle w:val="Heading3"/>
      </w:pPr>
      <w:bookmarkStart w:id="40" w:name="exemple-409-duplicate"/>
      <w:bookmarkEnd w:id="39"/>
      <w:r>
        <w:lastRenderedPageBreak/>
        <w:t>13.5 Exemple — 409 Duplicate</w:t>
      </w:r>
    </w:p>
    <w:p w14:paraId="2FC9A989" w14:textId="77777777" w:rsidR="0019655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"Duplicate transactionId"</w:t>
      </w:r>
      <w:r>
        <w:rPr>
          <w:rStyle w:val="FunctionTok"/>
        </w:rPr>
        <w:t>,</w:t>
      </w:r>
      <w:r>
        <w:rPr>
          <w:rStyle w:val="DataTypeTok"/>
        </w:rPr>
        <w:t>"extensions"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StringTok"/>
        </w:rPr>
        <w:t>"DUPLICATE"</w:t>
      </w:r>
      <w:r>
        <w:rPr>
          <w:rStyle w:val="FunctionTok"/>
        </w:rPr>
        <w:t>,</w:t>
      </w:r>
      <w:r>
        <w:rPr>
          <w:rStyle w:val="DataTypeTok"/>
        </w:rPr>
        <w:t>"httpStatus"</w:t>
      </w:r>
      <w:r>
        <w:rPr>
          <w:rStyle w:val="FunctionTok"/>
        </w:rPr>
        <w:t>:</w:t>
      </w:r>
      <w:r>
        <w:rPr>
          <w:rStyle w:val="DecValTok"/>
        </w:rPr>
        <w:t>409</w:t>
      </w:r>
      <w:r>
        <w:rPr>
          <w:rStyle w:val="FunctionTok"/>
        </w:rPr>
        <w:t>,</w:t>
      </w:r>
      <w:r>
        <w:rPr>
          <w:rStyle w:val="DataTypeTok"/>
        </w:rPr>
        <w:t>"existingId"</w:t>
      </w:r>
      <w:r>
        <w:rPr>
          <w:rStyle w:val="FunctionTok"/>
        </w:rPr>
        <w:t>:</w:t>
      </w:r>
      <w:r>
        <w:rPr>
          <w:rStyle w:val="StringTok"/>
        </w:rPr>
        <w:t>"6929..."</w:t>
      </w:r>
      <w:r>
        <w:rPr>
          <w:rStyle w:val="FunctionTok"/>
        </w:rPr>
        <w:t>}}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6679B539" w14:textId="77777777" w:rsidR="0019655F" w:rsidRDefault="00000000">
      <w:pPr>
        <w:pStyle w:val="Heading3"/>
      </w:pPr>
      <w:bookmarkStart w:id="41" w:name="exemple-429-quota-exceeded"/>
      <w:bookmarkEnd w:id="40"/>
      <w:r>
        <w:t>13.6 Exemple — 429 Quota exceeded</w:t>
      </w:r>
    </w:p>
    <w:p w14:paraId="662A3E58" w14:textId="77777777" w:rsidR="0019655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"Rate limit exceeded"</w:t>
      </w:r>
      <w:r>
        <w:rPr>
          <w:rStyle w:val="FunctionTok"/>
        </w:rPr>
        <w:t>,</w:t>
      </w:r>
      <w:r>
        <w:rPr>
          <w:rStyle w:val="DataTypeTok"/>
        </w:rPr>
        <w:t>"extensions"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StringTok"/>
        </w:rPr>
        <w:t>"QUOTA_EXCEEDED"</w:t>
      </w:r>
      <w:r>
        <w:rPr>
          <w:rStyle w:val="FunctionTok"/>
        </w:rPr>
        <w:t>,</w:t>
      </w:r>
      <w:r>
        <w:rPr>
          <w:rStyle w:val="DataTypeTok"/>
        </w:rPr>
        <w:t>"httpStatus"</w:t>
      </w:r>
      <w:r>
        <w:rPr>
          <w:rStyle w:val="FunctionTok"/>
        </w:rPr>
        <w:t>:</w:t>
      </w:r>
      <w:r>
        <w:rPr>
          <w:rStyle w:val="DecValTok"/>
        </w:rPr>
        <w:t>429</w:t>
      </w:r>
      <w:r>
        <w:rPr>
          <w:rStyle w:val="FunctionTok"/>
        </w:rPr>
        <w:t>,</w:t>
      </w:r>
      <w:r>
        <w:rPr>
          <w:rStyle w:val="DataTypeTok"/>
        </w:rPr>
        <w:t>"retryAfter"</w:t>
      </w:r>
      <w:r>
        <w:rPr>
          <w:rStyle w:val="FunctionTok"/>
        </w:rPr>
        <w:t>:</w:t>
      </w:r>
      <w:r>
        <w:rPr>
          <w:rStyle w:val="DecValTok"/>
        </w:rPr>
        <w:t>30</w:t>
      </w:r>
      <w:r>
        <w:rPr>
          <w:rStyle w:val="FunctionTok"/>
        </w:rPr>
        <w:t>}}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7DA6B2B9" w14:textId="77777777" w:rsidR="0019655F" w:rsidRDefault="00000000">
      <w:pPr>
        <w:pStyle w:val="Heading3"/>
      </w:pPr>
      <w:bookmarkStart w:id="42" w:name="exemple-500-internal"/>
      <w:bookmarkEnd w:id="41"/>
      <w:r>
        <w:t>13.7 Exemple — 500 Internal</w:t>
      </w:r>
    </w:p>
    <w:p w14:paraId="7F234D9A" w14:textId="77777777" w:rsidR="0019655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"Internal server error"</w:t>
      </w:r>
      <w:r>
        <w:rPr>
          <w:rStyle w:val="FunctionTok"/>
        </w:rPr>
        <w:t>,</w:t>
      </w:r>
      <w:r>
        <w:rPr>
          <w:rStyle w:val="DataTypeTok"/>
        </w:rPr>
        <w:t>"extensions"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StringTok"/>
        </w:rPr>
        <w:t>"INTERNAL_ERROR"</w:t>
      </w:r>
      <w:r>
        <w:rPr>
          <w:rStyle w:val="FunctionTok"/>
        </w:rPr>
        <w:t>,</w:t>
      </w:r>
      <w:r>
        <w:rPr>
          <w:rStyle w:val="DataTypeTok"/>
        </w:rPr>
        <w:t>"httpStatus"</w:t>
      </w:r>
      <w:r>
        <w:rPr>
          <w:rStyle w:val="FunctionTok"/>
        </w:rPr>
        <w:t>:</w:t>
      </w:r>
      <w:r>
        <w:rPr>
          <w:rStyle w:val="DecValTok"/>
        </w:rPr>
        <w:t>500</w:t>
      </w:r>
      <w:r>
        <w:rPr>
          <w:rStyle w:val="FunctionTok"/>
        </w:rPr>
        <w:t>,</w:t>
      </w:r>
      <w:r>
        <w:rPr>
          <w:rStyle w:val="DataTypeTok"/>
        </w:rPr>
        <w:t>"incidentId"</w:t>
      </w:r>
      <w:r>
        <w:rPr>
          <w:rStyle w:val="FunctionTok"/>
        </w:rPr>
        <w:t>:</w:t>
      </w:r>
      <w:r>
        <w:rPr>
          <w:rStyle w:val="StringTok"/>
        </w:rPr>
        <w:t>"INC-20251124-0001"</w:t>
      </w:r>
      <w:r>
        <w:rPr>
          <w:rStyle w:val="FunctionTok"/>
        </w:rPr>
        <w:t>}}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08650A74" w14:textId="77777777" w:rsidR="0019655F" w:rsidRDefault="00000000">
      <w:r>
        <w:pict w14:anchorId="1602338B">
          <v:rect id="_x0000_i1953" style="width:0;height:1.5pt" o:hralign="center" o:hrstd="t" o:hr="t"/>
        </w:pict>
      </w:r>
    </w:p>
    <w:p w14:paraId="274EC136" w14:textId="77777777" w:rsidR="0019655F" w:rsidRDefault="00000000">
      <w:pPr>
        <w:pStyle w:val="Heading2"/>
      </w:pPr>
      <w:bookmarkStart w:id="43" w:name="X060cda44bdebd1a358bde56efb8c3b5faefe1a5"/>
      <w:bookmarkEnd w:id="35"/>
      <w:bookmarkEnd w:id="42"/>
      <w:r>
        <w:t>14. Modèle de données &amp; indexation (ER simplifié)</w:t>
      </w:r>
    </w:p>
    <w:p w14:paraId="1356E985" w14:textId="77777777" w:rsidR="0019655F" w:rsidRDefault="00000000">
      <w:pPr>
        <w:pStyle w:val="FirstParagraph"/>
      </w:pPr>
      <w:r>
        <w:t xml:space="preserve">OND Money privilégie un modèle document (noSQL) ou relationnel selon le déploiement. Ci‑dessous une </w:t>
      </w:r>
      <w:r>
        <w:rPr>
          <w:b/>
          <w:bCs/>
        </w:rPr>
        <w:t>vue conceptuelle</w:t>
      </w:r>
      <w:r>
        <w:t xml:space="preserve"> et recommandations d’indexation.</w:t>
      </w:r>
    </w:p>
    <w:p w14:paraId="08494FF0" w14:textId="77777777" w:rsidR="0019655F" w:rsidRDefault="00000000">
      <w:pPr>
        <w:pStyle w:val="Heading3"/>
      </w:pPr>
      <w:bookmarkStart w:id="44" w:name="entités-principales"/>
      <w:r>
        <w:t>14.1 Entités principales</w:t>
      </w:r>
    </w:p>
    <w:p w14:paraId="6204D2B9" w14:textId="5A0C4BA9" w:rsidR="0019655F" w:rsidRDefault="0019655F" w:rsidP="008F509A">
      <w:pPr>
        <w:pStyle w:val="Compact"/>
        <w:ind w:left="1440"/>
      </w:pPr>
    </w:p>
    <w:p w14:paraId="6E14E43D" w14:textId="77777777" w:rsidR="0019655F" w:rsidRDefault="00000000">
      <w:pPr>
        <w:pStyle w:val="Heading3"/>
      </w:pPr>
      <w:bookmarkStart w:id="45" w:name="indexation-recommandée"/>
      <w:bookmarkEnd w:id="44"/>
      <w:r>
        <w:t>14.2 Indexation recommandée</w:t>
      </w:r>
    </w:p>
    <w:p w14:paraId="3284DA9E" w14:textId="77777777" w:rsidR="0019655F" w:rsidRDefault="00000000">
      <w:pPr>
        <w:pStyle w:val="Compact"/>
        <w:numPr>
          <w:ilvl w:val="0"/>
          <w:numId w:val="22"/>
        </w:numPr>
      </w:pPr>
      <w:r>
        <w:t>Index composite: (senderPhone, transactionDate) — requêtes fréquentes par expéditeur.</w:t>
      </w:r>
    </w:p>
    <w:p w14:paraId="2DC3ACF3" w14:textId="77777777" w:rsidR="0019655F" w:rsidRDefault="00000000">
      <w:pPr>
        <w:pStyle w:val="Compact"/>
        <w:numPr>
          <w:ilvl w:val="0"/>
          <w:numId w:val="22"/>
        </w:numPr>
      </w:pPr>
      <w:r>
        <w:t>Index composite: (receiverPhone, transactionDate).</w:t>
      </w:r>
    </w:p>
    <w:p w14:paraId="46CEC00B" w14:textId="77777777" w:rsidR="0019655F" w:rsidRDefault="00000000">
      <w:pPr>
        <w:pStyle w:val="Compact"/>
        <w:numPr>
          <w:ilvl w:val="0"/>
          <w:numId w:val="22"/>
        </w:numPr>
      </w:pPr>
      <w:r>
        <w:t>Index sur transactionId (unique).</w:t>
      </w:r>
    </w:p>
    <w:p w14:paraId="04AA30B4" w14:textId="77777777" w:rsidR="0019655F" w:rsidRDefault="00000000">
      <w:pPr>
        <w:pStyle w:val="Compact"/>
        <w:numPr>
          <w:ilvl w:val="0"/>
          <w:numId w:val="22"/>
        </w:numPr>
      </w:pPr>
      <w:r>
        <w:t>Index sur correlationId pour traçabilité cross-systems.</w:t>
      </w:r>
    </w:p>
    <w:p w14:paraId="101B208B" w14:textId="77777777" w:rsidR="0019655F" w:rsidRDefault="00000000">
      <w:pPr>
        <w:pStyle w:val="Compact"/>
        <w:numPr>
          <w:ilvl w:val="0"/>
          <w:numId w:val="22"/>
        </w:numPr>
      </w:pPr>
      <w:r>
        <w:t>TTL index pour environnements non-prod / données temporaires.</w:t>
      </w:r>
    </w:p>
    <w:p w14:paraId="7BBC1BFB" w14:textId="77777777" w:rsidR="0019655F" w:rsidRDefault="00000000">
      <w:r>
        <w:pict w14:anchorId="6D8008AD">
          <v:rect id="_x0000_i1954" style="width:0;height:1.5pt" o:hralign="center" o:hrstd="t" o:hr="t"/>
        </w:pict>
      </w:r>
    </w:p>
    <w:p w14:paraId="7A8A61D1" w14:textId="77777777" w:rsidR="0019655F" w:rsidRDefault="00000000">
      <w:pPr>
        <w:pStyle w:val="Heading2"/>
      </w:pPr>
      <w:bookmarkStart w:id="46" w:name="workflows-opérationnels"/>
      <w:bookmarkEnd w:id="43"/>
      <w:bookmarkEnd w:id="45"/>
      <w:r>
        <w:lastRenderedPageBreak/>
        <w:t>15. Workflows opérationnels</w:t>
      </w:r>
    </w:p>
    <w:p w14:paraId="29D79606" w14:textId="0B09F463" w:rsidR="0019655F" w:rsidRDefault="00000000">
      <w:pPr>
        <w:pStyle w:val="Heading3"/>
      </w:pPr>
      <w:bookmarkStart w:id="47" w:name="ingestion-m2m"/>
      <w:r>
        <w:t>15.1 (M2M)</w:t>
      </w:r>
    </w:p>
    <w:p w14:paraId="4EA32AD6" w14:textId="77777777" w:rsidR="0019655F" w:rsidRDefault="00000000">
      <w:pPr>
        <w:pStyle w:val="Compact"/>
        <w:numPr>
          <w:ilvl w:val="0"/>
          <w:numId w:val="23"/>
        </w:numPr>
      </w:pPr>
      <w:r>
        <w:t>Producteur obtient token via Keycloak (client_credentials).</w:t>
      </w:r>
    </w:p>
    <w:p w14:paraId="311B0BCB" w14:textId="3CE7005B" w:rsidR="0019655F" w:rsidRDefault="008F509A" w:rsidP="008F509A">
      <w:pPr>
        <w:pStyle w:val="Compact"/>
        <w:numPr>
          <w:ilvl w:val="0"/>
          <w:numId w:val="23"/>
        </w:numPr>
      </w:pPr>
      <w:proofErr w:type="spellStart"/>
      <w:r>
        <w:t>Publie</w:t>
      </w:r>
      <w:proofErr w:type="spellEnd"/>
      <w:r>
        <w:t xml:space="preserve"> un event dans </w:t>
      </w:r>
      <w:proofErr w:type="spellStart"/>
      <w:r>
        <w:t>kafka</w:t>
      </w:r>
      <w:proofErr w:type="spellEnd"/>
      <w:r w:rsidR="00000000">
        <w:t xml:space="preserve"> avec </w:t>
      </w:r>
      <w:proofErr w:type="spellStart"/>
      <w:r w:rsidR="00000000">
        <w:rPr>
          <w:rStyle w:val="VerbatimChar"/>
        </w:rPr>
        <w:t>transactionId</w:t>
      </w:r>
      <w:proofErr w:type="spellEnd"/>
      <w:r w:rsidR="00000000">
        <w:t xml:space="preserve"> unique.</w:t>
      </w:r>
    </w:p>
    <w:p w14:paraId="75A025C9" w14:textId="4F60C5B2" w:rsidR="0019655F" w:rsidRDefault="008F509A" w:rsidP="008F509A">
      <w:pPr>
        <w:pStyle w:val="Compact"/>
        <w:numPr>
          <w:ilvl w:val="0"/>
          <w:numId w:val="23"/>
        </w:numPr>
      </w:pPr>
      <w:r>
        <w:t xml:space="preserve">Le </w:t>
      </w:r>
      <w:r w:rsidRPr="008F509A">
        <w:rPr>
          <w:b/>
          <w:bCs/>
        </w:rPr>
        <w:t>Service History</w:t>
      </w:r>
      <w:r>
        <w:t xml:space="preserve"> </w:t>
      </w:r>
      <w:proofErr w:type="spellStart"/>
      <w:r w:rsidR="00000000">
        <w:t>consomme</w:t>
      </w:r>
      <w:proofErr w:type="spellEnd"/>
      <w:r w:rsidR="00000000">
        <w:t xml:space="preserve"> le </w:t>
      </w:r>
      <w:proofErr w:type="spellStart"/>
      <w:r w:rsidR="00000000">
        <w:t>résultat</w:t>
      </w:r>
      <w:proofErr w:type="spellEnd"/>
      <w:r w:rsidR="00000000">
        <w:t xml:space="preserve">; en cas </w:t>
      </w:r>
      <w:proofErr w:type="spellStart"/>
      <w:r w:rsidR="00000000">
        <w:t>d’erreur</w:t>
      </w:r>
      <w:proofErr w:type="spellEnd"/>
      <w:r w:rsidR="00000000">
        <w:t xml:space="preserve">, retry </w:t>
      </w:r>
      <w:proofErr w:type="spellStart"/>
      <w:r w:rsidR="00000000">
        <w:t>selon</w:t>
      </w:r>
      <w:proofErr w:type="spellEnd"/>
      <w:r w:rsidR="00000000">
        <w:t xml:space="preserve"> </w:t>
      </w:r>
      <w:proofErr w:type="spellStart"/>
      <w:r w:rsidR="00000000">
        <w:t>clientCorrelator</w:t>
      </w:r>
      <w:proofErr w:type="spellEnd"/>
      <w:r>
        <w:t xml:space="preserve">, </w:t>
      </w:r>
      <w:proofErr w:type="spellStart"/>
      <w:r>
        <w:t>v</w:t>
      </w:r>
      <w:r>
        <w:t>alide</w:t>
      </w:r>
      <w:proofErr w:type="spellEnd"/>
      <w:r>
        <w:t xml:space="preserve">, </w:t>
      </w:r>
      <w:proofErr w:type="spellStart"/>
      <w:r>
        <w:t>enrichit</w:t>
      </w:r>
      <w:proofErr w:type="spellEnd"/>
      <w:r>
        <w:t xml:space="preserve">, </w:t>
      </w:r>
      <w:proofErr w:type="spellStart"/>
      <w:r>
        <w:t>persiste</w:t>
      </w:r>
      <w:proofErr w:type="spellEnd"/>
      <w:r>
        <w:t xml:space="preserve"> et </w:t>
      </w:r>
      <w:proofErr w:type="spellStart"/>
      <w:r>
        <w:t>retourne</w:t>
      </w:r>
      <w:proofErr w:type="spellEnd"/>
      <w:r>
        <w:t xml:space="preserve"> un </w:t>
      </w:r>
      <w:proofErr w:type="spellStart"/>
      <w:r>
        <w:t>history_event</w:t>
      </w:r>
      <w:proofErr w:type="spellEnd"/>
      <w:r>
        <w:t xml:space="preserve"> </w:t>
      </w:r>
      <w:proofErr w:type="spellStart"/>
      <w:r>
        <w:t>apres</w:t>
      </w:r>
      <w:proofErr w:type="spellEnd"/>
      <w:r>
        <w:t xml:space="preserve"> </w:t>
      </w:r>
      <w:proofErr w:type="spellStart"/>
      <w:r>
        <w:t>traitement</w:t>
      </w:r>
      <w:proofErr w:type="spellEnd"/>
      <w:r>
        <w:t>.</w:t>
      </w:r>
    </w:p>
    <w:p w14:paraId="1BD69552" w14:textId="77777777" w:rsidR="0019655F" w:rsidRDefault="00000000">
      <w:pPr>
        <w:pStyle w:val="Heading3"/>
      </w:pPr>
      <w:bookmarkStart w:id="48" w:name="recherche-reporting"/>
      <w:bookmarkEnd w:id="47"/>
      <w:r>
        <w:t>15.2 Recherche &amp; reporting</w:t>
      </w:r>
    </w:p>
    <w:p w14:paraId="122B23AA" w14:textId="77777777" w:rsidR="0019655F" w:rsidRDefault="00000000">
      <w:pPr>
        <w:pStyle w:val="Compact"/>
        <w:numPr>
          <w:ilvl w:val="0"/>
          <w:numId w:val="24"/>
        </w:numPr>
      </w:pPr>
      <w:r>
        <w:t xml:space="preserve">Client (UI / backend) exécute </w:t>
      </w:r>
      <w:r>
        <w:rPr>
          <w:rStyle w:val="VerbatimChar"/>
        </w:rPr>
        <w:t>searchTransactions</w:t>
      </w:r>
      <w:r>
        <w:t xml:space="preserve"> avec filtres et pagination.</w:t>
      </w:r>
    </w:p>
    <w:p w14:paraId="1C03DF11" w14:textId="164E0BED" w:rsidR="0019655F" w:rsidRDefault="008F509A">
      <w:pPr>
        <w:pStyle w:val="Compact"/>
        <w:numPr>
          <w:ilvl w:val="0"/>
          <w:numId w:val="24"/>
        </w:numPr>
      </w:pPr>
      <w:r>
        <w:t xml:space="preserve">Le </w:t>
      </w:r>
      <w:r w:rsidRPr="008F509A">
        <w:rPr>
          <w:b/>
          <w:bCs/>
        </w:rPr>
        <w:t>Service History</w:t>
      </w:r>
      <w:r>
        <w:t xml:space="preserve"> </w:t>
      </w:r>
      <w:r w:rsidR="00000000">
        <w:t xml:space="preserve">applique filtres, exécute requête sur index DB, retourne </w:t>
      </w:r>
      <w:r w:rsidR="00000000">
        <w:rPr>
          <w:rStyle w:val="VerbatimChar"/>
        </w:rPr>
        <w:t>TransactionPage</w:t>
      </w:r>
      <w:r w:rsidR="00000000">
        <w:t>.</w:t>
      </w:r>
    </w:p>
    <w:p w14:paraId="2B57DBBE" w14:textId="77777777" w:rsidR="0019655F" w:rsidRDefault="00000000">
      <w:bookmarkStart w:id="49" w:name="suppression-anonymisation"/>
      <w:bookmarkEnd w:id="48"/>
      <w:r>
        <w:pict w14:anchorId="63D9C2FE">
          <v:rect id="_x0000_i1955" style="width:0;height:1.5pt" o:hralign="center" o:hrstd="t" o:hr="t"/>
        </w:pict>
      </w:r>
    </w:p>
    <w:p w14:paraId="11523FC0" w14:textId="77777777" w:rsidR="0019655F" w:rsidRDefault="00000000">
      <w:pPr>
        <w:pStyle w:val="FirstParagraph"/>
      </w:pPr>
      <w:bookmarkStart w:id="50" w:name="export-livrables"/>
      <w:bookmarkEnd w:id="46"/>
      <w:bookmarkEnd w:id="49"/>
      <w:r>
        <w:rPr>
          <w:i/>
          <w:iCs/>
        </w:rPr>
        <w:t>Fin du document.</w:t>
      </w:r>
      <w:bookmarkEnd w:id="0"/>
      <w:bookmarkEnd w:id="50"/>
    </w:p>
    <w:sectPr w:rsidR="0019655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230344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FA0B15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8F2CE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14313482">
    <w:abstractNumId w:val="0"/>
  </w:num>
  <w:num w:numId="2" w16cid:durableId="1270166485">
    <w:abstractNumId w:val="1"/>
  </w:num>
  <w:num w:numId="3" w16cid:durableId="586230435">
    <w:abstractNumId w:val="1"/>
  </w:num>
  <w:num w:numId="4" w16cid:durableId="22676007">
    <w:abstractNumId w:val="1"/>
  </w:num>
  <w:num w:numId="5" w16cid:durableId="1038242280">
    <w:abstractNumId w:val="1"/>
  </w:num>
  <w:num w:numId="6" w16cid:durableId="422646775">
    <w:abstractNumId w:val="1"/>
  </w:num>
  <w:num w:numId="7" w16cid:durableId="1072242517">
    <w:abstractNumId w:val="1"/>
  </w:num>
  <w:num w:numId="8" w16cid:durableId="1630740381">
    <w:abstractNumId w:val="1"/>
  </w:num>
  <w:num w:numId="9" w16cid:durableId="333804753">
    <w:abstractNumId w:val="1"/>
  </w:num>
  <w:num w:numId="10" w16cid:durableId="539822407">
    <w:abstractNumId w:val="1"/>
  </w:num>
  <w:num w:numId="11" w16cid:durableId="1522664420">
    <w:abstractNumId w:val="1"/>
  </w:num>
  <w:num w:numId="12" w16cid:durableId="52244587">
    <w:abstractNumId w:val="1"/>
  </w:num>
  <w:num w:numId="13" w16cid:durableId="1220703803">
    <w:abstractNumId w:val="1"/>
  </w:num>
  <w:num w:numId="14" w16cid:durableId="1644505568">
    <w:abstractNumId w:val="1"/>
  </w:num>
  <w:num w:numId="15" w16cid:durableId="646209021">
    <w:abstractNumId w:val="1"/>
  </w:num>
  <w:num w:numId="16" w16cid:durableId="1068380532">
    <w:abstractNumId w:val="1"/>
  </w:num>
  <w:num w:numId="17" w16cid:durableId="1769621173">
    <w:abstractNumId w:val="1"/>
  </w:num>
  <w:num w:numId="18" w16cid:durableId="1827817076">
    <w:abstractNumId w:val="1"/>
  </w:num>
  <w:num w:numId="19" w16cid:durableId="1531215006">
    <w:abstractNumId w:val="1"/>
  </w:num>
  <w:num w:numId="20" w16cid:durableId="1562135478">
    <w:abstractNumId w:val="1"/>
  </w:num>
  <w:num w:numId="21" w16cid:durableId="484781126">
    <w:abstractNumId w:val="1"/>
  </w:num>
  <w:num w:numId="22" w16cid:durableId="631209346">
    <w:abstractNumId w:val="1"/>
  </w:num>
  <w:num w:numId="23" w16cid:durableId="1226967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163092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801498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176305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037311225">
    <w:abstractNumId w:val="1"/>
  </w:num>
  <w:num w:numId="28" w16cid:durableId="406919890">
    <w:abstractNumId w:val="1"/>
  </w:num>
  <w:num w:numId="29" w16cid:durableId="36518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655F"/>
    <w:rsid w:val="0019655F"/>
    <w:rsid w:val="001D3E3C"/>
    <w:rsid w:val="00800DA1"/>
    <w:rsid w:val="008F509A"/>
    <w:rsid w:val="00B508B0"/>
    <w:rsid w:val="00C95338"/>
    <w:rsid w:val="00FA0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15045"/>
  <w15:docId w15:val="{F05C8546-1A24-4467-B0A4-2F65810BC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11</Pages>
  <Words>1852</Words>
  <Characters>10559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Mamadou Bobo Diallo (A)</cp:lastModifiedBy>
  <cp:revision>4</cp:revision>
  <dcterms:created xsi:type="dcterms:W3CDTF">2025-11-24T20:33:00Z</dcterms:created>
  <dcterms:modified xsi:type="dcterms:W3CDTF">2025-11-24T23:12:00Z</dcterms:modified>
</cp:coreProperties>
</file>