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CEB" w:rsidRDefault="001C3FE1">
      <w:hyperlink r:id="rId4" w:history="1">
        <w:r w:rsidRPr="0086025B">
          <w:rPr>
            <w:rStyle w:val="Hyperlink"/>
          </w:rPr>
          <w:t>https://qleadconnect.com/gdpr-and-ccpa/</w:t>
        </w:r>
      </w:hyperlink>
    </w:p>
    <w:p w:rsidR="001C3FE1" w:rsidRDefault="001C3FE1">
      <w:r>
        <w:t xml:space="preserve">make form like this </w:t>
      </w:r>
    </w:p>
    <w:p w:rsidR="00864110" w:rsidRDefault="00864110">
      <w:bookmarkStart w:id="0" w:name="_GoBack"/>
      <w:bookmarkEnd w:id="0"/>
    </w:p>
    <w:sectPr w:rsidR="00864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77"/>
    <w:rsid w:val="001C3FE1"/>
    <w:rsid w:val="00864110"/>
    <w:rsid w:val="00915977"/>
    <w:rsid w:val="00AC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D1E22-FDF1-4E44-B6F2-85437F2F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F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leadconnect.com/gdpr-and-cc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2025-09-16T14:32:00Z</dcterms:created>
  <dcterms:modified xsi:type="dcterms:W3CDTF">2025-09-16T14:33:00Z</dcterms:modified>
</cp:coreProperties>
</file>