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1F4E79"/>
          <w:sz w:val="36"/>
          <w:szCs w:val="36"/>
        </w:rPr>
        <w:t xml:space="preserve">UFFT Experimental Proposals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1F4E79"/>
          <w:sz w:val="26"/>
          <w:szCs w:val="26"/>
        </w:rPr>
        <w:t xml:space="preserve">Falsifiable Predictions and Proposed Tests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A1A1A"/>
          <w:sz w:val="24"/>
          <w:szCs w:val="24"/>
        </w:rPr>
        <w:t xml:space="preserve">Luke Martin</w:t>
      </w:r>
    </w:p>
    <w:p>
      <w:pPr>
        <w:spacing w:after="40"/>
        <w:jc w:val="center"/>
      </w:pPr>
      <w:r>
        <w:rPr>
          <w:rFonts w:ascii="Cambria" w:cs="Cambria" w:eastAsia="Cambria" w:hAnsi="Cambria"/>
          <w:color w:val="555555"/>
          <w:sz w:val="20"/>
          <w:szCs w:val="20"/>
        </w:rPr>
        <w:t xml:space="preserve">Newcastle, New South Wales, Australia · luke@webenvy.com.au</w:t>
      </w:r>
    </w:p>
    <w:p>
      <w:pPr>
        <w:spacing w:after="200"/>
        <w:jc w:val="center"/>
      </w:pPr>
      <w:r>
        <w:rPr>
          <w:rFonts w:ascii="Cambria" w:cs="Cambria" w:eastAsia="Cambria" w:hAnsi="Cambria"/>
          <w:color w:val="555555"/>
          <w:sz w:val="20"/>
          <w:szCs w:val="20"/>
        </w:rPr>
        <w:t xml:space="preserve">April 2026</w:t>
      </w:r>
    </w:p>
    <w:p>
      <w:pPr>
        <w:pStyle w:val="Heading1"/>
        <w:spacing w:after="150" w:before="30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Purpose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UFFT makes 11 falsifiable predictions derived from a single axiom (B + V = D) and the geometry of the truncated octahedron. This document identifies the most testable predictions, matches each to an existing or near-term experimental programme, and provides specific numerical targets. No new apparatus is required for predictions A–D.</w:t>
      </w:r>
    </w:p>
    <w:p>
      <w:pPr>
        <w:pStyle w:val="Heading1"/>
        <w:spacing w:after="150" w:before="30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1800"/>
        <w:gridCol w:w="1000"/>
        <w:gridCol w:w="13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18"/>
                <w:szCs w:val="18"/>
              </w:rPr>
              <w:t xml:space="preserve">Prediction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18"/>
                <w:szCs w:val="18"/>
              </w:rPr>
              <w:t xml:space="preserve">UFFT 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18"/>
                <w:szCs w:val="18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F4E79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⟨X⊗X⊗X⟩ cascade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−1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Quantum optics lab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A1A1A"/>
                <w:sz w:val="18"/>
                <w:szCs w:val="18"/>
              </w:rPr>
              <w:t xml:space="preserve">NOW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Weeks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Neutron EDM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dₙ = 0 exactly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PSI n2EDM, SNS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A1A1A"/>
                <w:sz w:val="18"/>
                <w:szCs w:val="18"/>
              </w:rPr>
              <w:t xml:space="preserve">NOW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2026–2030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α⁻¹ (Cs correct)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137.035999055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Berkeley, LKB Paris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A1A1A"/>
                <w:sz w:val="18"/>
                <w:szCs w:val="18"/>
              </w:rPr>
              <w:t xml:space="preserve">NOW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2026–2028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NS sound speed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c√(7/12) ≈ 0.764c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NICER + LIGO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1A1A1A"/>
                <w:sz w:val="18"/>
                <w:szCs w:val="18"/>
              </w:rPr>
              <w:t xml:space="preserve">NOW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δ_PMNS/δ_CKM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= 3 exactly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DUNE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Decade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~2035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No DM particles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Permanent null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LZ, XENONnT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Decade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No SUSY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Permanent null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LHC, HL-LHC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Decade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Grav. decoherence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8.22×10⁻¹¹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Space quantum lab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Dedicated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mbria" w:cs="Cambria" w:eastAsia="Cambria" w:hAnsi="Cambria"/>
                <w:color w:val="1A1A1A"/>
                <w:sz w:val="18"/>
                <w:szCs w:val="18"/>
              </w:rPr>
              <w:t xml:space="preserve">5–10 yr</w:t>
            </w:r>
          </w:p>
        </w:tc>
      </w:tr>
    </w:tbl>
    <w:p>
      <w:pPr>
        <w:spacing w:after="120" w:line="276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Priority 1: Testable Now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A — Three-Particle Entanglement Cascade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⟨X ⊗ X ⊗ X⟩ = −1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For a three-photon GHZ-class state prepared via cascaded parametric down-conversion, the tripartite correlator is −1. This differs from both the standard GHZ prediction (+1) and the W-state prediction (0). The UFFT value arises from the T₁ᵤ trilinear coupling sign.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Falsified by: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⟨X⊗X⊗X⟩ ≠ −1 at &gt;3σ.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Test: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Any quantum optics lab with a three-photon source. Groups at Vienna (Zeilinger), Hefei (Pan), Waterloo, or Brisbane (White) have the apparatus. Requires only a specific measurement basis choice — no new hardware.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Cost: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Negligible (beam time).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Timeline: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Weeks.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B — Neutron Electric Dipole Moment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dₙ = 0 exactly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In UFFT, CP violation is purely topological (η = α³/(F_hx × C_A⁴)). There is no θ-term in QCD, hence no strong CP problem and no neutron EDM. This is a theorem, not fine-tuning.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Falsified by: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Any nonzero dₙ at any confidence level.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Status: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PSI n2EDM targets 10⁻²⁷ e·cm (results 2026–2027). SNS nEDM targets 10⁻²⁸ e·cm (~2030). Both already running.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Action: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Publish prediction before next results. Each null result confirms UFFT.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C — Fine Structure Constant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α⁻¹ = 137.035999055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UFFT derives α from the cell geometry: (4π)^(3/2) × π × [47/48 + 10/(3·48³) + 22/(3·48⁵)]. This is 0.3σ from Parker et al. (2018, Cs) but 5.8σ from CODATA 2022 (Rb-dominated). UFFT predicts Cs is correct.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Falsified by: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Independent measurement excluding 137.035999055 at &gt;3σ.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Status: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LKB (Paris) preparing new Rb measurement. Berkeley refining Cs. Next results 2026–2028.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D — Neutron Star Sound Speed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c_s = c√(7/12) ≈ 0.764c &gt; c/√3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BCC foam lattice at nuclear density has a T₂g sound channel exceeding the conformal limit c/√3 ≈ 0.577c.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Falsified by: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Confirmed c_s &lt; c/√3 in any neutron star core.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Test: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Bayesian analysis of NICER + LIGO/Virgo equation-of-state constraints. No new data needed — analysis paper using published posteriors.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Priority 2: Testable Within a Decade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E — CP Phase Ratio (DUNE)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δ_PMNS / δ_CKM = 3 exactly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This is the single sharpest test of UFFT.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 The ratio equals the colour number C_A = 3 — a topological integer of the Kelvin cell. Current values: δ_PMNS = 197° ± 25°, δ_CKM = 66.2° ± 3.4°. Ratio ≈ 2.98, consistent with 3 at 0.1σ, but PMNS errors are too large.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DUNE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(first beam ~2029) will measure δ_PMNS to ~10° precision, testing the ratio at ~3σ sensitivity.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Action: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Submit a brief paper stating the prediction before DUNE data arrives. Frame as a geometric prediction for the CP phase ratio — no UFFT jargon required.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F — No Dark Matter Particles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Permanent null in all DM detection experiments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Ω_DM/Ω_b arises from BCC cell anisotropy — geometry, not a new particle.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Status: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LZ sets σ &lt; 9.2 × 10⁻⁴⁸ cm² (2024). All results null. Each null confirms UFFT.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G — No Superpartners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No SUSY partner exists at any energy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O_h representation content of the 14 faces accounts for all observed particles without superpartners. SUSY is excluded as a theorem.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Status: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LHC Run 3 pushing limits. Gluinos &gt; 2.3 TeV, squarks &gt; 1.8 TeV. All null.</w:t>
      </w:r>
    </w:p>
    <w:p>
      <w:pPr>
        <w:pStyle w:val="Heading1"/>
        <w:spacing w:after="150" w:before="30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Priority 3: Requires Dedicated Apparatus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Proposal H — Gravitational Decoherence Suppression</w:t>
      </w:r>
    </w:p>
    <w:p>
      <w:pPr>
        <w:pBdr>
          <w:left w:val="single" w:color="1F4E79" w:sz="12" w:space="8"/>
        </w:pBdr>
        <w:spacing w:after="120" w:line="276"/>
        <w:ind w:left="360" w:right="360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Prediction: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ΔΓ/Γ = 8.22 × 10⁻¹¹ (Earth surface → ISS)</w:t>
      </w:r>
    </w:p>
    <w:p>
      <w:pPr>
        <w:spacing w:after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>The most dramatic prediction. Requires comparing quantum coherence at two gravitational potentials with sub-ppb precision. Universal across all qubit types (trapped ion, superconducting, photonic, NV centre).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Test: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Engage groups working on space-based quantum experiments (IQOQI Vienna, CAS Hefei, DLR Germany).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Cost: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A$500k–2M (piggybacking). </w:t>
      </w: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Timeline: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5–10 years.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Recommended Action Sequence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1. Immediate: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Write and submit the δ_PMNS/δ_CKM = 3 prediction paper (Proposal E). DUNE is under construction. The prediction must be on record before data arrives.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2. This quarter: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Contact a quantum optics group about Proposal A. Cheapest and fastest test — could be done in weeks.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3. This year: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Publish the α discrimination (C) and neutron star sound speed comparison (D). Both are analysis papers using existing data.</w:t>
      </w:r>
    </w:p>
    <w:p>
      <w:pPr>
        <w:spacing w:after="120" w:line="276"/>
      </w:pPr>
      <w:r>
        <w:rPr>
          <w:rFonts w:ascii="Cambria" w:cs="Cambria" w:eastAsia="Cambria" w:hAnsi="Cambria"/>
          <w:b/>
          <w:bCs/>
          <w:color w:val="1A1A1A"/>
          <w:sz w:val="22"/>
          <w:szCs w:val="22"/>
        </w:rPr>
        <w:t xml:space="preserve">4. Ongoing: </w:t>
      </w:r>
      <w:r>
        <w:rPr>
          <w:rFonts w:ascii="Cambria" w:cs="Cambria" w:eastAsia="Cambria" w:hAnsi="Cambria"/>
          <w:color w:val="1A1A1A"/>
          <w:sz w:val="22"/>
          <w:szCs w:val="22"/>
        </w:rPr>
        <w:t xml:space="preserve">Monitor nEDM (B), dark matter (F), and SUSY (G) results. Each null result is a confirmed prediction.</w:t>
      </w:r>
    </w:p>
    <w:p>
      <w:pPr>
        <w:spacing w:after="120" w:line="276"/>
      </w:pPr>
    </w:p>
    <w:p>
      <w:pPr>
        <w:spacing w:after="120" w:line="276"/>
        <w:jc w:val="center"/>
      </w:pPr>
      <w:r>
        <w:rPr>
          <w:rFonts w:ascii="Cambria" w:cs="Cambria" w:eastAsia="Cambria" w:hAnsi="Cambria"/>
          <w:i/>
          <w:iCs/>
          <w:color w:val="1A1A1A"/>
          <w:sz w:val="22"/>
          <w:szCs w:val="22"/>
        </w:rPr>
        <w:t xml:space="preserve">B + V = 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555555"/>
        <w:sz w:val="18"/>
        <w:szCs w:val="18"/>
      </w:rPr>
      <w:t xml:space="preserve">Page </w:t>
    </w:r>
    <w:r>
      <w:rPr>
        <w:rFonts w:ascii="Cambria" w:cs="Cambria" w:eastAsia="Cambria" w:hAnsi="Cambria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Cambria" w:cs="Cambria" w:eastAsia="Cambria" w:hAnsi="Cambria"/>
        <w:i/>
        <w:iCs/>
        <w:color w:val="555555"/>
        <w:sz w:val="18"/>
        <w:szCs w:val="18"/>
      </w:rPr>
      <w:t xml:space="preserve">UFFT Experimental Proposals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mbria" w:cs="Cambria" w:eastAsia="Cambria" w:hAnsi="Cambria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mbria" w:cs="Cambria" w:eastAsia="Cambria" w:hAnsi="Cambria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2026-04-14T12:54:37.144Z</dcterms:created>
  <dcterms:modified xsi:type="dcterms:W3CDTF">2026-04-14T12:54:37.144Z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