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Por mor do 184º aniversario de Rosalía de Castro, o grupo de alumnas/traballadoras do </w:t>
      </w:r>
      <w:r w:rsidDel="00000000" w:rsidR="00000000" w:rsidRPr="00000000">
        <w:rPr>
          <w:i w:val="1"/>
          <w:vertAlign w:val="baseline"/>
          <w:rtl w:val="0"/>
        </w:rPr>
        <w:t xml:space="preserve">Programa de Emprego Xuventude en Acción 2020 (Dodro-Padrón-Rois)</w:t>
      </w:r>
      <w:r w:rsidDel="00000000" w:rsidR="00000000" w:rsidRPr="00000000">
        <w:rPr>
          <w:vertAlign w:val="baseline"/>
          <w:rtl w:val="0"/>
        </w:rPr>
        <w:t xml:space="preserve"> elaboramos cinco sitios web dedicados á nosa escritora.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g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gl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sjjSPOyyykrXCXUDFsOeANIEmg==">AMUW2mWm1eRwdP5BN4F+jeUKtBncqoGnUqLBk71nl0Gn5s7/Ug7RccoKB9MlgjmqqfwB5kzQK881VHWEnZDQ6aIT0IOq7MVozm7DI2+hVkVgdIAN15aVbHY=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2021-02-24T13:05:00Z</dcterms:created>
  <dc:creator>Administrador</dc:creator>
</cp:coreProperties>
</file>