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Noto Serif CJK SC" w:hAnsi="Noto Serif CJK SC" w:eastAsia="Noto Serif CJK SC"/>
          <w:b/>
          <w:color w:val="16324F"/>
          <w:sz w:val="54"/>
        </w:rPr>
        <w:t>Bakery Operations &amp;</w:t>
        <w:br/>
        <w:t>Management Platform</w:t>
      </w:r>
    </w:p>
    <w:p>
      <w:pPr>
        <w:spacing w:before="200" w:after="240" w:line="276" w:lineRule="auto"/>
      </w:pPr>
      <w:r>
        <w:rPr>
          <w:rFonts w:ascii="Noto Sans CJK SC" w:hAnsi="Noto Sans CJK SC" w:eastAsia="Noto Sans CJK SC"/>
          <w:b/>
          <w:color w:val="2D5B88"/>
          <w:sz w:val="38"/>
        </w:rPr>
        <w:t>面包店运营管理平台</w:t>
      </w:r>
    </w:p>
    <w:p>
      <w:pPr>
        <w:spacing w:before="0" w:after="480" w:line="276" w:lineRule="auto"/>
      </w:pPr>
      <w:r>
        <w:rPr>
          <w:rFonts w:ascii="Noto Sans CJK SC" w:hAnsi="Noto Sans CJK SC" w:eastAsia="Noto Sans CJK SC"/>
          <w:b w:val="0"/>
          <w:color w:val="24313C"/>
          <w:sz w:val="26"/>
        </w:rPr>
        <w:t>网站设计说明书（功能、信息架构与数据关系）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8F3F0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r>
              <w:rPr>
                <w:b/>
                <w:color w:val="246B61"/>
              </w:rPr>
              <w:t>文档定位</w:t>
              <w:br/>
              <w:t>本说明书既是业务与产品蓝图，也是当前工程实施的权威上下文。第 1—12 章保留目标能力与长期设计；第 13—18 章记录截至 2026 年 8 月 14 日的真实技术架构、工程约定、已实现范围、当前边界和后续路线。后续 Agent、开发者或大模型应先核对代码与测试，再更新本文件中的实施状态，不能把规划项直接视为已完成。</w:t>
            </w:r>
          </w:p>
        </w:tc>
      </w:tr>
    </w:tbl>
    <w:p>
      <w:pPr>
        <w:spacing w:after="0"/>
      </w:pPr>
    </w:p>
    <w:p>
      <w:pPr>
        <w:spacing w:before="400" w:after="100" w:line="276" w:lineRule="auto"/>
      </w:pPr>
      <w:r>
        <w:rPr>
          <w:rFonts w:ascii="Noto Sans CJK SC" w:hAnsi="Noto Sans CJK SC" w:eastAsia="Noto Sans CJK SC"/>
          <w:b/>
          <w:color w:val="24313C"/>
          <w:sz w:val="21"/>
        </w:rPr>
        <w:t>版本：V1.1（规划基线 + 实施状态）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更新日期：2026年8月14日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适用场景：单店起步，可扩展至多门店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113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8220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1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项目定位与设计目标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2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用户角色与权限边界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3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网站信息架构与导航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4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核心业务模块设计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5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经营分析仪表盘设计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6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模块关联与业务闭环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7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核心数据模型与主数据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8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关键经营指标与计算逻辑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9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预警、提醒与任务机制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10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页面交互与视觉设计原则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11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V1.0 开发范围与优先级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12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后续扩展方向与技术约束</w:t>
            </w:r>
          </w:p>
        </w:tc>
      </w:tr>
      <w:tr>
        <w:tc>
          <w:tcPr>
            <w:tcW w:type="dxa" w:w="4986"/>
          </w:tcPr>
          <w:p>
            <w:r>
              <w:t>13</w:t>
            </w:r>
          </w:p>
        </w:tc>
        <w:tc>
          <w:tcPr>
            <w:tcW w:type="dxa" w:w="4986"/>
          </w:tcPr>
          <w:p>
            <w:r>
              <w:t>当前项目与实施状态（2026-08-14）</w:t>
            </w:r>
          </w:p>
        </w:tc>
      </w:tr>
      <w:tr>
        <w:tc>
          <w:tcPr>
            <w:tcW w:type="dxa" w:w="4986"/>
          </w:tcPr>
          <w:p>
            <w:r>
              <w:t>14</w:t>
            </w:r>
          </w:p>
        </w:tc>
        <w:tc>
          <w:tcPr>
            <w:tcW w:type="dxa" w:w="4986"/>
          </w:tcPr>
          <w:p>
            <w:r>
              <w:t>技术架构与运行方式</w:t>
            </w:r>
          </w:p>
        </w:tc>
      </w:tr>
      <w:tr>
        <w:tc>
          <w:tcPr>
            <w:tcW w:type="dxa" w:w="4986"/>
          </w:tcPr>
          <w:p>
            <w:r>
              <w:t>15</w:t>
            </w:r>
          </w:p>
        </w:tc>
        <w:tc>
          <w:tcPr>
            <w:tcW w:type="dxa" w:w="4986"/>
          </w:tcPr>
          <w:p>
            <w:r>
              <w:t>工程与产品约定</w:t>
            </w:r>
          </w:p>
        </w:tc>
      </w:tr>
      <w:tr>
        <w:tc>
          <w:tcPr>
            <w:tcW w:type="dxa" w:w="4986"/>
          </w:tcPr>
          <w:p>
            <w:r>
              <w:t>16</w:t>
            </w:r>
          </w:p>
        </w:tc>
        <w:tc>
          <w:tcPr>
            <w:tcW w:type="dxa" w:w="4986"/>
          </w:tcPr>
          <w:p>
            <w:r>
              <w:t>里程碑、当前进度与下一步</w:t>
            </w:r>
          </w:p>
        </w:tc>
      </w:tr>
      <w:tr>
        <w:tc>
          <w:tcPr>
            <w:tcW w:type="dxa" w:w="4986"/>
          </w:tcPr>
          <w:p>
            <w:r>
              <w:t>17</w:t>
            </w:r>
          </w:p>
        </w:tc>
        <w:tc>
          <w:tcPr>
            <w:tcW w:type="dxa" w:w="4986"/>
          </w:tcPr>
          <w:p>
            <w:r>
              <w:t>Agent / 大模型接手指南</w:t>
            </w:r>
          </w:p>
        </w:tc>
      </w:tr>
      <w:tr>
        <w:tc>
          <w:tcPr>
            <w:tcW w:type="dxa" w:w="4986"/>
          </w:tcPr>
          <w:p>
            <w:r>
              <w:t>18</w:t>
            </w:r>
          </w:p>
        </w:tc>
        <w:tc>
          <w:tcPr>
            <w:tcW w:type="dxa" w:w="4986"/>
          </w:tcPr>
          <w:p>
            <w:r>
              <w:t>未来展望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1. 项目定位与设计目标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本项目不是单纯的销售报表，而是一套面向面包店日常运营与经营决策的轻量管理平台。系统通过统一产品、配方、库存、生产、销售、损耗、人员、活动与营销数据，形成可追踪、可量化、可复盘的经营闭环。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1.1 核心目标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把“凭经验经营”逐步转化为“数据 + 流程 + 责任人”的运营方式。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让老板和店长快速知道：今天卖了什么、成本花在哪里、利润剩多少、哪里异常。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把生产计划与库存、配方、采购联动，降低缺货和过量生产。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把损耗从不可见成本变成可记录、可分析、可优化的经营指标。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把节假日、活动、营销等未来事件提前纳入生产和采购准备。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保留从单店扩展到多门店、从人工记录升级到自动预测的空间。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1.2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192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427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设计要求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单一数据来源</w:t>
            </w:r>
          </w:p>
        </w:tc>
        <w:tc>
          <w:tcPr>
            <w:tcW w:type="dxa" w:w="7427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售价、配方、原料、员工成本等核心数据只维护一次，其他页面引用计算。</w:t>
            </w:r>
          </w:p>
        </w:tc>
      </w:tr>
      <w:tr>
        <w:trPr>
          <w:trHeight w:hRule="atLeast"/>
        </w:trPr>
        <w:tc>
          <w:tcPr>
            <w:tcW w:type="dxa" w:w="192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操作与分析分离</w:t>
            </w:r>
          </w:p>
        </w:tc>
        <w:tc>
          <w:tcPr>
            <w:tcW w:type="dxa" w:w="7427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“做事情”的页面以列表/表格为主；“做判断”的页面以仪表盘为主。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先记录事实，再做推断</w:t>
            </w:r>
          </w:p>
        </w:tc>
        <w:tc>
          <w:tcPr>
            <w:tcW w:type="dxa" w:w="7427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营销、活动等先记录事件和结果变化，不轻易宣称因果关系。</w:t>
            </w:r>
          </w:p>
        </w:tc>
      </w:tr>
      <w:tr>
        <w:trPr>
          <w:trHeight w:hRule="atLeast"/>
        </w:trPr>
        <w:tc>
          <w:tcPr>
            <w:tcW w:type="dxa" w:w="192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异常优先</w:t>
            </w:r>
          </w:p>
        </w:tc>
        <w:tc>
          <w:tcPr>
            <w:tcW w:type="dxa" w:w="7427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后台首页优先显示缺货、临期、高损耗、计划偏差、活动临近等需要行动的信息。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可渐进开发</w:t>
            </w:r>
          </w:p>
        </w:tc>
        <w:tc>
          <w:tcPr>
            <w:tcW w:type="dxa" w:w="7427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V1.0 优先打通闭环，预测、自动采购、复杂权限等后续迭代。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FF6E6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关键判断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网站不是“每个模块各自录一遍数据”，而应让同一份基础数据在不同业务场景中被复用和计算。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2. 用户角色与权限边界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系统已实现可配置的角色与页面级访问控制。Owner / Admin、Store Manager、Staff 仍是业务角色基线，实际角色由管理员在“角色权限”页面维护；用户可拥有多个角色，最终页面权限取各角色权限并集。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1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413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典型权限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Owner / Admin（老板）</w:t>
            </w:r>
          </w:p>
        </w:tc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查看全店经营结果、配置成本与基础资料、审批关键调整</w:t>
            </w:r>
          </w:p>
        </w:tc>
        <w:tc>
          <w:tcPr>
            <w:tcW w:type="dxa" w:w="413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全局查看；产品/成本/人员/供应商维护；分析与配置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Store Manager（店长）</w:t>
            </w:r>
          </w:p>
        </w:tc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负责日常运营、生产计划、库存、活动筹备、员工执行</w:t>
            </w:r>
          </w:p>
        </w:tc>
        <w:tc>
          <w:tcPr>
            <w:tcW w:type="dxa" w:w="413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运营模块读写；生产/库存/损耗/活动维护；经营分析查看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Staff（员工）</w:t>
            </w:r>
          </w:p>
        </w:tc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执行开店、生产、盘点、损耗记录、出勤等具体任务</w:t>
            </w:r>
          </w:p>
        </w:tc>
        <w:tc>
          <w:tcPr>
            <w:tcW w:type="dxa" w:w="413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仅查看/提交被分配的数据；限制查看敏感利润和薪酬信息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3. 网站信息架构与导航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左侧导航按“总览—日常运营—产品—计划—人员—分析—系统设置”组织。导航已由数据库配置驱动，支持中英文标签、图标、路径、显示状态和拖拽排序；用户只看到其角色允许访问的页面。原材料仍作为产品与配方内部基础库，不单独占用一级导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701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一级导航</w:t>
            </w:r>
          </w:p>
        </w:tc>
        <w:tc>
          <w:tcPr>
            <w:tcW w:type="dxa" w:w="3855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二级页面</w:t>
            </w:r>
          </w:p>
        </w:tc>
        <w:tc>
          <w:tcPr>
            <w:tcW w:type="dxa" w:w="379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页面类型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Overview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Dashboard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经营仪表盘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 + 顶部摘要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Inventory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Purchases &amp; Suppliers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 &amp; Recipe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 + 详情页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Planning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Planning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Planning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Calendar &amp; Events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日历 + 列表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Planning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People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Staff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People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Attendance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 Analysis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Profitability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 Performance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 Analysis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Labour Analysis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 Analysis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Event Analysis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页面类型规则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主要用于新增、编辑、筛选、处理记录 → 列表/表格；主要用于观察趋势、比较差异、做经营判断 → Dashboard；既要判断又要立即行动 → 顶部指标 + 下方列表的混合页。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4. 核心业务模块设计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4.1 Sales｜销售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 + 顶部摘要。记录实际发生的销售，回答“卖了什么、什么时候卖、卖了多少、卖了多少钱”。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日期/时间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订单号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单价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数量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订单总价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支付方式（可选）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今日营业额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订单数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销售件数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客单价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销售数据是后续产品表现、利润、活动、营销和需求预测的核心事实来源。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4.2 Production｜生产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页面形态：混合页。记录当天实际生产执行情况，并连接生产计划、配方、库存和销售。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计划数量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实际数量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批次（可选）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生产状态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异常备注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计划完成率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计划与实际偏差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原料不足项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生产异常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实际生产数量与销售、损耗共同构成产品去向核算。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4.3 Inventory｜库存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页面形态：混合页。管理原材料当前库存、临期状态、安全库存和预计可用天数。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原料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当前库存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单位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安全库存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批次/到期日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最近采购价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预计耗尽时间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库存总价值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Low Stock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Out of Stock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Expiring Soon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库存引用 Ingredient Library；库存不是“原料定义”，而是“当前原料状态”。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4.4 Purchases &amp; Suppliers｜采购与供应商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页面形态：列表。记录供应来源、采购价格、采购订单和到货状态，为成本和库存提供来源。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供应商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原料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采购日期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数量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单价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总价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预计到货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实际到货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状态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本月采购额（可选）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价格变动提示（后续）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采购入库更新库存；采购价格影响原料成本和产品配方成本。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4.5 Waste｜损耗与报废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页面形态：混合页。记录产品和原材料未形成正常销售的去向，量化利润泄漏。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对象类型（产品/原料）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对象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数量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原因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成本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负责人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备注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今日损耗金额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Rate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产品损耗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原料损耗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原因建议标准化：Unsold、Expired、Production Failure、Wrong Order、Staff、Free Sample、Damaged、Inventory Difference。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4.6 Product &amp; Recipe｜产品与配方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 + 详情页。统一维护产品信息、售价、配方、工艺和原料库，是生产与成本计算的基础。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产品名称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类别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售价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状态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保质期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制作时间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Recipe/BOM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生产工艺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图片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t>配方产量</w:t>
            </w:r>
          </w:p>
        </w:tc>
        <w:tc>
          <w:tcPr>
            <w:tcW w:type="dxa" w:w="4986"/>
          </w:tcPr>
          <w:p>
            <w:r>
              <w:t>一个配方批次可产出的产品数量及单位；修改产量时按比例缩放每项原料重量。</w:t>
            </w:r>
          </w:p>
        </w:tc>
      </w:tr>
      <w:tr>
        <w:tc>
          <w:tcPr>
            <w:tcW w:type="dxa" w:w="4986"/>
          </w:tcPr>
          <w:p>
            <w:r>
              <w:t>配方总重量</w:t>
            </w:r>
          </w:p>
        </w:tc>
        <w:tc>
          <w:tcPr>
            <w:tcW w:type="dxa" w:w="4986"/>
          </w:tcPr>
          <w:p>
            <w:r>
              <w:t>由当前有效配方中所有原料重量自动汇总。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单位原料成本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预计毛利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毛利率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Ingredient Library 作为该模块内部基础库；同一种原料可被多个产品配方复用。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4.7 Production Planning｜生产计划与耗材预测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页面形态：混合页。制定未来生产数量，并根据配方自动汇总原料需求、库存缺口和采购建议。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建议数量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计划数量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预计销量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当前库存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实际生产（回写）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总计划产量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预计原料需求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原料短缺数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计划覆盖率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计划产品数量 × Recipe = 总耗材需求；再与 Inventory 比较得到缺口。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4.8 Calendar &amp; Events｜日历与活动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页面形态：日历 + 列表。记录未来会显著影响客流、生产和营销的节假日及经营事件，并提前筹备。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事件名称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类型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影响范围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负责人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准备状态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提醒节点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备注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未来21天事件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待筹备活动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逾期任务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默认支持 T-21 / T-14 / T-7 / T-3 / T-1 多节点提醒。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4.9 Marketing｜营销与曝光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页面形态：列表。以低录入负担记录主动或被动营销事件，并将成本与收入变化关联分析。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一句话描述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营销类型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主动/被动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成本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开始/结束时间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关联产品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关联Event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备注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当前营销事件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本月营销成本（可选）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网红自然到店并公开发布可记录为 Organic/Passive Exposure；仅到店但无公开传播不直接视为有效营销。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4.10 Staff｜员工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页面形态：列表。维护员工基础资料、岗位和成本参数。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姓名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职位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时薪/成本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入职日期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状态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联系方式（可选）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在职人数（可选）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员工成本不应在每日利润页重复录入，而由出勤 × 成本参数自动计算。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4.11 Attendance｜出勤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页面形态：列表。记录实际工时，为人工成本和劳动效率分析提供基础。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员工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上班时间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下班时间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工时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休息时长（可选）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人工成本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今日总工时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今日人工成本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用于计算 Labour Cost / Revenue、Revenue per Labour Hour 等指标。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5. 经营分析仪表盘设计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Analytics 不承担基础数据录入，核心职责是把不同模块的数据组合成经营判断。建议所有分析页统一支持日期筛选，并逐步支持 Today / Yesterday / Last 7 Days / Last 30 Days / Custom Range。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5.1 Dashboard｜经营总览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综合经营驾驶舱；同时展示库存、生产、活动和营销异常。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Orders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Units Sold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Average Order Value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Gross Profit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Operating Profit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Labour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Ingredient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Cost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5.2 Sales Analysis｜销售分析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回答“什么在卖、什么时候卖、销售结构如何变化”。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每日营收趋势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小时销售曲线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星期表现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产品销量排名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产品销售占比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客单价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订单量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5.3 Profitability｜成本利润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回答“收入最终剩下多少，以及利润被哪些成本消耗”。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COGS / Ingredient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Gross Profit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Gross Margin %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Labour Cost %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Fixed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Marketing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Operating Profit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5.4 Product Performance｜产品表现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把销售、配方成本和损耗联合起来，支持主推、调价、减产或下架判断。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销量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销售额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单位成本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毛利率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Rate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Sell-through Rate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5.5 Waste Analysis｜损耗分析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识别系统性过量生产、保质期问题或执行问题。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Cost 趋势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Rate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损耗最高产品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损耗原因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星期分布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Production vs Sold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5.6 Labour Analysis｜人工效率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用于判断排班是否匹配客流和收入。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Daily Labour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Labour Cost / 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Revenue per Labour Hour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Orders per Labour Hour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5.7 Marketing Analysis｜营销分析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比较营销前、中、后的经营变化；默认表达“相关变化”，避免无证据的因果判断。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Marketing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Baseline 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During / After 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Associated Revenue Change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ROAS（可合理归因时）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5.8 Event Analysis｜活动复盘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沉淀节日和活动历史，为下一年度筹备和生产计划提供基线。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Event Revenue Uplift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Units Change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Labour Change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Change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Marketing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Operating Profit Change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5.9 推荐的 Dashboard 首页布局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1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30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31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第一行 KPI Cards</w:t>
            </w:r>
          </w:p>
        </w:tc>
        <w:tc>
          <w:tcPr>
            <w:tcW w:type="dxa" w:w="430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Revenue / Orders / AOV / Operating Profit / Waste / Labour Cost</w:t>
            </w:r>
          </w:p>
        </w:tc>
        <w:tc>
          <w:tcPr>
            <w:tcW w:type="dxa" w:w="323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5秒内判断今天经营是否正常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第二行趋势</w:t>
            </w:r>
          </w:p>
        </w:tc>
        <w:tc>
          <w:tcPr>
            <w:tcW w:type="dxa" w:w="430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Revenue &amp; Profit Trend；Today vs Baseline</w:t>
            </w:r>
          </w:p>
        </w:tc>
        <w:tc>
          <w:tcPr>
            <w:tcW w:type="dxa" w:w="323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判断走势与偏离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第三行产品</w:t>
            </w:r>
          </w:p>
        </w:tc>
        <w:tc>
          <w:tcPr>
            <w:tcW w:type="dxa" w:w="430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Top Sellers / Low Performers / Waste Alerts</w:t>
            </w:r>
          </w:p>
        </w:tc>
        <w:tc>
          <w:tcPr>
            <w:tcW w:type="dxa" w:w="323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定位产品问题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第四行运营风险</w:t>
            </w:r>
          </w:p>
        </w:tc>
        <w:tc>
          <w:tcPr>
            <w:tcW w:type="dxa" w:w="430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Low Stock / Expiring Soon / Production Gap</w:t>
            </w:r>
          </w:p>
        </w:tc>
        <w:tc>
          <w:tcPr>
            <w:tcW w:type="dxa" w:w="323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形成即时行动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第五行未来事项</w:t>
            </w:r>
          </w:p>
        </w:tc>
        <w:tc>
          <w:tcPr>
            <w:tcW w:type="dxa" w:w="430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Upcoming Events / Marketing / T-21 Reminder</w:t>
            </w:r>
          </w:p>
        </w:tc>
        <w:tc>
          <w:tcPr>
            <w:tcW w:type="dxa" w:w="323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提前筹备而非事后反应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6. 模块关联与业务闭环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6.1 产品—生产—销售主链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Ingredient Library   →   Recipe   →   Product   →   Production Plan</w:t>
            </w:r>
          </w:p>
        </w:tc>
      </w:tr>
      <w:tr>
        <w:trPr>
          <w:trHeight w:hRule="atLeast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Production   →   Sales   →   Waste   →   Profit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这条链是系统的核心。产品配方决定单位耗材与成本；生产计划决定未来耗材需求；实际生产与销售、损耗共同决定产品最终去向和利润表现。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6.2 采购—库存—生产链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Supplier   →   Purchase   →   Inventory   →   Production Plan   →   Production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采购到货增加库存；库存与计划需求比较形成缺口；缺口再反向生成补货建议。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6.3 节假日—营销—需求链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Calendar / Event   →   Marketing   →   Expected Demand   →   Production Plan</w:t>
            </w:r>
          </w:p>
        </w:tc>
      </w:tr>
      <w:tr>
        <w:trPr>
          <w:trHeight w:hRule="atLeast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Inventory Need   →   Purchase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未来事件不是单纯提醒，而是生产和采购计划的上游输入。第一阶段可人工调整 Expected Demand，后续再升级为数据预测。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6.4 每日经营反馈闭环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Plan   →   Execute   →   Sales   →   Waste</w:t>
            </w:r>
          </w:p>
        </w:tc>
      </w:tr>
      <w:tr>
        <w:trPr>
          <w:trHeight w:hRule="atLeast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Profit Analysis   →   Adjust Next Plan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系统的长期价值来自持续反馈：计划 → 执行 → 结果 → 复盘 → 下一次更好的计划。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6.5 数据关系示例：Croissant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1701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65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系统行为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产品定义</w:t>
            </w:r>
          </w:p>
        </w:tc>
        <w:tc>
          <w:tcPr>
            <w:tcW w:type="dxa" w:w="765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Croissant 售价 £3.20；Recipe 定义 Flour、Butter、Sugar、Yeast、Egg 用量。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计划生产</w:t>
            </w:r>
          </w:p>
        </w:tc>
        <w:tc>
          <w:tcPr>
            <w:tcW w:type="dxa" w:w="765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明日计划 100 个 Croissant。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耗材计算</w:t>
            </w:r>
          </w:p>
        </w:tc>
        <w:tc>
          <w:tcPr>
            <w:tcW w:type="dxa" w:w="765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系统将 Recipe × 100，得到所有原料总需求。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库存检查</w:t>
            </w:r>
          </w:p>
        </w:tc>
        <w:tc>
          <w:tcPr>
            <w:tcW w:type="dxa" w:w="765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当前 Butter 仅能支持 78 个，系统提示缺口。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采购/调整</w:t>
            </w:r>
          </w:p>
        </w:tc>
        <w:tc>
          <w:tcPr>
            <w:tcW w:type="dxa" w:w="765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店长选择补货或将计划数量降至可生产范围。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实际生产</w:t>
            </w:r>
          </w:p>
        </w:tc>
        <w:tc>
          <w:tcPr>
            <w:tcW w:type="dxa" w:w="765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最终生产 95 个。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销售与损耗</w:t>
            </w:r>
          </w:p>
        </w:tc>
        <w:tc>
          <w:tcPr>
            <w:tcW w:type="dxa" w:w="765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售出 84 个，未售完 6 个，制作失败 5 个。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经营分析</w:t>
            </w:r>
          </w:p>
        </w:tc>
        <w:tc>
          <w:tcPr>
            <w:tcW w:type="dxa" w:w="765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系统计算 Sell-through、Waste Rate、实际利润，并影响下一次建议数量。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7. 核心数据模型与主数据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V1.0 最重要的数据库设计原则是区分 Master Data（定义“是什么”）与 Transaction Data（记录“发生了什么”）。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7.1 Master Data｜主数据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1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3685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855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关键关系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</w:t>
            </w:r>
          </w:p>
        </w:tc>
        <w:tc>
          <w:tcPr>
            <w:tcW w:type="dxa" w:w="368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定义销售产品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Recipe、Sales、Production、Waste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Ingredient</w:t>
            </w:r>
          </w:p>
        </w:tc>
        <w:tc>
          <w:tcPr>
            <w:tcW w:type="dxa" w:w="368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定义原材料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Recipe、Inventory、Purchase、Waste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Recipe</w:t>
            </w:r>
          </w:p>
        </w:tc>
        <w:tc>
          <w:tcPr>
            <w:tcW w:type="dxa" w:w="368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 Product 与 Ingredient 的数量关系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决定产品耗材与理论成本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Supplier</w:t>
            </w:r>
          </w:p>
        </w:tc>
        <w:tc>
          <w:tcPr>
            <w:tcW w:type="dxa" w:w="368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定义供应商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Purchase 与 Ingredient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Employee</w:t>
            </w:r>
          </w:p>
        </w:tc>
        <w:tc>
          <w:tcPr>
            <w:tcW w:type="dxa" w:w="368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定义员工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Attendance、责任人、任务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Event</w:t>
            </w:r>
          </w:p>
        </w:tc>
        <w:tc>
          <w:tcPr>
            <w:tcW w:type="dxa" w:w="368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定义经营事件/节假日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Marketing、Planning、Analysis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 Event</w:t>
            </w:r>
          </w:p>
        </w:tc>
        <w:tc>
          <w:tcPr>
            <w:tcW w:type="dxa" w:w="368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定义营销/曝光事件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关联日期、成本、产品、Event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7.2 Transaction Data｜交易/运营数据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2381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697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记录内容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 Transaction</w:t>
            </w:r>
          </w:p>
        </w:tc>
        <w:tc>
          <w:tcPr>
            <w:tcW w:type="dxa" w:w="697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销售订单/产品销售明细</w:t>
            </w:r>
          </w:p>
        </w:tc>
      </w:tr>
      <w:tr>
        <w:trPr>
          <w:trHeight w:hRule="atLeast"/>
        </w:trPr>
        <w:tc>
          <w:tcPr>
            <w:tcW w:type="dxa" w:w="238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Plan</w:t>
            </w:r>
          </w:p>
        </w:tc>
        <w:tc>
          <w:tcPr>
            <w:tcW w:type="dxa" w:w="697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未来计划生产数量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Record</w:t>
            </w:r>
          </w:p>
        </w:tc>
        <w:tc>
          <w:tcPr>
            <w:tcW w:type="dxa" w:w="697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实际生产数量</w:t>
            </w:r>
          </w:p>
        </w:tc>
      </w:tr>
      <w:tr>
        <w:trPr>
          <w:trHeight w:hRule="atLeast"/>
        </w:trPr>
        <w:tc>
          <w:tcPr>
            <w:tcW w:type="dxa" w:w="238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Inventory Movement</w:t>
            </w:r>
          </w:p>
        </w:tc>
        <w:tc>
          <w:tcPr>
            <w:tcW w:type="dxa" w:w="697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采购入库、生产领用、报废、盘点调整等库存变化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Purchase</w:t>
            </w:r>
          </w:p>
        </w:tc>
        <w:tc>
          <w:tcPr>
            <w:tcW w:type="dxa" w:w="697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采购订单及到货</w:t>
            </w:r>
          </w:p>
        </w:tc>
      </w:tr>
      <w:tr>
        <w:trPr>
          <w:trHeight w:hRule="atLeast"/>
        </w:trPr>
        <w:tc>
          <w:tcPr>
            <w:tcW w:type="dxa" w:w="238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 Record</w:t>
            </w:r>
          </w:p>
        </w:tc>
        <w:tc>
          <w:tcPr>
            <w:tcW w:type="dxa" w:w="697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损耗及原因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Attendance</w:t>
            </w:r>
          </w:p>
        </w:tc>
        <w:tc>
          <w:tcPr>
            <w:tcW w:type="dxa" w:w="697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员工出勤和工时</w:t>
            </w:r>
          </w:p>
        </w:tc>
      </w:tr>
      <w:tr>
        <w:trPr>
          <w:trHeight w:hRule="atLeast"/>
        </w:trPr>
        <w:tc>
          <w:tcPr>
            <w:tcW w:type="dxa" w:w="238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Cost Allocation</w:t>
            </w:r>
          </w:p>
        </w:tc>
        <w:tc>
          <w:tcPr>
            <w:tcW w:type="dxa" w:w="697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房租、水电、保险等固定成本分摊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FF6E6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数据完整性要求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不要把“当前库存”仅设计为一个可随意修改的数字。理想情况下它应能由库存流水累积得到；V1.0 即使允许人工校正，也应保留 Adjustment 记录和原因。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8. 关键经营指标与计算逻辑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以下公式用于统一前端、后端与报表口径。V1.0 可先采用简化口径，但同一指标必须在不同页面保持一致。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226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81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建议口径</w:t>
            </w:r>
          </w:p>
        </w:tc>
        <w:tc>
          <w:tcPr>
            <w:tcW w:type="dxa" w:w="226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销售订单实际收入合计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判断规模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Average Order Value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÷ Orders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判断客单价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Ingredient Cost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实际销售/生产对应的标准配方成本或实际耗用成本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判断原料占比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Gross Profit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- COGS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判断产品基础盈利能力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Gross Margin %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Gross Profit ÷ Revenue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产品/门店毛利率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Labour Cost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Attendance Hours × Employee Cost Rate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人工成本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Labour Cost %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Labour Cost ÷ Revenue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排班效率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per Labour Hour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÷ Total Labour Hours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单位工时产出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Waste Cost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Waste Quantity × 对应标准/采购成本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损耗金额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Waste Rate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Waste Quantity ÷ Production Quantity（产品口径）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判断过量生产/执行损耗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Sell-through Rate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Sold Quantity ÷ Production Quantity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判断产品产销匹配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Operating Profit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- Ingredient/COGS - Labour - Fixed Cost - Waste - Marketing - Other Cost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门店实际经营结果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Inventory Days Remaining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Current Stock ÷ Average Daily Consumption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库存预计可用天数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DEEEE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口径注意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同一份损耗不应被重复扣减。例如若 COGS 已按实际采购耗用完整计入，则 Waste Cost 在利润表中需避免再次重复扣除。数据库和财务口径设计阶段必须明确。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9. 预警、提醒与任务机制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系统不应只显示数据，还要把数据转换为可行动的提醒。V1.0 建议优先实现规则型预警，不急于使用 AI。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98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预警类型</w:t>
            </w:r>
          </w:p>
        </w:tc>
        <w:tc>
          <w:tcPr>
            <w:tcW w:type="dxa" w:w="408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触发逻辑示例</w:t>
            </w:r>
          </w:p>
        </w:tc>
        <w:tc>
          <w:tcPr>
            <w:tcW w:type="dxa" w:w="328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建议动作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Low Stock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库存低于安全库存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提示补货</w:t>
            </w:r>
          </w:p>
        </w:tc>
      </w:tr>
      <w:tr>
        <w:trPr>
          <w:trHeight w:hRule="atLeast"/>
        </w:trPr>
        <w:tc>
          <w:tcPr>
            <w:tcW w:type="dxa" w:w="198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Expected Stockout</w:t>
            </w:r>
          </w:p>
        </w:tc>
        <w:tc>
          <w:tcPr>
            <w:tcW w:type="dxa" w:w="408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预计耗尽时间早于下一次可到货时间</w:t>
            </w:r>
          </w:p>
        </w:tc>
        <w:tc>
          <w:tcPr>
            <w:tcW w:type="dxa" w:w="328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高优先级采购提醒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Expiring Soon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原料距离到期 ≤ 3天（可配置）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优先使用/减采购</w:t>
            </w:r>
          </w:p>
        </w:tc>
      </w:tr>
      <w:tr>
        <w:trPr>
          <w:trHeight w:hRule="atLeast"/>
        </w:trPr>
        <w:tc>
          <w:tcPr>
            <w:tcW w:type="dxa" w:w="198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Shortage</w:t>
            </w:r>
          </w:p>
        </w:tc>
        <w:tc>
          <w:tcPr>
            <w:tcW w:type="dxa" w:w="408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生产计划耗材 &gt; 可用库存</w:t>
            </w:r>
          </w:p>
        </w:tc>
        <w:tc>
          <w:tcPr>
            <w:tcW w:type="dxa" w:w="328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显示缺口及受影响产品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High Waste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某产品 Waste Rate 超过阈值或历史基线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建议检查生产量/质量</w:t>
            </w:r>
          </w:p>
        </w:tc>
      </w:tr>
      <w:tr>
        <w:trPr>
          <w:trHeight w:hRule="atLeast"/>
        </w:trPr>
        <w:tc>
          <w:tcPr>
            <w:tcW w:type="dxa" w:w="198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Low Sell-through</w:t>
            </w:r>
          </w:p>
        </w:tc>
        <w:tc>
          <w:tcPr>
            <w:tcW w:type="dxa" w:w="408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生产量明显高于销售量</w:t>
            </w:r>
          </w:p>
        </w:tc>
        <w:tc>
          <w:tcPr>
            <w:tcW w:type="dxa" w:w="328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建议下调下一次计划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Event T-21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距节假日/活动 21天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启动产品、营销、供应商准备</w:t>
            </w:r>
          </w:p>
        </w:tc>
      </w:tr>
      <w:tr>
        <w:trPr>
          <w:trHeight w:hRule="atLeast"/>
        </w:trPr>
        <w:tc>
          <w:tcPr>
            <w:tcW w:type="dxa" w:w="198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Event T-7</w:t>
            </w:r>
          </w:p>
        </w:tc>
        <w:tc>
          <w:tcPr>
            <w:tcW w:type="dxa" w:w="408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距活动 7天</w:t>
            </w:r>
          </w:p>
        </w:tc>
        <w:tc>
          <w:tcPr>
            <w:tcW w:type="dxa" w:w="328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确认库存、排班与最终生产计划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Labour Cost Alert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Labour Cost % 明显高于基线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检查排班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10. 页面交互与视觉设计原则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10.1 整体视觉方向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后台应清晰、克制、信息密度适中，避免为“看起来像数据平台”而堆大量图表。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经营结果使用 KPI 卡片和趋势；运营处理使用表格、状态标签和操作按钮。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异常使用统一状态体系：Normal / Warning / Critical / Action Required。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关键数字优先显示变化方向与比较基线，例如 Today £1,240（vs 4-week avg +8.4%）。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移动端优先保证老板可以快速看 Dashboard 和处理提醒；复杂编辑可优先桌面端。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10.2 列表页通用能力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搜索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筛选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排序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日期范围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状态筛选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批量操作（后续）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导出 CSV/Excel（后续）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分页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10.3 详情页通用结构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建议采用：顶部对象摘要 → 关键指标 → 关联数据标签页 → 操作记录/备注。Product Detail 尤其适合使用 Basic Info / Recipe / Process / Cost / History 五个页签。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10.4 仪表盘通用结构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统一采用“关键 KPI → 趋势 → 构成 → 异常/排名 → 可执行建议”的纵向结构，避免每个分析页采用完全不同的交互范式。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11. V1.0 开发范围与优先级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第一版目标不是实现所有智能预测，而是先打通数据闭环，并确保基础数据口径可靠。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13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25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模块/能力</w:t>
            </w:r>
          </w:p>
        </w:tc>
        <w:tc>
          <w:tcPr>
            <w:tcW w:type="dxa" w:w="396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 建议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 &amp; Recipe + Ingredient Library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必须；先建立主数据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Inventory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必须；支持库存、临期、安全库存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必须；可先用模拟/导入数据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Planning + Production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必须；打通计划—耗材—实际生产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必须；建立标准化损耗原因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Cost &amp; Profit / Dashboard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必须；至少能算日收入、主要成本和经营利润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P1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Purchases &amp; Suppliers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建议；支撑采购价与库存来源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P1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Calendar &amp; Events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建议；实现三周提醒和活动记录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P1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建议；保持轻量记录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P1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Staff &amp; Attendance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建议；支撑人工成本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P2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Advanced Analytics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第二阶段逐步增加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P2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Demand Forecast / Auto Production Recommendation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有足够历史数据后再实现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11.1 推荐开发顺序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搭建网站骨架、统一导航、Dashboard 空壳和权限结构。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建立 Product / Ingredient / Recipe 主数据模型与页面。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建立 Inventory 与 Purchase 基础数据。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建立 Production Planning 与 Production 执行页面。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接入 Sales 数据并建立 Waste 记录。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打通 Cost &amp; Profit 计算，完成 Dashboard 第一版。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增加 Calendar &amp; Events、Marketing、Staff &amp; Attendance。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最后建设 Analytics，并逐步加入预测和建议。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12. 后续扩展方向与技术约束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12.1 后续可扩展能力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多门店：Store / Location 作为一级维度，所有交易数据带 store_id。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POS / Online Order API 接入，减少销售数据手工录入。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自动库存扣减与批次/保质期 FIFO 管理。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需求预测：按星期、季节、节日、营销、天气和历史损耗生成建议产量。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采购建议：根据交付周期、安全库存和生产计划自动形成补货草稿。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任务管理：活动筹备、盘点、开店/关店 SOP 与责任人。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权限深化与审计日志：角色及页面访问控制已经实现；后续增加字段级/动作级权限与完整操作审计记录。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移动端快捷录入：损耗、盘点、生产完成等高频操作一键提交。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12.2 技术设计约束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前端页面不要直接绑定某一份本地测试文件；统一通过 Data Service / API Layer 获取数据。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测试阶段可以使用 Mock Data，但接口形状应尽量与未来真实 API 保持一致。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主数据 ID 稳定，不使用产品名称作为数据库关联键。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所有金额保留货币字段；所有数量明确单位，避免 kg / g / piece 混算。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所有自动计算指标明确来源和公式，避免前端、后端、Excel 三套口径。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营销、活动、天气等分析输入保留“标签/事件”结构，方便未来统计模型使用。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12.3 V1.0 成功标准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AF4EE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成功标准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老板或店长每天打开系统后，可以在一个地方看到经营结果；可以知道库存和生产是否存在风险；可以追踪产品、成本和损耗；可以提前看到未来活动；并且这些数据之间能够相互关联，而不是一组彼此独立的报表。</w:t>
            </w:r>
          </w:p>
        </w:tc>
      </w:tr>
    </w:tbl>
    <w:p>
      <w:pPr>
        <w:spacing w:after="0"/>
      </w:pPr>
    </w:p>
    <w:p>
      <w:pPr>
        <w:spacing w:after="100"/>
      </w:pPr>
      <w:r>
        <w:br w:type="page"/>
      </w:r>
    </w:p>
    <w:p>
      <w:pPr>
        <w:pStyle w:val="Heading1"/>
        <w:keepNext/>
        <w:spacing w:after="100"/>
      </w:pPr>
      <w:r>
        <w:rPr>
          <w:color w:val="246B61"/>
        </w:rPr>
        <w:t>13. 当前项目与实施状态（2026-08-14）</w:t>
      </w:r>
    </w:p>
    <w:p>
      <w:pPr>
        <w:spacing w:after="100"/>
      </w:pPr>
      <w:r>
        <w:t>BakeOps 当前是一套面向单店面包店的生产级运营管理平台基础版本。项目正在先建立可靠的身份、权限、导航和主数据能力，再依照业务闭环逐步接入库存、采购、生产、销售、损耗、成本和分析。当前开发数据为合成数据，但系统架构、数据库、API、权限和迁移均采用真实生产形态。</w:t>
      </w:r>
    </w:p>
    <w:p>
      <w:pPr>
        <w:pStyle w:val="Heading2"/>
        <w:keepNext/>
        <w:spacing w:after="100"/>
      </w:pPr>
      <w:r>
        <w:rPr>
          <w:color w:val="246B61"/>
        </w:rPr>
        <w:t>13.1 状态定义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710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判定标准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存在真实数据库模型/API/页面，主要工作流可操作，并有相应自动化测试或实际联调验证。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部分实现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已有页面骨架或部分业务能力，但关键数据闭环、计算、权限或操作仍未完成。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仍属于规划蓝图，当前代码中没有可用业务实现。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13.2 已实现功能模块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247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009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当前已实现能力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应用骨架与响应式布局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登录后管理后台、顶部栏、可折叠/移动端侧边栏、面包屑、统一空状态与消息提示；同一 Wi-Fi 下支持手机访问和登录。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登录、注册与会话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邮箱登录；邮箱不区分大小写且唯一；用户名可重复、支持大小写；Session + CSRF；记住登录；退出；注册数字图形验证码。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个人资料与偏好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用户可修改用户名、名、姓和密码；中英文、主题、时区、日期格式、周起始日、表格页大小等偏好可持久化。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用户管理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搜索、新增、编辑、批量删除、锁定/解锁、重置密码、保护账户、多角色分配；超级管理员和当前账户有后端保护规则。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角色与页面权限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角色 CRUD、软删除/恢复/永久删除、保护角色、按页面授权；用户多角色权限取并集。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动态菜单管理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数据库驱动的分类与页面；中英文标签、图标、路径、显示/启用状态、拖拽排序；修订号防止并发覆盖。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员工档案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员工号、姓名、性别、出生日期、职位、时薪、全/兼职、邮箱、状态；搜索、增改、软删除、恢复和批量操作。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排班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基于员工的日期、班次、开始/结束时间、备注管理；日期范围读取、增改删、批量删除；离职/删除员工不会破坏历史排班。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产品与配方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产品中英文名称、在售状态、备注、制作步骤；配方分区与原料 CRUD；配方总重量；配方产量及单位；修改产量时按比例缩放全部原料重量。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通用分页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左侧显示 Viewing x out of XX / 当前显示 x 条，共 XX 条；右侧 Rows per page / 每页行数采用数字输入框原生上下按钮，后接 Previous、当前页、Next。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健康检查与 API 文档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前端展示 Next.js、Django API、PostgreSQL 状态；后端提供 /api/v1/health/、OpenAPI Schema 与 Swagger 文档。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13.3 部分实现与待开发范围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247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783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当前边界 / 下一步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部分实现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布局、KPI 卡片、系统状态和空状态已完成；尚未接入销售、库存、生产、损耗和利润真实指标。</w:t>
            </w:r>
          </w:p>
        </w:tc>
      </w:tr>
      <w:tr>
        <w:tc>
          <w:tcPr>
            <w:tcW w:type="dxa" w:w="249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Attendance 实际考勤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部分实现</w:t>
            </w:r>
          </w:p>
        </w:tc>
        <w:tc>
          <w:tcPr>
            <w:tcW w:type="dxa" w:w="578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当前完成的是计划排班，不是签到、签退、休息时长、实际工时和人工成本核算。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原料成本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部分实现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配方项预留 estimated_price；采购价格来源尚未建立，因此产品预估成本暂显示等待采购价格。</w:t>
            </w:r>
          </w:p>
        </w:tc>
      </w:tr>
      <w:tr>
        <w:tc>
          <w:tcPr>
            <w:tcW w:type="dxa" w:w="249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Sales / Production / Inventory / Purchase / Waste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导航与占位页存在，但尚无完整业务模型、API 和可用工作流。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Production Planning / Events / Marketing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属于后续运营计划阶段。</w:t>
            </w:r>
          </w:p>
        </w:tc>
      </w:tr>
      <w:tr>
        <w:tc>
          <w:tcPr>
            <w:tcW w:type="dxa" w:w="249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Analytics / Forecasting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需要先形成可靠的交易、库存、成本和历史数据。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通知与全局搜索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顶部入口已展示，但当前没有可用业务逻辑。</w:t>
            </w:r>
          </w:p>
        </w:tc>
      </w:tr>
      <w:tr>
        <w:tc>
          <w:tcPr>
            <w:tcW w:type="dxa" w:w="249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多门店、审计日志、生产部署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数据模型目前按单店起步；正式上线前还需安全加固、备份、监控、CI/CD 和部署方案。</w:t>
            </w:r>
          </w:p>
        </w:tc>
      </w:tr>
    </w:tbl>
    <w:p>
      <w:pPr>
        <w:pStyle w:val="Heading1"/>
        <w:keepNext/>
        <w:spacing w:after="100"/>
      </w:pPr>
      <w:r>
        <w:rPr>
          <w:color w:val="246B61"/>
        </w:rPr>
        <w:t>14. 技术架构与运行方式</w:t>
      </w:r>
    </w:p>
    <w:p>
      <w:pPr>
        <w:pStyle w:val="Heading2"/>
        <w:keepNext/>
        <w:spacing w:after="100"/>
      </w:pPr>
      <w:r>
        <w:rPr>
          <w:color w:val="246B61"/>
        </w:rPr>
        <w:t>14.1 技术栈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88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技术与版本</w:t>
            </w:r>
          </w:p>
        </w:tc>
        <w:tc>
          <w:tcPr>
            <w:tcW w:type="dxa" w:w="4535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Next.js 16.3、React 19.2、TypeScript 5.9、Tailwind CSS 4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 Router 管理界面、响应式交互、中英文与主题、统一 API 调用。</w:t>
            </w:r>
          </w:p>
        </w:tc>
      </w:tr>
      <w:tr>
        <w:tc>
          <w:tcPr>
            <w:tcW w:type="dxa" w:w="170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前端组件</w:t>
            </w:r>
          </w:p>
        </w:tc>
        <w:tc>
          <w:tcPr>
            <w:tcW w:type="dxa" w:w="328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Lucide React、TanStack Table、date-fns、React Day Picker、Recharts</w:t>
            </w:r>
          </w:p>
        </w:tc>
        <w:tc>
          <w:tcPr>
            <w:tcW w:type="dxa" w:w="4535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图标、表格、日期与未来图表能力；优先复用现有 UI 组件。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Python 3.13、Django 5.2 LTS、Django REST Framework 3.16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领域模型、REST API、Session 认证、权限、校验和业务规则。</w:t>
            </w:r>
          </w:p>
        </w:tc>
      </w:tr>
      <w:tr>
        <w:tc>
          <w:tcPr>
            <w:tcW w:type="dxa" w:w="170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328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PostgreSQL 17</w:t>
            </w:r>
          </w:p>
        </w:tc>
        <w:tc>
          <w:tcPr>
            <w:tcW w:type="dxa" w:w="4535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真实关系模型、UUID 主键、迁移、约束和索引。测试环境可使用 SQLite 内存库。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接口文档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drf-spectacular / OpenAPI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Schema 与 Swagger API 文档。</w:t>
            </w:r>
          </w:p>
        </w:tc>
      </w:tr>
      <w:tr>
        <w:tc>
          <w:tcPr>
            <w:tcW w:type="dxa" w:w="170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本地运行</w:t>
            </w:r>
          </w:p>
        </w:tc>
        <w:tc>
          <w:tcPr>
            <w:tcW w:type="dxa" w:w="328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4535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frontend、backend、postgres 三服务；持久卷和网络使用 BO- 前缀。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质量工具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ESLint、TypeScript、pytest、Ruff、mypy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前端静态检查与后端测试、格式/类型检查。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14.2 请求与数据流</w:t>
      </w:r>
    </w:p>
    <w:p>
      <w:pPr>
        <w:spacing w:after="100"/>
        <w:ind w:left="369" w:hanging="255"/>
      </w:pPr>
      <w:r>
        <w:t>1. 浏览器访问 Next.js；前端业务代码统一通过 frontend/src/lib/api.ts 请求 /api/v1。</w:t>
      </w:r>
    </w:p>
    <w:p>
      <w:pPr>
        <w:spacing w:after="100"/>
        <w:ind w:left="369" w:hanging="255"/>
      </w:pPr>
      <w:r>
        <w:t>2. Next.js 将同源 /api/v1 请求代理到 Docker 网络中的 Django backend，避免手机或跨端环境中的 Cookie/CSRF 跨源问题。</w:t>
      </w:r>
    </w:p>
    <w:p>
      <w:pPr>
        <w:spacing w:after="100"/>
        <w:ind w:left="369" w:hanging="255"/>
      </w:pPr>
      <w:r>
        <w:t>3. Django REST Framework 执行 Session 认证、CSRF、角色权限和序列化校验，并访问 PostgreSQL。</w:t>
      </w:r>
    </w:p>
    <w:p>
      <w:pPr>
        <w:spacing w:after="100"/>
        <w:ind w:left="369" w:hanging="255"/>
      </w:pPr>
      <w:r>
        <w:t>4. 所有环境使用同一套模型、迁移、API 契约和权限逻辑；开发与演示只替换业务数据，不替换架构。</w:t>
      </w:r>
    </w:p>
    <w:p>
      <w:pPr>
        <w:pStyle w:val="Heading2"/>
        <w:keepNext/>
        <w:spacing w:after="100"/>
      </w:pPr>
      <w:r>
        <w:rPr>
          <w:color w:val="246B61"/>
        </w:rPr>
        <w:t>14.3 核心领域应用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后端应用</w:t>
            </w:r>
          </w:p>
        </w:tc>
        <w:tc>
          <w:tcPr>
            <w:tcW w:type="dxa" w:w="7143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主要实体 / 职责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common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BaseModel：UUID id、created_at、updated_at。</w:t>
            </w:r>
          </w:p>
        </w:tc>
      </w:tr>
      <w:tr>
        <w:tc>
          <w:tcPr>
            <w:tcW w:type="dxa" w:w="238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714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User、UserPreference、邮箱认证、注册验证码、会话、个人资料和用户管理。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Role 与页面权限关系。</w:t>
            </w:r>
          </w:p>
        </w:tc>
      </w:tr>
      <w:tr>
        <w:tc>
          <w:tcPr>
            <w:tcW w:type="dxa" w:w="238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navigation</w:t>
            </w:r>
          </w:p>
        </w:tc>
        <w:tc>
          <w:tcPr>
            <w:tcW w:type="dxa" w:w="714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NavigationMenu、NavigationItem、动态树、排序与可见性。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Employee 员工主数据和软删除。</w:t>
            </w:r>
          </w:p>
        </w:tc>
      </w:tr>
      <w:tr>
        <w:tc>
          <w:tcPr>
            <w:tcW w:type="dxa" w:w="238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scheduling</w:t>
            </w:r>
          </w:p>
        </w:tc>
        <w:tc>
          <w:tcPr>
            <w:tcW w:type="dxa" w:w="714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ScheduleEntry 与员工排班。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Product、Ingredient、Recipe、RecipeSection、RecipeIngredient。</w:t>
            </w:r>
          </w:p>
        </w:tc>
      </w:tr>
      <w:tr>
        <w:tc>
          <w:tcPr>
            <w:tcW w:type="dxa" w:w="238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714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健康检查与各领域 API 汇总入口。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14.4 目录职责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91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6633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9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frontend/src/app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Next.js App Router 页面入口与路由。</w:t>
            </w:r>
          </w:p>
        </w:tc>
      </w:tr>
      <w:tr>
        <w:tc>
          <w:tcPr>
            <w:tcW w:type="dxa" w:w="289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frontend/src/components</w:t>
            </w:r>
          </w:p>
        </w:tc>
        <w:tc>
          <w:tcPr>
            <w:tcW w:type="dxa" w:w="663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按 auth、dashboard、users、access、navigation、employees、scheduling、products、ui 分域的界面组件。</w:t>
            </w:r>
          </w:p>
        </w:tc>
      </w:tr>
      <w:tr>
        <w:tc>
          <w:tcPr>
            <w:tcW w:type="dxa" w:w="289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frontend/src/lib/api.ts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前端唯一 API 访问层；页面不直接读取本地 JSON/CSV。</w:t>
            </w:r>
          </w:p>
        </w:tc>
      </w:tr>
      <w:tr>
        <w:tc>
          <w:tcPr>
            <w:tcW w:type="dxa" w:w="289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backend/bakeops/&lt;domain&gt;</w:t>
            </w:r>
          </w:p>
        </w:tc>
        <w:tc>
          <w:tcPr>
            <w:tcW w:type="dxa" w:w="663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Django 领域应用；通常包含 models、serializers、views、urls、permissions、tests 与 migrations。</w:t>
            </w:r>
          </w:p>
        </w:tc>
      </w:tr>
      <w:tr>
        <w:tc>
          <w:tcPr>
            <w:tcW w:type="dxa" w:w="289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backend/config/settings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base/local/test/production 分环境配置。</w:t>
            </w:r>
          </w:p>
        </w:tc>
      </w:tr>
      <w:tr>
        <w:tc>
          <w:tcPr>
            <w:tcW w:type="dxa" w:w="289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docs/architecture</w:t>
            </w:r>
          </w:p>
        </w:tc>
        <w:tc>
          <w:tcPr>
            <w:tcW w:type="dxa" w:w="663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架构决策记录（ADR）；记录长期有效的技术取舍。</w:t>
            </w:r>
          </w:p>
        </w:tc>
      </w:tr>
      <w:tr>
        <w:tc>
          <w:tcPr>
            <w:tcW w:type="dxa" w:w="289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compose.yaml / .env.example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本地容器编排与环境变量模板。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14.5 本地开发运行</w:t>
      </w:r>
    </w:p>
    <w:p>
      <w:pPr>
        <w:pStyle w:val="ListBullet"/>
        <w:spacing w:after="100"/>
      </w:pPr>
      <w:r>
        <w:t>启动：复制 .env.example 为 .env，执行 docker compose up --build -d。</w:t>
      </w:r>
    </w:p>
    <w:p>
      <w:pPr>
        <w:pStyle w:val="ListBullet"/>
        <w:spacing w:after="100"/>
      </w:pPr>
      <w:r>
        <w:t>默认入口：前端 http://localhost:3100；API http://localhost:8000/api/v1；Django Admin http://localhost:8000/admin。</w:t>
      </w:r>
    </w:p>
    <w:p>
      <w:pPr>
        <w:pStyle w:val="ListBullet"/>
        <w:spacing w:after="100"/>
      </w:pPr>
      <w:r>
        <w:t>同一 Wi-Fi 手机访问：使用电脑局域网 IP 加前端端口；该 IP 变化时同步更新 Django allowed hosts、CORS/CSRF trusted origins 与 Next allowedDevOrigins。</w:t>
      </w:r>
    </w:p>
    <w:p>
      <w:pPr>
        <w:pStyle w:val="ListBullet"/>
        <w:spacing w:after="100"/>
      </w:pPr>
      <w:r>
        <w:t>常用命令：make up、make down、make logs、make check、make test、make migrate。</w:t>
      </w:r>
    </w:p>
    <w:p>
      <w:pPr>
        <w:pStyle w:val="ListBullet"/>
        <w:spacing w:after="100"/>
      </w:pPr>
      <w:r>
        <w:t>环境变量中的密钥、数据库密码和默认密码仅为开发默认值，生产环境必须替换并通过安全配置注入。</w:t>
      </w:r>
    </w:p>
    <w:p>
      <w:pPr>
        <w:pStyle w:val="Heading1"/>
        <w:keepNext/>
        <w:spacing w:after="100"/>
      </w:pPr>
      <w:r>
        <w:rPr>
          <w:color w:val="246B61"/>
        </w:rPr>
        <w:t>15. 工程与产品约定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710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当前约定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事实来源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运行行为以代码、迁移和测试为准；本文件记录意图与快照。两者不一致时先验证代码，再同步文档。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数据策略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使用真实 PostgreSQL、REST API 和关系模型；开发/演示使用可重复的合成数据，禁止前端增加独立 JSON/CSV mock 路径。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业务接口统一使用 /api/v1；前端统一经 api.ts；保持请求/响应强类型和向后兼容。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认证身份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邮箱是登录标识和不区分大小写的唯一约束；用户名是显示属性，可重复并保留大小写。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浏览器会话使用 Session + CSRF；敏感规则必须在后端执行，不能只依赖按钮隐藏。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用户可分配多个角色，页面权限取并集；角色只关联 PAGE，不直接关联 CATEGORY；无可见子页面时分类自动隐藏。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数据标识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领域实体默认使用 UUID；关联使用稳定 ID，不使用显示名称作为外键。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删除策略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员工和角色等需要恢复历史的数据采用软删除；用户删除目前为真实删除，并保护超级管理员、当前账户和受保护账户。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金额与数量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金额使用 Decimal；数量必须有明确单位。配方重量使用 Decimal；产量变化按比例缩放配方项。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国际化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当前支持 zh-CN 与 en-GB；新增用户可见文案必须同时提供中英文，英文含义以已确认的中文版业务含义为基准。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页面与组件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沿用现有 DashboardShell、Button、Card、DataPagination、Toast、PageBreadcrumb 和 API 层，不重复实现同类组件。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分页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默认每页 10 条；数字输入支持键盘输入和浏览器原生上下按钮，不额外放置左右加减按钮；中英文文案保持一致。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迁移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任何持久模型变化都必须提交 Django migration；不得通过手工数据库改表代替迁移。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业务规则和权限边界优先增加后端 API 测试；前端至少通过 lint 与 typecheck，关键页面需进行桌面与手机实际联调。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变更范围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遵循现有领域边界，优先小而完整的改动；不顺手重构无关代码，不覆盖其他开发者未提交修改。</w:t>
            </w:r>
          </w:p>
        </w:tc>
      </w:tr>
    </w:tbl>
    <w:p>
      <w:pPr>
        <w:pStyle w:val="Heading1"/>
        <w:keepNext/>
        <w:spacing w:after="100"/>
      </w:pPr>
      <w:r>
        <w:rPr>
          <w:color w:val="246B61"/>
        </w:rPr>
        <w:t>16. 里程碑、当前进度与下一步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30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953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交付内容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 工程基础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Next.js + Django REST + PostgreSQL + Docker Compose；健康检查；真实 API/迁移/合成数据策略。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M1 身份与治理</w:t>
            </w:r>
          </w:p>
        </w:tc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595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邮箱认证、注册验证码、个人资料/偏好、用户管理、角色权限、动态菜单、中英文与主题。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M2 核心主数据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员工档案、计划排班、产品与配方、配方产量联动、通用分页。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M3 库存与采购基础</w:t>
            </w:r>
          </w:p>
        </w:tc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下一阶段</w:t>
            </w:r>
          </w:p>
        </w:tc>
        <w:tc>
          <w:tcPr>
            <w:tcW w:type="dxa" w:w="595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Ingredient Library 深化、供应商、采购、采购价、库存批次/流水、安全库存、临期状态。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M4 生产闭环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计划中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生产计划、配方耗材汇总、库存缺口、实际生产与异常记录。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M5 销售与损耗</w:t>
            </w:r>
          </w:p>
        </w:tc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计划中</w:t>
            </w:r>
          </w:p>
        </w:tc>
        <w:tc>
          <w:tcPr>
            <w:tcW w:type="dxa" w:w="595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销售交易/导入、标准损耗原因、产品去向与库存扣减。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M6 成本与 Dashboard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计划中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原料成本、人工成本、毛利/经营利润口径和真实 KPI/图表。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M7 事件、营销与分析</w:t>
            </w:r>
          </w:p>
        </w:tc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计划中</w:t>
            </w:r>
          </w:p>
        </w:tc>
        <w:tc>
          <w:tcPr>
            <w:tcW w:type="dxa" w:w="595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活动日历、提醒、营销记录、分析页和有数据基础后的预测建议。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16.1 推荐的近期推进顺序</w:t>
      </w:r>
    </w:p>
    <w:p>
      <w:pPr>
        <w:spacing w:after="100"/>
        <w:ind w:left="369" w:hanging="255"/>
      </w:pPr>
      <w:r>
        <w:t>1. 完成原料库、供应商和采购价格模型，给现有配方 estimated_price 提供可信来源。</w:t>
      </w:r>
    </w:p>
    <w:p>
      <w:pPr>
        <w:spacing w:after="100"/>
        <w:ind w:left="369" w:hanging="255"/>
      </w:pPr>
      <w:r>
        <w:t>2. 建立库存批次与 Inventory Movement，不把当前库存仅保存为可随意覆盖的数字。</w:t>
      </w:r>
    </w:p>
    <w:p>
      <w:pPr>
        <w:spacing w:after="100"/>
        <w:ind w:left="369" w:hanging="255"/>
      </w:pPr>
      <w:r>
        <w:t>3. 实现生产计划：计划产品数量 × 当前有效配方，汇总原料需求并比较可用库存。</w:t>
      </w:r>
    </w:p>
    <w:p>
      <w:pPr>
        <w:spacing w:after="100"/>
        <w:ind w:left="369" w:hanging="255"/>
      </w:pPr>
      <w:r>
        <w:t>4. 实现实际生产与损耗，让计划、生产、销售、损耗形成产品去向核算。</w:t>
      </w:r>
    </w:p>
    <w:p>
      <w:pPr>
        <w:spacing w:after="100"/>
        <w:ind w:left="369" w:hanging="255"/>
      </w:pPr>
      <w:r>
        <w:t>5. 接入销售记录后统一成本与利润口径，再把 Dashboard 空状态替换为真实指标。</w:t>
      </w:r>
    </w:p>
    <w:p>
      <w:pPr>
        <w:spacing w:after="100"/>
        <w:ind w:left="369" w:hanging="255"/>
      </w:pPr>
      <w:r>
        <w:t>6. 最后推进日历活动、营销、分析和需求预测，避免在基础事实数据不足时过早做智能建议。</w:t>
      </w:r>
    </w:p>
    <w:p>
      <w:pPr>
        <w:pStyle w:val="Heading2"/>
        <w:keepNext/>
        <w:spacing w:after="100"/>
      </w:pPr>
      <w:r>
        <w:rPr>
          <w:color w:val="246B61"/>
        </w:rPr>
        <w:t>16.2 当前主要技术债与上线前事项</w:t>
      </w:r>
    </w:p>
    <w:p>
      <w:pPr>
        <w:pStyle w:val="ListBullet"/>
        <w:spacing w:after="100"/>
      </w:pPr>
      <w:r>
        <w:t>生产环境密钥、默认密码、HTTPS、Secure Cookie、域名和反向代理配置尚需正式化。</w:t>
      </w:r>
    </w:p>
    <w:p>
      <w:pPr>
        <w:pStyle w:val="ListBullet"/>
        <w:spacing w:after="100"/>
      </w:pPr>
      <w:r>
        <w:t>需要建立 CI：前端 lint/typecheck/build，后端 pytest/Ruff/mypy 和迁移检查。</w:t>
      </w:r>
    </w:p>
    <w:p>
      <w:pPr>
        <w:pStyle w:val="ListBullet"/>
        <w:spacing w:after="100"/>
      </w:pPr>
      <w:r>
        <w:t>需要补充数据库备份恢复、日志、监控、错误追踪和容量策略。</w:t>
      </w:r>
    </w:p>
    <w:p>
      <w:pPr>
        <w:pStyle w:val="ListBullet"/>
        <w:spacing w:after="100"/>
      </w:pPr>
      <w:r>
        <w:t>当前权限以页面访问和领域 manage_* 权限为主；财务敏感字段与动作级授权需在后续深化。</w:t>
      </w:r>
    </w:p>
    <w:p>
      <w:pPr>
        <w:pStyle w:val="ListBullet"/>
        <w:spacing w:after="100"/>
      </w:pPr>
      <w:r>
        <w:t>实际考勤与计划排班必须保持为两个概念，后续不要直接用计划班次计算已发生工资。</w:t>
      </w:r>
    </w:p>
    <w:p>
      <w:pPr>
        <w:pStyle w:val="ListBullet"/>
        <w:spacing w:after="100"/>
      </w:pPr>
      <w:r>
        <w:t>多门店尚未落库；引入 Store / Location 时应评估所有交易和主数据的归属关系。</w:t>
      </w:r>
    </w:p>
    <w:p>
      <w:pPr>
        <w:pStyle w:val="Heading1"/>
        <w:keepNext/>
        <w:spacing w:after="100"/>
      </w:pPr>
      <w:r>
        <w:rPr>
          <w:color w:val="246B61"/>
        </w:rPr>
        <w:t>17. Agent / 大模型接手指南</w:t>
      </w:r>
    </w:p>
    <w:p>
      <w:pPr>
        <w:spacing w:after="100"/>
      </w:pPr>
      <w:r>
        <w:t>本节用于让后续 Agent、开发者或大模型在较短时间内理解项目，并降低基于旧文档或页面占位内容作出错误判断的风险。</w:t>
      </w:r>
    </w:p>
    <w:p>
      <w:pPr>
        <w:pStyle w:val="Heading2"/>
        <w:keepNext/>
        <w:spacing w:after="100"/>
      </w:pPr>
      <w:r>
        <w:rPr>
          <w:color w:val="246B61"/>
        </w:rPr>
        <w:t>17.1 建议阅读顺序</w:t>
      </w:r>
    </w:p>
    <w:p>
      <w:pPr>
        <w:spacing w:after="100"/>
        <w:ind w:left="369" w:hanging="255"/>
      </w:pPr>
      <w:r>
        <w:t>1. 阅读本文件第 13—18 章，理解当前状态、技术边界和下一步。</w:t>
      </w:r>
    </w:p>
    <w:p>
      <w:pPr>
        <w:spacing w:after="100"/>
        <w:ind w:left="369" w:hanging="255"/>
      </w:pPr>
      <w:r>
        <w:t>2. 阅读 README.md、compose.yaml、.env.example 和 docs/architecture 下的 ADR。</w:t>
      </w:r>
    </w:p>
    <w:p>
      <w:pPr>
        <w:spacing w:after="100"/>
        <w:ind w:left="369" w:hanging="255"/>
      </w:pPr>
      <w:r>
        <w:t>3. 通过 rg 搜索对应领域，先查看 models.py、serializers.py、views.py、urls.py、permissions.py 和 tests。</w:t>
      </w:r>
    </w:p>
    <w:p>
      <w:pPr>
        <w:spacing w:after="100"/>
        <w:ind w:left="369" w:hanging="255"/>
      </w:pPr>
      <w:r>
        <w:t>4. 查看 frontend/src/lib/api.ts 及对应 components/app 页面，确认前后端契约和现有交互。</w:t>
      </w:r>
    </w:p>
    <w:p>
      <w:pPr>
        <w:spacing w:after="100"/>
        <w:ind w:left="369" w:hanging="255"/>
      </w:pPr>
      <w:r>
        <w:t>5. 检查当前工作区修改，绝不回滚或覆盖无法确认来源的改动。</w:t>
      </w:r>
    </w:p>
    <w:p>
      <w:pPr>
        <w:spacing w:after="100"/>
        <w:ind w:left="369" w:hanging="255"/>
      </w:pPr>
      <w:r>
        <w:t>6. 实现后运行与风险匹配的检查，并在桌面与手机端验证关键用户流程。</w:t>
      </w:r>
    </w:p>
    <w:p>
      <w:pPr>
        <w:spacing w:after="100"/>
        <w:ind w:left="369" w:hanging="255"/>
      </w:pPr>
      <w:r>
        <w:t>7. 若完成度或架构发生变化，同步更新本说明书的状态日期、矩阵、里程碑与约定。</w:t>
      </w:r>
    </w:p>
    <w:p>
      <w:pPr>
        <w:pStyle w:val="Heading2"/>
        <w:keepNext/>
        <w:spacing w:after="100"/>
      </w:pPr>
      <w:r>
        <w:rPr>
          <w:color w:val="246B61"/>
        </w:rPr>
        <w:t>17.2 决策优先级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0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8220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用户在当前任务中的明确要求。</w:t>
            </w:r>
          </w:p>
        </w:tc>
      </w:tr>
      <w:tr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22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现有可执行测试、数据库约束、API 契约和实际代码行为。</w:t>
            </w:r>
          </w:p>
        </w:tc>
      </w:tr>
      <w:tr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本文件第 13—18 章的当前实施约定。</w:t>
            </w:r>
          </w:p>
        </w:tc>
      </w:tr>
      <w:tr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22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第 1—12 章的长期业务蓝图。</w:t>
            </w:r>
          </w:p>
        </w:tc>
      </w:tr>
      <w:tr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合理推断；推断必须明确标注并尽快用代码或用户确认验证。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17.3 完成定义（Definition of Done）</w:t>
      </w:r>
    </w:p>
    <w:p>
      <w:pPr>
        <w:pStyle w:val="ListBullet"/>
        <w:spacing w:after="100"/>
      </w:pPr>
      <w:r>
        <w:t>功能连接真实 API 与数据库，不以只存在于浏览器内存的演示状态冒充完成。</w:t>
      </w:r>
    </w:p>
    <w:p>
      <w:pPr>
        <w:pStyle w:val="ListBullet"/>
        <w:spacing w:after="100"/>
      </w:pPr>
      <w:r>
        <w:t>后端完成权限、校验、数据库约束和必要迁移；错误响应不会泄露敏感信息。</w:t>
      </w:r>
    </w:p>
    <w:p>
      <w:pPr>
        <w:pStyle w:val="ListBullet"/>
        <w:spacing w:after="100"/>
      </w:pPr>
      <w:r>
        <w:t>前端具备加载、空数据、错误、提交中、成功反馈和响应式状态。</w:t>
      </w:r>
    </w:p>
    <w:p>
      <w:pPr>
        <w:pStyle w:val="ListBullet"/>
        <w:spacing w:after="100"/>
      </w:pPr>
      <w:r>
        <w:t>所有新增用户可见文字同时提供中文和英文。</w:t>
      </w:r>
    </w:p>
    <w:p>
      <w:pPr>
        <w:pStyle w:val="ListBullet"/>
        <w:spacing w:after="100"/>
      </w:pPr>
      <w:r>
        <w:t>高风险业务规则有自动化测试；前端通过 lint/typecheck，关键流程完成实际联调。</w:t>
      </w:r>
    </w:p>
    <w:p>
      <w:pPr>
        <w:pStyle w:val="ListBullet"/>
        <w:spacing w:after="100"/>
      </w:pPr>
      <w:r>
        <w:t>文档、API 类型与实现同步；明确记录仍未完成的边界。</w:t>
      </w:r>
    </w:p>
    <w:p>
      <w:pPr>
        <w:pStyle w:val="Heading2"/>
        <w:keepNext/>
        <w:spacing w:after="100"/>
      </w:pPr>
      <w:r>
        <w:rPr>
          <w:color w:val="246B61"/>
        </w:rPr>
        <w:t>17.4 明确禁止的误判</w:t>
      </w:r>
    </w:p>
    <w:p>
      <w:pPr>
        <w:pStyle w:val="ListBullet"/>
        <w:spacing w:after="100"/>
      </w:pPr>
      <w:r>
        <w:t>导航中存在页面或 Dashboard 出现卡片，不代表对应业务模块已经实现。</w:t>
      </w:r>
    </w:p>
    <w:p>
      <w:pPr>
        <w:pStyle w:val="ListBullet"/>
        <w:spacing w:after="100"/>
      </w:pPr>
      <w:r>
        <w:t>排班记录不等于实际考勤，也不能直接作为已发生工资。</w:t>
      </w:r>
    </w:p>
    <w:p>
      <w:pPr>
        <w:pStyle w:val="ListBullet"/>
        <w:spacing w:after="100"/>
      </w:pPr>
      <w:r>
        <w:t>配方预估价格字段存在，不代表采购价和产品成本闭环已经完成。</w:t>
      </w:r>
    </w:p>
    <w:p>
      <w:pPr>
        <w:pStyle w:val="ListBullet"/>
        <w:spacing w:after="100"/>
      </w:pPr>
      <w:r>
        <w:t>开发环境能通过局域网访问，不代表已经完成公网生产部署。</w:t>
      </w:r>
    </w:p>
    <w:p>
      <w:pPr>
        <w:pStyle w:val="ListBullet"/>
        <w:spacing w:after="100"/>
      </w:pPr>
      <w:r>
        <w:t>原规划中的 V1.0 必须项不等于当前已经完成；以第 13 章状态矩阵为当前快照。</w:t>
      </w:r>
    </w:p>
    <w:p>
      <w:pPr>
        <w:pStyle w:val="Heading1"/>
        <w:keepNext/>
        <w:spacing w:after="100"/>
      </w:pPr>
      <w:r>
        <w:rPr>
          <w:color w:val="246B61"/>
        </w:rPr>
        <w:t>18. 未来展望</w:t>
      </w:r>
    </w:p>
    <w:p>
      <w:pPr>
        <w:spacing w:after="100"/>
      </w:pPr>
      <w:r>
        <w:t>BakeOps 的长期方向是把面包店每天分散的人员、配方、库存、生产、销售、损耗和活动记录，逐步连接成可解释、可追踪、可执行的经营系统。近期重点不是追求大量图表或 AI 功能，而是保证事实数据、库存流水和成本口径可靠。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932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预期价值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业务闭环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采购 → 库存 → 配方 → 计划 → 生产 → 销售/损耗 → 利润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老板和店长能解释每天发生了什么，以及利润为何变化。</w:t>
            </w:r>
          </w:p>
        </w:tc>
      </w:tr>
      <w:tr>
        <w:tc>
          <w:tcPr>
            <w:tcW w:type="dxa" w:w="175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主动运营</w:t>
            </w:r>
          </w:p>
        </w:tc>
        <w:tc>
          <w:tcPr>
            <w:tcW w:type="dxa" w:w="396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安全库存、临期、生产缺口、高损耗和活动节点提醒</w:t>
            </w:r>
          </w:p>
        </w:tc>
        <w:tc>
          <w:tcPr>
            <w:tcW w:type="dxa" w:w="4932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从事后查看数据转向事前准备和异常处理。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智能建议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在拥有足够高质量历史数据后，结合星期、季节、节假日、营销与天气给出需求和产量建议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降低缺货、过量生产和损耗；建议必须可解释并允许人工覆盖。</w:t>
            </w:r>
          </w:p>
        </w:tc>
      </w:tr>
      <w:tr>
        <w:tc>
          <w:tcPr>
            <w:tcW w:type="dxa" w:w="175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组织扩展</w:t>
            </w:r>
          </w:p>
        </w:tc>
        <w:tc>
          <w:tcPr>
            <w:tcW w:type="dxa" w:w="396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多门店、门店间比较、集中采购、跨店配方与权限</w:t>
            </w:r>
          </w:p>
        </w:tc>
        <w:tc>
          <w:tcPr>
            <w:tcW w:type="dxa" w:w="4932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支持业务从单店扩展，同时保留门店级数据隔离。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系统化运营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任务/SOP、文档、审计、通知、移动端快捷录入、外部 POS/订单接口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减少重复手工工作并提高执行可追踪性。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18.1 文档维护约定</w:t>
      </w:r>
    </w:p>
    <w:p>
      <w:pPr>
        <w:pStyle w:val="ListBullet"/>
        <w:spacing w:after="100"/>
      </w:pPr>
      <w:r>
        <w:t>每次完成一个里程碑或改变核心架构/业务约定时提升文档小版本，并写明准确日期。</w:t>
      </w:r>
    </w:p>
    <w:p>
      <w:pPr>
        <w:pStyle w:val="ListBullet"/>
        <w:spacing w:after="100"/>
      </w:pPr>
      <w:r>
        <w:t>实施状态必须由代码、迁移、测试和实际联调共同支持；页面草图或占位页只能标为部分实现。</w:t>
      </w:r>
    </w:p>
    <w:p>
      <w:pPr>
        <w:pStyle w:val="ListBullet"/>
        <w:spacing w:after="100"/>
      </w:pPr>
      <w:r>
        <w:t>长期蓝图可以保持稳定；变化频繁的内容集中维护在第 13—18 章，便于后续工具快速定位。</w:t>
      </w:r>
    </w:p>
    <w:p>
      <w:pPr>
        <w:pStyle w:val="ListBullet"/>
        <w:spacing w:after="100"/>
      </w:pPr>
      <w:r>
        <w:t>新增 ADR 记录不可逆或影响多个模块的架构决策，例如多门店、库存计价、销售接入和部署拓扑。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附录 A｜页面形态总表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311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26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主要动作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Dashboard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查看经营结果与异常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 + 摘要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查看/导入销售记录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执行与记录生产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Inventory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盘点、查看库存风险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Purchases &amp; Suppliers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维护采购与供应商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记录损耗并查看当日损耗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 &amp; Recipe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 + 详情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维护产品、配方、原料库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Planning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制定计划、检查耗材缺口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Calendar &amp; Events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日历 + 列表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筹备未来活动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记录营销/曝光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Staff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维护员工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Attendance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记录工时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 pages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趋势、比较、经营判断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附录 B｜核心闭环一句话总结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核心闭环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产品与配方决定“怎么做、成本多少”；生产计划决定“准备做多少”；库存与采购决定“能不能做”；实际生产、销售与损耗记录“发生了什么”；成本利润与分析回答“经营得怎么样”；节假日与营销再反向影响下一次计划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CJK SC" w:hAnsi="Noto Sans CJK SC" w:eastAsia="Noto Sans CJK SC"/>
        <w:b w:val="0"/>
        <w:color w:val="68737D"/>
        <w:sz w:val="16"/>
      </w:rPr>
      <w:t xml:space="preserve">Bakery Operations Platform  ·  V1.1  ·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CJK SC" w:hAnsi="Noto Sans CJK SC" w:eastAsia="Noto Sans CJK SC"/>
        <w:b w:val="0"/>
        <w:color w:val="68737D"/>
        <w:sz w:val="16"/>
      </w:rPr>
      <w:t>Bakery Operations &amp; Management Platform  |  Website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B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Bakery Operations &amp; Management Platform - 网站设计说明书</dc:title>
  <dc:subject>业务蓝图、当前实施状态、技术架构、工程约定与路线图</dc:subject>
  <dc:creator>OpenAI</dc:creator>
  <cp:keywords/>
  <dc:description>Generated from the design discussion in this conversation.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