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987C" w14:textId="77777777"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14:paraId="4501985A" w14:textId="77777777"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93E7D39" w14:textId="77777777"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60316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1D56ED51" w14:textId="77777777"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ADB0EB3" w14:textId="77777777" w:rsidR="009E685E" w:rsidRPr="001E68E2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(obchodní </w:t>
      </w:r>
      <w:proofErr w:type="gramStart"/>
      <w:r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jméno - </w:t>
      </w:r>
      <w:r w:rsidR="00DD0859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f</w:t>
      </w:r>
      <w:r w:rsidR="009E685E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irma</w:t>
      </w:r>
      <w:proofErr w:type="gramEnd"/>
      <w:r w:rsidR="009E685E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:</w:t>
      </w:r>
      <w:r w:rsidR="009E685E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="009E685E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,</w:t>
      </w:r>
    </w:p>
    <w:p w14:paraId="30CFAD70" w14:textId="77777777" w:rsidR="009E685E" w:rsidRPr="001E68E2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sídlem: 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proofErr w:type="gramStart"/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proofErr w:type="gramEnd"/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…………….....,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2A3D754F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IČO, </w:t>
      </w:r>
      <w:proofErr w:type="gramStart"/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DIČ: 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</w:t>
      </w:r>
      <w:proofErr w:type="gramEnd"/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r w:rsidR="00FB3473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,</w:t>
      </w:r>
    </w:p>
    <w:p w14:paraId="12CA2674" w14:textId="77777777" w:rsid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zapsaná v obchodním rejstříku vedeném ………………</w:t>
      </w:r>
      <w:proofErr w:type="gramStart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…….</w:t>
      </w:r>
      <w:proofErr w:type="gram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zn.</w:t>
      </w:r>
      <w:proofErr w:type="gramStart"/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..</w:t>
      </w:r>
      <w:proofErr w:type="gram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………………..</w:t>
      </w:r>
    </w:p>
    <w:p w14:paraId="7031DFF1" w14:textId="77777777" w:rsidR="00494B9F" w:rsidRPr="006F6698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……………………………………………………………………………………...</w:t>
      </w:r>
    </w:p>
    <w:p w14:paraId="44691C68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0F73A55D" w14:textId="77777777"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</w:t>
      </w:r>
      <w:proofErr w:type="gramStart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  této</w:t>
      </w:r>
      <w:proofErr w:type="gram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14:paraId="629BA39F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07E0E581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59D13810" w14:textId="77777777"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4A60B27A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7AABC50A" w14:textId="7E6AF0CA" w:rsidR="009E685E" w:rsidRPr="006F6698" w:rsidRDefault="009E685E" w:rsidP="007B1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665CC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 Lenkou Maixnerovou</w:t>
      </w:r>
      <w:r w:rsidR="0030252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  <w:r w:rsidR="00665CC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náměstkyní sekce Knihovní fondy a služby</w:t>
      </w:r>
      <w:bookmarkStart w:id="0" w:name="_GoBack"/>
      <w:bookmarkEnd w:id="0"/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2AB2FEDB" w14:textId="77777777" w:rsidR="009E685E" w:rsidRPr="006F6698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2FE7D287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B845D02" w14:textId="77777777"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4FF0F902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14:paraId="6A8D8F20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3B8B0D1" w14:textId="77777777"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14:paraId="6F6414DE" w14:textId="77777777" w:rsidR="00FF3D78" w:rsidRDefault="001E68E2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14:paraId="1DDBFFFA" w14:textId="032BF57C"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7832D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14:paraId="1BF7D398" w14:textId="77777777"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proofErr w:type="gramStart"/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 w:rsidR="0030252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14:paraId="0D7D236C" w14:textId="77777777"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14:paraId="14C4985D" w14:textId="77777777"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14:paraId="5515EF1E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14:paraId="458328BE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3BEC881" w14:textId="77777777"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14:paraId="591EE1A4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Navrhovatel prohlašuje, že je oprávněn dle této smlouvy udělit souhlas se zpracováním díla.</w:t>
      </w:r>
    </w:p>
    <w:p w14:paraId="10C3362F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14:paraId="2C02683E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14:paraId="7365CAB8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14:paraId="231ED787" w14:textId="77777777"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14:paraId="713F120F" w14:textId="77777777"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14:paraId="1BA4B63F" w14:textId="0F6958EC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4448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14:paraId="18F05ED7" w14:textId="77777777"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14:paraId="58730A50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4C782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14:paraId="505F7F58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14:paraId="7AA53C77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300D97D8" w14:textId="36A83578" w:rsidR="009E685E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14:paraId="49985D3A" w14:textId="77777777" w:rsidR="004448F3" w:rsidRDefault="004448F3" w:rsidP="004448F3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14:paraId="148701A1" w14:textId="77777777"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se zavazují poskytnout si nezbytnou součinnost.</w:t>
      </w:r>
    </w:p>
    <w:p w14:paraId="1A562DE5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772B6AB4" w14:textId="77777777"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14:paraId="57A9644A" w14:textId="77777777"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14:paraId="1879501D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1032B3A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19DF681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14:paraId="5406BA09" w14:textId="77777777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14:paraId="211BC45D" w14:textId="61A71AB2" w:rsidR="004448F3" w:rsidRDefault="004448F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br w:type="page"/>
      </w:r>
    </w:p>
    <w:p w14:paraId="4148D623" w14:textId="77777777"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14:paraId="224BD8F4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14:paraId="52CED31E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8D202F8" w14:textId="6300C3C9" w:rsidR="00B0190E" w:rsidRDefault="009E685E" w:rsidP="00B0190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B0190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práv.</w:t>
      </w:r>
    </w:p>
    <w:p w14:paraId="29DB62DD" w14:textId="77777777" w:rsidR="00763D74" w:rsidRDefault="009E685E" w:rsidP="00763D7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může zaniknout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dohodou smluvních stran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Každá ze smluvních stran je oprávněna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tuto smlouvu též zrušit výpovědí 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 tříměsíční výpovědní dobou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případě, kdy druhá smluvní strana závažným způsobem poruš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povinnosti podle této smlouvy a 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ani v přiměřené době nesjedn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763D7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14:paraId="606C866F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podepsanými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3E6E3B79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14:paraId="25EC610F" w14:textId="77777777"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14:paraId="78543697" w14:textId="77777777"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14:paraId="51BF3D42" w14:textId="77777777"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14:paraId="309DF74D" w14:textId="77777777" w:rsidR="00406A4A" w:rsidRDefault="00406A4A" w:rsidP="00406A4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není způsobilá, aby ve vztahu k užití díla se Národní knihovna ČR stala zpracovatelem či správcem osobních údajů ve smyslu zákona č.110/2019 Sb., o zpracování osobních údajů, ve spojení s Nařízením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Evropského parlamentu a Rady Evropské unie 2016/679 ze dne 27.04.2016, o ochraně fyzických osob v souvislosti se zpracováním </w:t>
      </w:r>
      <w:r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údajů, dále jen „</w:t>
      </w:r>
      <w:r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“).</w:t>
      </w:r>
    </w:p>
    <w:p w14:paraId="37251526" w14:textId="77777777" w:rsidR="00E07A5A" w:rsidRPr="00B756D7" w:rsidRDefault="002D4FBF" w:rsidP="00152DF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14:paraId="24A913EB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5F4EB81" w14:textId="77777777"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dne …………………...……</w:t>
      </w:r>
    </w:p>
    <w:p w14:paraId="7FFB9FE8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33284A2" w14:textId="4BB33CC3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41736B5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399AA156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14:paraId="7C2C2326" w14:textId="77777777"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444D70E0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14:paraId="69F015D1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3A81E7F7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24ACBDEF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05711509" w14:textId="77777777"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5E40B9A8" w14:textId="77777777"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14:paraId="741F557E" w14:textId="362EF575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11FBF74" w14:textId="428B6391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A00A891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364FC461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2D2D80D3" w14:textId="77777777" w:rsidR="006F6698" w:rsidRPr="00494B9F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14:paraId="5B7B2423" w14:textId="77777777" w:rsidR="00061594" w:rsidRDefault="00061594" w:rsidP="0006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 Mgr. Lenkou Maixnerovou</w:t>
      </w:r>
    </w:p>
    <w:p w14:paraId="1E264941" w14:textId="77777777" w:rsidR="00061594" w:rsidRDefault="00061594" w:rsidP="0006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náměstkyní sekce Knihovní fondy a služby</w:t>
      </w:r>
    </w:p>
    <w:sectPr w:rsidR="0006159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4D4B9" w14:textId="77777777" w:rsidR="005F52AF" w:rsidRDefault="005F52AF" w:rsidP="00FF3D78">
      <w:pPr>
        <w:spacing w:after="0" w:line="240" w:lineRule="auto"/>
      </w:pPr>
      <w:r>
        <w:separator/>
      </w:r>
    </w:p>
  </w:endnote>
  <w:endnote w:type="continuationSeparator" w:id="0">
    <w:p w14:paraId="16B16B87" w14:textId="77777777" w:rsidR="005F52AF" w:rsidRDefault="005F52AF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289596"/>
      <w:docPartObj>
        <w:docPartGallery w:val="Page Numbers (Bottom of Page)"/>
        <w:docPartUnique/>
      </w:docPartObj>
    </w:sdtPr>
    <w:sdtEndPr/>
    <w:sdtContent>
      <w:p w14:paraId="7BD4DA06" w14:textId="77777777"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2FF">
          <w:rPr>
            <w:noProof/>
          </w:rPr>
          <w:t>1</w:t>
        </w:r>
        <w:r>
          <w:fldChar w:fldCharType="end"/>
        </w:r>
      </w:p>
    </w:sdtContent>
  </w:sdt>
  <w:p w14:paraId="2FBD146A" w14:textId="77777777"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72476" w14:textId="77777777" w:rsidR="005F52AF" w:rsidRDefault="005F52AF" w:rsidP="00FF3D78">
      <w:pPr>
        <w:spacing w:after="0" w:line="240" w:lineRule="auto"/>
      </w:pPr>
      <w:r>
        <w:separator/>
      </w:r>
    </w:p>
  </w:footnote>
  <w:footnote w:type="continuationSeparator" w:id="0">
    <w:p w14:paraId="6AF8B22C" w14:textId="77777777" w:rsidR="005F52AF" w:rsidRDefault="005F52AF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6B"/>
    <w:rsid w:val="00061594"/>
    <w:rsid w:val="000836B3"/>
    <w:rsid w:val="0008782F"/>
    <w:rsid w:val="00134B88"/>
    <w:rsid w:val="00185D73"/>
    <w:rsid w:val="001E68E2"/>
    <w:rsid w:val="002778EB"/>
    <w:rsid w:val="002842B9"/>
    <w:rsid w:val="002C12FF"/>
    <w:rsid w:val="002D4FBF"/>
    <w:rsid w:val="002F615C"/>
    <w:rsid w:val="0030252E"/>
    <w:rsid w:val="00323565"/>
    <w:rsid w:val="003C3A57"/>
    <w:rsid w:val="00406A4A"/>
    <w:rsid w:val="004448F3"/>
    <w:rsid w:val="0045024A"/>
    <w:rsid w:val="00494B9F"/>
    <w:rsid w:val="004B68B2"/>
    <w:rsid w:val="004C7820"/>
    <w:rsid w:val="00512718"/>
    <w:rsid w:val="0055460A"/>
    <w:rsid w:val="00571A41"/>
    <w:rsid w:val="00573240"/>
    <w:rsid w:val="005F52AF"/>
    <w:rsid w:val="0060316C"/>
    <w:rsid w:val="00665CCF"/>
    <w:rsid w:val="006D0880"/>
    <w:rsid w:val="006E4A08"/>
    <w:rsid w:val="006F6698"/>
    <w:rsid w:val="00763D74"/>
    <w:rsid w:val="007832D9"/>
    <w:rsid w:val="007B13A3"/>
    <w:rsid w:val="008709A8"/>
    <w:rsid w:val="00871C8B"/>
    <w:rsid w:val="008D0C3E"/>
    <w:rsid w:val="00926C44"/>
    <w:rsid w:val="00983DD0"/>
    <w:rsid w:val="009E685E"/>
    <w:rsid w:val="00A2141D"/>
    <w:rsid w:val="00A44803"/>
    <w:rsid w:val="00A4561D"/>
    <w:rsid w:val="00AD7E68"/>
    <w:rsid w:val="00AE786B"/>
    <w:rsid w:val="00B0190E"/>
    <w:rsid w:val="00B22C80"/>
    <w:rsid w:val="00B25C07"/>
    <w:rsid w:val="00B756D7"/>
    <w:rsid w:val="00BE0D8F"/>
    <w:rsid w:val="00C11E28"/>
    <w:rsid w:val="00C175BF"/>
    <w:rsid w:val="00CD278A"/>
    <w:rsid w:val="00D97706"/>
    <w:rsid w:val="00DD0859"/>
    <w:rsid w:val="00DD5CB3"/>
    <w:rsid w:val="00E00621"/>
    <w:rsid w:val="00E07A5A"/>
    <w:rsid w:val="00E14B47"/>
    <w:rsid w:val="00E14D19"/>
    <w:rsid w:val="00E5211A"/>
    <w:rsid w:val="00E87309"/>
    <w:rsid w:val="00E949EE"/>
    <w:rsid w:val="00F65446"/>
    <w:rsid w:val="00F65E0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E8E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DD50-2C8E-4A76-9C8E-FDFCA487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1151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Dragoun Václav</cp:lastModifiedBy>
  <cp:revision>6</cp:revision>
  <cp:lastPrinted>2017-12-13T12:43:00Z</cp:lastPrinted>
  <dcterms:created xsi:type="dcterms:W3CDTF">2023-05-29T11:39:00Z</dcterms:created>
  <dcterms:modified xsi:type="dcterms:W3CDTF">2023-07-03T08:17:00Z</dcterms:modified>
</cp:coreProperties>
</file>