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s>
        <w:spacing w:after="0" w:before="0" w:line="240" w:lineRule="auto"/>
        <w:ind w:left="720" w:right="0" w:firstLine="0"/>
        <w:jc w:val="center"/>
        <w:rPr>
          <w:rFonts w:ascii="Cambria" w:cs="Cambria" w:eastAsia="Cambria" w:hAnsi="Cambria"/>
          <w:b w:val="1"/>
          <w:i w:val="0"/>
          <w:smallCaps w:val="1"/>
          <w:strike w:val="0"/>
          <w:color w:val="006600"/>
          <w:sz w:val="28"/>
          <w:szCs w:val="28"/>
          <w:u w:val="none"/>
          <w:shd w:fill="auto" w:val="clear"/>
          <w:vertAlign w:val="baseline"/>
        </w:rPr>
      </w:pPr>
      <w:r w:rsidDel="00000000" w:rsidR="00000000" w:rsidRPr="00000000">
        <w:rPr>
          <w:rFonts w:ascii="Cambria" w:cs="Cambria" w:eastAsia="Cambria" w:hAnsi="Cambria"/>
          <w:b w:val="1"/>
          <w:i w:val="0"/>
          <w:smallCaps w:val="1"/>
          <w:strike w:val="0"/>
          <w:color w:val="006600"/>
          <w:sz w:val="28"/>
          <w:szCs w:val="28"/>
          <w:u w:val="none"/>
          <w:shd w:fill="auto" w:val="clear"/>
          <w:vertAlign w:val="baseline"/>
          <w:rtl w:val="0"/>
        </w:rPr>
        <w:t xml:space="preserve">BCSE1207: CLOUD COMPUTING</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s>
        <w:spacing w:after="0" w:before="0" w:line="240" w:lineRule="auto"/>
        <w:ind w:left="720" w:right="0" w:firstLine="0"/>
        <w:jc w:val="center"/>
        <w:rPr>
          <w:rFonts w:ascii="Cambria" w:cs="Cambria" w:eastAsia="Cambria" w:hAnsi="Cambria"/>
          <w:b w:val="1"/>
          <w:i w:val="0"/>
          <w:smallCaps w:val="1"/>
          <w:strike w:val="0"/>
          <w:color w:val="0066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spacing w:after="120" w:lineRule="auto"/>
        <w:jc w:val="both"/>
        <w:rPr>
          <w:rFonts w:ascii="Cambria" w:cs="Cambria" w:eastAsia="Cambria" w:hAnsi="Cambria"/>
          <w:i w:val="1"/>
          <w:color w:val="000000"/>
          <w:sz w:val="20"/>
          <w:szCs w:val="20"/>
        </w:rPr>
      </w:pPr>
      <w:r w:rsidDel="00000000" w:rsidR="00000000" w:rsidRPr="00000000">
        <w:rPr>
          <w:rFonts w:ascii="Cambria" w:cs="Cambria" w:eastAsia="Cambria" w:hAnsi="Cambria"/>
          <w:b w:val="1"/>
          <w:color w:val="006600"/>
          <w:rtl w:val="0"/>
        </w:rPr>
        <w:t xml:space="preserve">Objective: </w:t>
      </w:r>
      <w:r w:rsidDel="00000000" w:rsidR="00000000" w:rsidRPr="00000000">
        <w:rPr>
          <w:rFonts w:ascii="Cambria" w:cs="Cambria" w:eastAsia="Cambria" w:hAnsi="Cambria"/>
          <w:i w:val="1"/>
          <w:color w:val="000000"/>
          <w:sz w:val="20"/>
          <w:szCs w:val="20"/>
          <w:rtl w:val="0"/>
        </w:rPr>
        <w:t xml:space="preserve">This course covers aims to explain various technologies related to Cloud Computing and their practical implementations, discuss different architectural models of cloud computing, the concepts of virtualization and cloud orchestration.</w:t>
      </w:r>
    </w:p>
    <w:p w:rsidR="00000000" w:rsidDel="00000000" w:rsidP="00000000" w:rsidRDefault="00000000" w:rsidRPr="00000000" w14:paraId="00000004">
      <w:pPr>
        <w:tabs>
          <w:tab w:val="center" w:leader="none" w:pos="4513"/>
          <w:tab w:val="left" w:leader="none" w:pos="5622"/>
        </w:tabs>
        <w:rPr>
          <w:rFonts w:ascii="Cambria" w:cs="Cambria" w:eastAsia="Cambria" w:hAnsi="Cambria"/>
          <w:sz w:val="20"/>
          <w:szCs w:val="20"/>
        </w:rPr>
      </w:pPr>
      <w:r w:rsidDel="00000000" w:rsidR="00000000" w:rsidRPr="00000000">
        <w:rPr>
          <w:rFonts w:ascii="Cambria" w:cs="Cambria" w:eastAsia="Cambria" w:hAnsi="Cambria"/>
          <w:sz w:val="20"/>
          <w:szCs w:val="20"/>
          <w:rtl w:val="0"/>
        </w:rPr>
        <w:tab/>
        <w:tab/>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2343150</wp:posOffset>
                </wp:positionH>
                <wp:positionV relativeFrom="paragraph">
                  <wp:posOffset>40005</wp:posOffset>
                </wp:positionV>
                <wp:extent cx="1276350" cy="266700"/>
                <wp:effectExtent b="0" l="0" r="0" t="0"/>
                <wp:wrapNone/>
                <wp:docPr id="2" name=""/>
                <a:graphic>
                  <a:graphicData uri="http://schemas.microsoft.com/office/word/2010/wordprocessingShape">
                    <wps:wsp>
                      <wps:cNvSpPr txBox="1">
                        <a:spLocks noChangeArrowheads="1"/>
                      </wps:cNvSpPr>
                      <wps:spPr bwMode="auto">
                        <a:xfrm>
                          <a:off x="0" y="0"/>
                          <a:ext cx="1276350" cy="266700"/>
                        </a:xfrm>
                        <a:prstGeom prst="rect">
                          <a:avLst/>
                        </a:prstGeom>
                        <a:solidFill>
                          <a:srgbClr val="FFFFFF"/>
                        </a:solidFill>
                        <a:ln>
                          <a:noFill/>
                        </a:ln>
                        <a:extLst>
                          <a:ext uri="{91240B29-F687-4F45-9708-019B960494DF}"/>
                        </a:extLst>
                      </wps:spPr>
                      <wps:txbx>
                        <w:txbxContent>
                          <w:p w:rsidR="00AC57D1" w:rsidDel="00000000" w:rsidP="00AC57D1" w:rsidRDefault="00AC57D1" w:rsidRPr="000216DE" w14:paraId="6279C94C" w14:textId="77777777">
                            <w:pPr>
                              <w:jc w:val="center"/>
                              <w:rPr>
                                <w:rFonts w:ascii="Cambria" w:hAnsi="Cambria"/>
                                <w:b w:val="1"/>
                                <w:color w:val="006600"/>
                                <w:sz w:val="26"/>
                                <w:szCs w:val="26"/>
                              </w:rPr>
                            </w:pPr>
                            <w:r w:rsidDel="00000000" w:rsidR="00000000" w:rsidRPr="00000000">
                              <w:rPr>
                                <w:rFonts w:ascii="Cambria" w:hAnsi="Cambria"/>
                                <w:b w:val="1"/>
                                <w:color w:val="006600"/>
                                <w:szCs w:val="26"/>
                              </w:rPr>
                              <w:t>Semester - VI</w:t>
                            </w: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2343150</wp:posOffset>
                </wp:positionH>
                <wp:positionV relativeFrom="paragraph">
                  <wp:posOffset>40005</wp:posOffset>
                </wp:positionV>
                <wp:extent cx="1276350" cy="266700"/>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276350" cy="266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-76199</wp:posOffset>
                </wp:positionH>
                <wp:positionV relativeFrom="paragraph">
                  <wp:posOffset>30480</wp:posOffset>
                </wp:positionV>
                <wp:extent cx="1276350" cy="266700"/>
                <wp:effectExtent b="0" l="0" r="0" t="0"/>
                <wp:wrapNone/>
                <wp:docPr id="1" name=""/>
                <a:graphic>
                  <a:graphicData uri="http://schemas.microsoft.com/office/word/2010/wordprocessingShape">
                    <wps:wsp>
                      <wps:cNvSpPr txBox="1">
                        <a:spLocks noChangeArrowheads="1"/>
                      </wps:cNvSpPr>
                      <wps:spPr bwMode="auto">
                        <a:xfrm>
                          <a:off x="0" y="0"/>
                          <a:ext cx="1276350" cy="266700"/>
                        </a:xfrm>
                        <a:prstGeom prst="rect">
                          <a:avLst/>
                        </a:prstGeom>
                        <a:solidFill>
                          <a:srgbClr val="FFFFFF"/>
                        </a:solidFill>
                        <a:ln>
                          <a:noFill/>
                        </a:ln>
                        <a:extLst>
                          <a:ext uri="{91240B29-F687-4F45-9708-019B960494DF}"/>
                        </a:extLst>
                      </wps:spPr>
                      <wps:txbx>
                        <w:txbxContent>
                          <w:p w:rsidR="00AC57D1" w:rsidDel="00000000" w:rsidP="00AC57D1" w:rsidRDefault="00AC57D1" w:rsidRPr="000216DE" w14:paraId="2627043A" w14:textId="77777777">
                            <w:pPr>
                              <w:rPr>
                                <w:rFonts w:ascii="Cambria" w:hAnsi="Cambria"/>
                                <w:b w:val="1"/>
                                <w:color w:val="006600"/>
                                <w:sz w:val="26"/>
                                <w:szCs w:val="26"/>
                              </w:rPr>
                            </w:pPr>
                            <w:r w:rsidDel="00000000" w:rsidR="00000000" w:rsidRPr="00FC3356">
                              <w:rPr>
                                <w:rFonts w:ascii="Cambria" w:hAnsi="Cambria"/>
                                <w:b w:val="1"/>
                                <w:color w:val="006600"/>
                                <w:szCs w:val="26"/>
                              </w:rPr>
                              <w:t xml:space="preserve">Credits: </w:t>
                            </w:r>
                            <w:r w:rsidDel="00000000" w:rsidR="00000000" w:rsidRPr="00921749">
                              <w:rPr>
                                <w:rFonts w:ascii="Cambria" w:hAnsi="Cambria"/>
                                <w:b w:val="1"/>
                                <w:color w:val="006600"/>
                                <w:szCs w:val="26"/>
                              </w:rPr>
                              <w:t>0</w:t>
                            </w:r>
                            <w:r w:rsidDel="00000000" w:rsidR="00000000" w:rsidRPr="00000000">
                              <w:rPr>
                                <w:rFonts w:ascii="Cambria" w:hAnsi="Cambria"/>
                                <w:b w:val="1"/>
                                <w:color w:val="006600"/>
                                <w:szCs w:val="26"/>
                              </w:rPr>
                              <w:t>3</w:t>
                            </w:r>
                          </w:p>
                        </w:txbxContent>
                      </wps:txbx>
                      <wps:bodyPr anchorCtr="0" anchor="t" bIns="0" lIns="0" rIns="0" rot="0" upright="1" vert="horz"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30480</wp:posOffset>
                </wp:positionV>
                <wp:extent cx="1276350" cy="26670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76350" cy="266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4610100</wp:posOffset>
                </wp:positionH>
                <wp:positionV relativeFrom="paragraph">
                  <wp:posOffset>30480</wp:posOffset>
                </wp:positionV>
                <wp:extent cx="1181100" cy="266700"/>
                <wp:effectExtent b="0" l="0" r="0" t="0"/>
                <wp:wrapNone/>
                <wp:docPr id="3" name=""/>
                <a:graphic>
                  <a:graphicData uri="http://schemas.microsoft.com/office/word/2010/wordprocessingShape">
                    <wps:wsp>
                      <wps:cNvSpPr txBox="1">
                        <a:spLocks noChangeArrowheads="1"/>
                      </wps:cNvSpPr>
                      <wps:spPr bwMode="auto">
                        <a:xfrm>
                          <a:off x="0" y="0"/>
                          <a:ext cx="1181100" cy="266700"/>
                        </a:xfrm>
                        <a:prstGeom prst="rect">
                          <a:avLst/>
                        </a:prstGeom>
                        <a:solidFill>
                          <a:srgbClr val="FFFFFF"/>
                        </a:solidFill>
                        <a:ln>
                          <a:noFill/>
                        </a:ln>
                        <a:extLst>
                          <a:ext uri="{91240B29-F687-4F45-9708-019B960494DF}"/>
                        </a:extLst>
                      </wps:spPr>
                      <wps:txbx>
                        <w:txbxContent>
                          <w:p w:rsidR="00AC57D1" w:rsidDel="00000000" w:rsidP="00AC57D1" w:rsidRDefault="00AC57D1" w:rsidRPr="000216DE" w14:paraId="42875334" w14:textId="77777777">
                            <w:pPr>
                              <w:rPr>
                                <w:rFonts w:ascii="Cambria" w:hAnsi="Cambria"/>
                                <w:b w:val="1"/>
                                <w:color w:val="006600"/>
                                <w:sz w:val="26"/>
                                <w:szCs w:val="26"/>
                              </w:rPr>
                            </w:pPr>
                            <w:r w:rsidDel="00000000" w:rsidR="00000000" w:rsidRPr="00FC3356">
                              <w:rPr>
                                <w:rFonts w:ascii="Cambria" w:hAnsi="Cambria"/>
                                <w:b w:val="1"/>
                                <w:color w:val="006600"/>
                                <w:szCs w:val="26"/>
                              </w:rPr>
                              <w:t>L–T–P</w:t>
                            </w:r>
                            <w:r w:rsidDel="00000000" w:rsidR="00000000" w:rsidRPr="00000000">
                              <w:rPr>
                                <w:rFonts w:ascii="Cambria" w:hAnsi="Cambria"/>
                                <w:b w:val="1"/>
                                <w:color w:val="006600"/>
                                <w:szCs w:val="26"/>
                              </w:rPr>
                              <w:t>-J</w:t>
                            </w:r>
                            <w:r w:rsidDel="00000000" w:rsidR="00000000" w:rsidRPr="00FC3356">
                              <w:rPr>
                                <w:rFonts w:ascii="Cambria" w:hAnsi="Cambria"/>
                                <w:b w:val="1"/>
                                <w:color w:val="006600"/>
                                <w:szCs w:val="26"/>
                              </w:rPr>
                              <w:t xml:space="preserve">: </w:t>
                            </w:r>
                            <w:r w:rsidDel="00000000" w:rsidR="00000000" w:rsidRPr="00000000">
                              <w:rPr>
                                <w:rFonts w:ascii="Cambria" w:hAnsi="Cambria"/>
                                <w:b w:val="1"/>
                                <w:color w:val="006600"/>
                                <w:szCs w:val="26"/>
                              </w:rPr>
                              <w:t>3–0–1-0</w:t>
                            </w:r>
                          </w:p>
                        </w:txbxContent>
                      </wps:txbx>
                      <wps:bodyPr anchorCtr="0" anchor="t" bIns="0" lIns="0" rIns="0" rot="0" upright="1" vert="horz"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4610100</wp:posOffset>
                </wp:positionH>
                <wp:positionV relativeFrom="paragraph">
                  <wp:posOffset>30480</wp:posOffset>
                </wp:positionV>
                <wp:extent cx="1181100" cy="266700"/>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181100" cy="266700"/>
                        </a:xfrm>
                        <a:prstGeom prst="rect"/>
                        <a:ln/>
                      </pic:spPr>
                    </pic:pic>
                  </a:graphicData>
                </a:graphic>
              </wp:anchor>
            </w:drawing>
          </mc:Fallback>
        </mc:AlternateConten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9"/>
        <w:gridCol w:w="6769"/>
        <w:gridCol w:w="1208"/>
        <w:tblGridChange w:id="0">
          <w:tblGrid>
            <w:gridCol w:w="1039"/>
            <w:gridCol w:w="6769"/>
            <w:gridCol w:w="1208"/>
          </w:tblGrid>
        </w:tblGridChange>
      </w:tblGrid>
      <w:tr>
        <w:trPr>
          <w:cantSplit w:val="0"/>
          <w:tblHeader w:val="0"/>
        </w:trPr>
        <w:tc>
          <w:tcPr>
            <w:vAlign w:val="center"/>
          </w:tcPr>
          <w:p w:rsidR="00000000" w:rsidDel="00000000" w:rsidP="00000000" w:rsidRDefault="00000000" w:rsidRPr="00000000" w14:paraId="00000005">
            <w:pPr>
              <w:tabs>
                <w:tab w:val="center" w:leader="none" w:pos="4513"/>
              </w:tabs>
              <w:spacing w:after="0" w:line="240" w:lineRule="auto"/>
              <w:jc w:val="center"/>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Module No.</w:t>
            </w:r>
          </w:p>
        </w:tc>
        <w:tc>
          <w:tcPr>
            <w:vAlign w:val="center"/>
          </w:tcPr>
          <w:p w:rsidR="00000000" w:rsidDel="00000000" w:rsidP="00000000" w:rsidRDefault="00000000" w:rsidRPr="00000000" w14:paraId="00000006">
            <w:pPr>
              <w:tabs>
                <w:tab w:val="center" w:leader="none" w:pos="4513"/>
              </w:tabs>
              <w:spacing w:after="0" w:line="240" w:lineRule="auto"/>
              <w:jc w:val="center"/>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Content</w:t>
            </w:r>
          </w:p>
        </w:tc>
        <w:tc>
          <w:tcPr>
            <w:vAlign w:val="center"/>
          </w:tcPr>
          <w:p w:rsidR="00000000" w:rsidDel="00000000" w:rsidP="00000000" w:rsidRDefault="00000000" w:rsidRPr="00000000" w14:paraId="00000007">
            <w:pPr>
              <w:tabs>
                <w:tab w:val="center" w:leader="none" w:pos="4513"/>
              </w:tabs>
              <w:spacing w:after="0" w:line="240" w:lineRule="auto"/>
              <w:jc w:val="center"/>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Teaching Hours</w:t>
            </w:r>
          </w:p>
        </w:tc>
      </w:tr>
      <w:tr>
        <w:trPr>
          <w:cantSplit w:val="0"/>
          <w:trHeight w:val="2186" w:hRule="atLeast"/>
          <w:tblHeader w:val="0"/>
        </w:trPr>
        <w:tc>
          <w:tcPr>
            <w:vAlign w:val="center"/>
          </w:tcPr>
          <w:p w:rsidR="00000000" w:rsidDel="00000000" w:rsidP="00000000" w:rsidRDefault="00000000" w:rsidRPr="00000000" w14:paraId="00000008">
            <w:pPr>
              <w:tabs>
                <w:tab w:val="center" w:leader="none" w:pos="4513"/>
              </w:tabs>
              <w:spacing w:after="0" w:line="240" w:lineRule="auto"/>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w:t>
            </w:r>
          </w:p>
        </w:tc>
        <w:tc>
          <w:tcPr>
            <w:vAlign w:val="center"/>
          </w:tcPr>
          <w:p w:rsidR="00000000" w:rsidDel="00000000" w:rsidP="00000000" w:rsidRDefault="00000000" w:rsidRPr="00000000" w14:paraId="00000009">
            <w:pPr>
              <w:shd w:fill="ffffff" w:val="clear"/>
              <w:spacing w:after="0" w:line="240" w:lineRule="auto"/>
              <w:ind w:left="91" w:right="132" w:firstLine="0"/>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Overview of Cloud Computing -</w:t>
            </w:r>
            <w:r w:rsidDel="00000000" w:rsidR="00000000" w:rsidRPr="00000000">
              <w:rPr>
                <w:rFonts w:ascii="Cambria" w:cs="Cambria" w:eastAsia="Cambria" w:hAnsi="Cambria"/>
                <w:sz w:val="20"/>
                <w:szCs w:val="20"/>
                <w:rtl w:val="0"/>
              </w:rPr>
              <w:t xml:space="preserve"> Brief history and Evolution of Cloud Computing, Traditional vs. Cloud Computing, Importance of Cloud Computing, Benefits and Challenges of Cloud Computing, Cloud computing vs. Cluster computing vs. Grid computing, Role of Open Standards Cloud </w:t>
            </w:r>
            <w:r w:rsidDel="00000000" w:rsidR="00000000" w:rsidRPr="00000000">
              <w:rPr>
                <w:rFonts w:ascii="Cambria" w:cs="Cambria" w:eastAsia="Cambria" w:hAnsi="Cambria"/>
                <w:b w:val="1"/>
                <w:sz w:val="20"/>
                <w:szCs w:val="20"/>
                <w:rtl w:val="0"/>
              </w:rPr>
              <w:t xml:space="preserve">Computing Architecture:</w:t>
            </w:r>
            <w:r w:rsidDel="00000000" w:rsidR="00000000" w:rsidRPr="00000000">
              <w:rPr>
                <w:rFonts w:ascii="Cambria" w:cs="Cambria" w:eastAsia="Cambria" w:hAnsi="Cambria"/>
                <w:sz w:val="20"/>
                <w:szCs w:val="20"/>
                <w:rtl w:val="0"/>
              </w:rPr>
              <w:t xml:space="preserve"> Cloud computing stack Comparison with traditional computing architecture (client/server), Services provided at various levels, How Cloud Computing Works, Role of Networks in Cloud computing, protocols used, Role of Web services Service Models (XaaS) Infrastructure as a Service(IaaS), Platform as a Service(PaaS), Software as a Service(SaaS) Deployment Models Public cloud, Private cloud, Hybrid cloud, Community cloud. </w:t>
            </w:r>
          </w:p>
          <w:p w:rsidR="00000000" w:rsidDel="00000000" w:rsidP="00000000" w:rsidRDefault="00000000" w:rsidRPr="00000000" w14:paraId="0000000A">
            <w:pPr>
              <w:shd w:fill="ffffff" w:val="clear"/>
              <w:spacing w:after="0" w:line="240" w:lineRule="auto"/>
              <w:ind w:left="91" w:right="132" w:firstLine="0"/>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Infrastructure as a Service(IaaS):</w:t>
            </w:r>
            <w:r w:rsidDel="00000000" w:rsidR="00000000" w:rsidRPr="00000000">
              <w:rPr>
                <w:rFonts w:ascii="Cambria" w:cs="Cambria" w:eastAsia="Cambria" w:hAnsi="Cambria"/>
                <w:sz w:val="20"/>
                <w:szCs w:val="20"/>
                <w:rtl w:val="0"/>
              </w:rPr>
              <w:t xml:space="preserve"> Introduction to virtualization, Different approaches to virtualization, Hypervisors, Machine Image, Virtual Machine(VM) Resource Virtualization Server, Storage, Network Virtual Machine (resource) provisioning and manageability, storage as a service, Data storage in cloud computing (storage as a service) Case Study: Amazon EC2.</w:t>
            </w:r>
          </w:p>
          <w:p w:rsidR="00000000" w:rsidDel="00000000" w:rsidP="00000000" w:rsidRDefault="00000000" w:rsidRPr="00000000" w14:paraId="0000000B">
            <w:pPr>
              <w:spacing w:after="0" w:line="240" w:lineRule="auto"/>
              <w:jc w:val="both"/>
              <w:rPr>
                <w:rFonts w:ascii="Cambria" w:cs="Cambria" w:eastAsia="Cambria" w:hAnsi="Cambria"/>
                <w:b w:val="1"/>
                <w:sz w:val="20"/>
                <w:szCs w:val="20"/>
              </w:rPr>
            </w:pPr>
            <w:r w:rsidDel="00000000" w:rsidR="00000000" w:rsidRPr="00000000">
              <w:rPr>
                <w:rFonts w:ascii="Cambria" w:cs="Cambria" w:eastAsia="Cambria" w:hAnsi="Cambria"/>
                <w:b w:val="1"/>
                <w:sz w:val="20"/>
                <w:szCs w:val="20"/>
                <w:rtl w:val="0"/>
              </w:rPr>
              <w:t xml:space="preserve">Platform as a Service(PaaS):</w:t>
            </w:r>
            <w:r w:rsidDel="00000000" w:rsidR="00000000" w:rsidRPr="00000000">
              <w:rPr>
                <w:rFonts w:ascii="Cambria" w:cs="Cambria" w:eastAsia="Cambria" w:hAnsi="Cambria"/>
                <w:sz w:val="20"/>
                <w:szCs w:val="20"/>
                <w:rtl w:val="0"/>
              </w:rPr>
              <w:t xml:space="preserve"> Introduction to PaaS What is PaaS, Service Oriented Architecture (SOA) Cloud Platform and Management Computation Storage, Case study: Microsoft Azure as PaaS, Introduction, Service Offered, Creation of DB instance.</w:t>
            </w:r>
            <w:r w:rsidDel="00000000" w:rsidR="00000000" w:rsidRPr="00000000">
              <w:rPr>
                <w:rtl w:val="0"/>
              </w:rPr>
            </w:r>
          </w:p>
        </w:tc>
        <w:tc>
          <w:tcPr>
            <w:vAlign w:val="center"/>
          </w:tcPr>
          <w:p w:rsidR="00000000" w:rsidDel="00000000" w:rsidP="00000000" w:rsidRDefault="00000000" w:rsidRPr="00000000" w14:paraId="0000000C">
            <w:pPr>
              <w:tabs>
                <w:tab w:val="center" w:leader="none" w:pos="4513"/>
              </w:tabs>
              <w:spacing w:after="0" w:line="240" w:lineRule="auto"/>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12</w:t>
            </w:r>
          </w:p>
        </w:tc>
      </w:tr>
      <w:tr>
        <w:trPr>
          <w:cantSplit w:val="0"/>
          <w:trHeight w:val="1610" w:hRule="atLeast"/>
          <w:tblHeader w:val="0"/>
        </w:trPr>
        <w:tc>
          <w:tcPr>
            <w:vAlign w:val="center"/>
          </w:tcPr>
          <w:p w:rsidR="00000000" w:rsidDel="00000000" w:rsidP="00000000" w:rsidRDefault="00000000" w:rsidRPr="00000000" w14:paraId="0000000D">
            <w:pPr>
              <w:tabs>
                <w:tab w:val="center" w:leader="none" w:pos="4513"/>
              </w:tabs>
              <w:spacing w:after="0" w:line="240" w:lineRule="auto"/>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II</w:t>
            </w:r>
          </w:p>
        </w:tc>
        <w:tc>
          <w:tcPr>
            <w:vAlign w:val="center"/>
          </w:tcPr>
          <w:p w:rsidR="00000000" w:rsidDel="00000000" w:rsidP="00000000" w:rsidRDefault="00000000" w:rsidRPr="00000000" w14:paraId="0000000E">
            <w:pPr>
              <w:shd w:fill="ffffff" w:val="clear"/>
              <w:spacing w:after="0" w:line="240" w:lineRule="auto"/>
              <w:ind w:left="91" w:right="132" w:firstLine="0"/>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Software as a Service (SaaS):</w:t>
            </w:r>
            <w:r w:rsidDel="00000000" w:rsidR="00000000" w:rsidRPr="00000000">
              <w:rPr>
                <w:rFonts w:ascii="Cambria" w:cs="Cambria" w:eastAsia="Cambria" w:hAnsi="Cambria"/>
                <w:sz w:val="20"/>
                <w:szCs w:val="20"/>
                <w:rtl w:val="0"/>
              </w:rPr>
              <w:t xml:space="preserve"> Introduction to SaaS, Web services, Web 2.0, Web OS, Open SaaS, SaaS with SOA Overview of Multi-Cloud Management Systems - Explain concept of multicloud management, Challenges in managing heterogeneous clouds, benefits of multi-cloud management systems.</w:t>
            </w:r>
          </w:p>
          <w:p w:rsidR="00000000" w:rsidDel="00000000" w:rsidP="00000000" w:rsidRDefault="00000000" w:rsidRPr="00000000" w14:paraId="0000000F">
            <w:pPr>
              <w:shd w:fill="ffffff" w:val="clear"/>
              <w:spacing w:after="0" w:line="240" w:lineRule="auto"/>
              <w:ind w:left="91" w:right="132" w:firstLine="0"/>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Energy Efficiency in Clouds:</w:t>
            </w:r>
            <w:r w:rsidDel="00000000" w:rsidR="00000000" w:rsidRPr="00000000">
              <w:rPr>
                <w:rFonts w:ascii="Cambria" w:cs="Cambria" w:eastAsia="Cambria" w:hAnsi="Cambria"/>
                <w:sz w:val="20"/>
                <w:szCs w:val="20"/>
                <w:rtl w:val="0"/>
              </w:rPr>
              <w:t xml:space="preserve"> Data Center Power Consumption, Green Data </w:t>
            </w:r>
          </w:p>
          <w:p w:rsidR="00000000" w:rsidDel="00000000" w:rsidP="00000000" w:rsidRDefault="00000000" w:rsidRPr="00000000" w14:paraId="00000010">
            <w:pPr>
              <w:shd w:fill="ffffff" w:val="clear"/>
              <w:spacing w:after="0" w:line="240" w:lineRule="auto"/>
              <w:ind w:left="91" w:right="132"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Centers, VM Migration, Pre-copy Migration, Post-Copy Migration and Live Migration.</w:t>
            </w:r>
          </w:p>
          <w:p w:rsidR="00000000" w:rsidDel="00000000" w:rsidP="00000000" w:rsidRDefault="00000000" w:rsidRPr="00000000" w14:paraId="00000011">
            <w:pPr>
              <w:shd w:fill="ffffff" w:val="clear"/>
              <w:spacing w:after="0" w:line="240" w:lineRule="auto"/>
              <w:ind w:left="91" w:right="132" w:firstLine="0"/>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Overview of Cloud Security -</w:t>
            </w:r>
            <w:r w:rsidDel="00000000" w:rsidR="00000000" w:rsidRPr="00000000">
              <w:rPr>
                <w:rFonts w:ascii="Cambria" w:cs="Cambria" w:eastAsia="Cambria" w:hAnsi="Cambria"/>
                <w:sz w:val="20"/>
                <w:szCs w:val="20"/>
                <w:rtl w:val="0"/>
              </w:rPr>
              <w:t xml:space="preserve"> Security concerns in Traditional IT, Challenges in Cloud Computing in terms of Application, Server, and Network Security. Security Concepts in VM, Abuse and Nefarious Use of Cloud Computing, Insecure Interfaces and APIs (Malicious Insiders, Shared Technology Issues, Data Loss or Leakage, Account or Service Hijacking, Unknown Risk Profile), Attacks in Cloud Computing </w:t>
            </w:r>
          </w:p>
          <w:p w:rsidR="00000000" w:rsidDel="00000000" w:rsidP="00000000" w:rsidRDefault="00000000" w:rsidRPr="00000000" w14:paraId="00000012">
            <w:pPr>
              <w:spacing w:after="0" w:line="240" w:lineRule="auto"/>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Cloud Security:</w:t>
            </w:r>
            <w:r w:rsidDel="00000000" w:rsidR="00000000" w:rsidRPr="00000000">
              <w:rPr>
                <w:rFonts w:ascii="Cambria" w:cs="Cambria" w:eastAsia="Cambria" w:hAnsi="Cambria"/>
                <w:sz w:val="20"/>
                <w:szCs w:val="20"/>
                <w:rtl w:val="0"/>
              </w:rPr>
              <w:t xml:space="preserve"> Infrastructure Security, Network level security, Host level security, Application level security Data security and Storage Data privacy and security Issues, Jurisdictional issues raised by Data Location Identity &amp; Access Management, Access Control, Trust, Reputation, Risk, Authentication in cloud computing, IAM User, Groups and their Roles. </w:t>
            </w:r>
            <w:r w:rsidDel="00000000" w:rsidR="00000000" w:rsidRPr="00000000">
              <w:rPr>
                <w:rFonts w:ascii="Cambria" w:cs="Cambria" w:eastAsia="Cambria" w:hAnsi="Cambria"/>
                <w:b w:val="1"/>
                <w:sz w:val="20"/>
                <w:szCs w:val="20"/>
                <w:rtl w:val="0"/>
              </w:rPr>
              <w:t xml:space="preserve">Service Management in Cloud Computing:</w:t>
            </w:r>
            <w:r w:rsidDel="00000000" w:rsidR="00000000" w:rsidRPr="00000000">
              <w:rPr>
                <w:rFonts w:ascii="Cambria" w:cs="Cambria" w:eastAsia="Cambria" w:hAnsi="Cambria"/>
                <w:sz w:val="20"/>
                <w:szCs w:val="20"/>
                <w:rtl w:val="0"/>
              </w:rPr>
              <w:t xml:space="preserve"> Service Level Agreements(SLAs), Billing &amp; Accounting, Comparing Scaling Hardware: Traditional vs. Cloud, Economics of scaling: Benefitting enormously Managing Data Looking at Data, Scalability &amp; Cloud Services Database &amp; Data Stores in Cloud Large Scale Data Processing.</w:t>
            </w:r>
          </w:p>
        </w:tc>
        <w:tc>
          <w:tcPr>
            <w:vAlign w:val="center"/>
          </w:tcPr>
          <w:p w:rsidR="00000000" w:rsidDel="00000000" w:rsidP="00000000" w:rsidRDefault="00000000" w:rsidRPr="00000000" w14:paraId="00000013">
            <w:pPr>
              <w:tabs>
                <w:tab w:val="center" w:leader="none" w:pos="4513"/>
              </w:tabs>
              <w:spacing w:after="0" w:line="240" w:lineRule="auto"/>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12</w:t>
            </w:r>
          </w:p>
        </w:tc>
      </w:tr>
    </w:tbl>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6600"/>
          <w:sz w:val="22"/>
          <w:szCs w:val="22"/>
          <w:u w:val="none"/>
          <w:shd w:fill="auto" w:val="clear"/>
          <w:vertAlign w:val="baseline"/>
          <w:rtl w:val="0"/>
        </w:rPr>
        <w:t xml:space="preserve">TextBooks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200" w:before="0" w:line="240" w:lineRule="auto"/>
        <w:ind w:left="770" w:right="0" w:hanging="360"/>
        <w:jc w:val="left"/>
        <w:rPr>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Raj Kumar Buyya, James Broberg, Andrezei M. Goscinski, “Cloud Computing”: Principles and paradigms,2011.</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6600"/>
          <w:sz w:val="22"/>
          <w:szCs w:val="22"/>
          <w:u w:val="none"/>
          <w:shd w:fill="auto" w:val="clear"/>
          <w:vertAlign w:val="baseline"/>
          <w:rtl w:val="0"/>
        </w:rPr>
        <w:t xml:space="preserve">Reference Book</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200" w:before="0" w:line="240" w:lineRule="auto"/>
        <w:ind w:left="770" w:right="0" w:hanging="360"/>
        <w:jc w:val="left"/>
        <w:rPr>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Anthony T. Velte, Toby J. Velte, and Robert Elsenpeter Cloud Computing: A Practical Approach,2010.</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200" w:before="0" w:line="240" w:lineRule="auto"/>
        <w:ind w:left="770" w:right="0" w:hanging="360"/>
        <w:jc w:val="left"/>
        <w:rPr>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McGraw Hill.  Rittinghouse, John, W, Cloud computing: Implementation, management and security.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200" w:before="0" w:line="240" w:lineRule="auto"/>
        <w:ind w:left="770" w:right="0" w:hanging="360"/>
        <w:jc w:val="left"/>
        <w:rPr>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Barrie Sosinsky, Cloud Computing Bible, Wiley.2011.</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200" w:before="0" w:line="240" w:lineRule="auto"/>
        <w:ind w:left="770" w:right="0" w:hanging="360"/>
        <w:jc w:val="left"/>
        <w:rPr>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Rhoton, John, Cloud Computing Architected: Solution Design Handbook.</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200" w:before="0" w:line="240" w:lineRule="auto"/>
        <w:ind w:left="770" w:right="0" w:hanging="360"/>
        <w:jc w:val="left"/>
        <w:rPr>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Krutz, Ronald L.; Vines, Russell Dean, Cloud Security, A comprehensive Guide to Secure Cloud Computing.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6600"/>
          <w:sz w:val="22"/>
          <w:szCs w:val="22"/>
          <w:u w:val="none"/>
          <w:shd w:fill="auto" w:val="clear"/>
          <w:vertAlign w:val="baseline"/>
          <w:rtl w:val="0"/>
        </w:rPr>
        <w:t xml:space="preserve">Focus: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This Course focuses on Employability  under CO1,CO2,CO3,CO5.</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6600"/>
          <w:sz w:val="22"/>
          <w:szCs w:val="22"/>
          <w:u w:val="none"/>
          <w:shd w:fill="auto" w:val="clear"/>
          <w:vertAlign w:val="baseline"/>
          <w:rtl w:val="0"/>
        </w:rPr>
        <w:t xml:space="preserve">Outcome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After successful completion of this student will be able to:  </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CO1: Describe importance of virtualization along with their technologies like system, network, and storage virtualizations.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CO2: Identify the architecture and infrastructure of cloud computing, including SaaS, PaaS, IaaS, XaaS,  Public Cloud, Private Cloud, Hybrid Cloud and the core issues of cloud computing such as security, privacy, and interoperability.</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CO3: Justify the need of new technology of Virtualization &amp; Cloud Computing and its ecological impact.</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CO4: Identify the known threats, risks, vulnerabilities and privacy issues associated with Cloud based IT services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CO5: Apply fundamental concepts in cloud infrastructures to understand the tradeoffs in power, efficiency and cost</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CO6: Identify the Challenges in managing heterogeneous clouds.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CO7: Analyze various cloud programming models and apply them to solve problems on the cloud.</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CO8:  Describe the key components of Amazon web Service</w:t>
      </w:r>
    </w:p>
    <w:p w:rsidR="00000000" w:rsidDel="00000000" w:rsidP="00000000" w:rsidRDefault="00000000" w:rsidRPr="00000000" w14:paraId="00000026">
      <w:pPr>
        <w:tabs>
          <w:tab w:val="center" w:leader="none" w:pos="4513"/>
        </w:tabs>
        <w:spacing w:after="0"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7">
      <w:pPr>
        <w:tabs>
          <w:tab w:val="center" w:leader="none" w:pos="4513"/>
        </w:tabs>
        <w:spacing w:after="0" w:lin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Mapping of Course Outcomes (COs) with Program Outcomes (POs) and Program Specific Outcomes (PSOs):</w:t>
      </w:r>
    </w:p>
    <w:p w:rsidR="00000000" w:rsidDel="00000000" w:rsidP="00000000" w:rsidRDefault="00000000" w:rsidRPr="00000000" w14:paraId="00000028">
      <w:pPr>
        <w:tabs>
          <w:tab w:val="center" w:leader="none" w:pos="4513"/>
        </w:tabs>
        <w:spacing w:after="0" w:line="240" w:lineRule="auto"/>
        <w:jc w:val="center"/>
        <w:rPr>
          <w:rFonts w:ascii="Cambria" w:cs="Cambria" w:eastAsia="Cambria" w:hAnsi="Cambria"/>
          <w:b w:val="1"/>
          <w:color w:val="006600"/>
          <w:sz w:val="28"/>
          <w:szCs w:val="28"/>
        </w:rPr>
      </w:pPr>
      <w:r w:rsidDel="00000000" w:rsidR="00000000" w:rsidRPr="00000000">
        <w:rPr>
          <w:rtl w:val="0"/>
        </w:rPr>
      </w:r>
    </w:p>
    <w:tbl>
      <w:tblPr>
        <w:tblStyle w:val="Table2"/>
        <w:tblW w:w="7308.0" w:type="dxa"/>
        <w:jc w:val="left"/>
        <w:tblInd w:w="10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5"/>
        <w:gridCol w:w="5413"/>
        <w:tblGridChange w:id="0">
          <w:tblGrid>
            <w:gridCol w:w="1895"/>
            <w:gridCol w:w="5413"/>
          </w:tblGrid>
        </w:tblGridChange>
      </w:tblGrid>
      <w:tr>
        <w:trPr>
          <w:cantSplit w:val="0"/>
          <w:trHeight w:val="227" w:hRule="atLeast"/>
          <w:tblHeader w:val="0"/>
        </w:trPr>
        <w:tc>
          <w:tcPr>
            <w:vAlign w:val="center"/>
          </w:tcPr>
          <w:p w:rsidR="00000000" w:rsidDel="00000000" w:rsidP="00000000" w:rsidRDefault="00000000" w:rsidRPr="00000000" w14:paraId="00000029">
            <w:pPr>
              <w:tabs>
                <w:tab w:val="center" w:leader="none" w:pos="4513"/>
              </w:tabs>
              <w:spacing w:after="0" w:line="240" w:lineRule="auto"/>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COs</w:t>
            </w:r>
          </w:p>
        </w:tc>
        <w:tc>
          <w:tcPr>
            <w:vAlign w:val="center"/>
          </w:tcPr>
          <w:p w:rsidR="00000000" w:rsidDel="00000000" w:rsidP="00000000" w:rsidRDefault="00000000" w:rsidRPr="00000000" w14:paraId="0000002A">
            <w:pPr>
              <w:tabs>
                <w:tab w:val="center" w:leader="none" w:pos="4513"/>
              </w:tabs>
              <w:spacing w:after="0" w:line="240" w:lineRule="auto"/>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POs/PSOs</w:t>
            </w:r>
          </w:p>
        </w:tc>
      </w:tr>
      <w:tr>
        <w:trPr>
          <w:cantSplit w:val="0"/>
          <w:trHeight w:val="227" w:hRule="atLeast"/>
          <w:tblHeader w:val="0"/>
        </w:trPr>
        <w:tc>
          <w:tcPr>
            <w:vAlign w:val="center"/>
          </w:tcPr>
          <w:p w:rsidR="00000000" w:rsidDel="00000000" w:rsidP="00000000" w:rsidRDefault="00000000" w:rsidRPr="00000000" w14:paraId="0000002B">
            <w:pPr>
              <w:tabs>
                <w:tab w:val="center" w:leader="none" w:pos="4513"/>
              </w:tabs>
              <w:spacing w:after="0" w:line="240" w:lineRule="auto"/>
              <w:jc w:val="center"/>
              <w:rPr>
                <w:rFonts w:ascii="Cambria" w:cs="Cambria" w:eastAsia="Cambria" w:hAnsi="Cambria"/>
                <w:color w:val="006600"/>
                <w:sz w:val="28"/>
                <w:szCs w:val="28"/>
              </w:rPr>
            </w:pPr>
            <w:r w:rsidDel="00000000" w:rsidR="00000000" w:rsidRPr="00000000">
              <w:rPr>
                <w:rFonts w:ascii="Calibri" w:cs="Calibri" w:eastAsia="Calibri" w:hAnsi="Calibri"/>
                <w:sz w:val="18"/>
                <w:szCs w:val="18"/>
                <w:rtl w:val="0"/>
              </w:rPr>
              <w:t xml:space="preserve">CO1</w:t>
            </w:r>
            <w:r w:rsidDel="00000000" w:rsidR="00000000" w:rsidRPr="00000000">
              <w:rPr>
                <w:rtl w:val="0"/>
              </w:rPr>
            </w:r>
          </w:p>
        </w:tc>
        <w:tc>
          <w:tcPr>
            <w:vAlign w:val="center"/>
          </w:tcPr>
          <w:p w:rsidR="00000000" w:rsidDel="00000000" w:rsidP="00000000" w:rsidRDefault="00000000" w:rsidRPr="00000000" w14:paraId="0000002C">
            <w:pPr>
              <w:tabs>
                <w:tab w:val="center" w:leader="none" w:pos="4513"/>
              </w:tabs>
              <w:spacing w:after="0"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PO1,PO3,PO5,PO7/PSO2</w:t>
            </w:r>
          </w:p>
        </w:tc>
      </w:tr>
      <w:tr>
        <w:trPr>
          <w:cantSplit w:val="0"/>
          <w:trHeight w:val="227" w:hRule="atLeast"/>
          <w:tblHeader w:val="0"/>
        </w:trPr>
        <w:tc>
          <w:tcPr>
            <w:vAlign w:val="center"/>
          </w:tcPr>
          <w:p w:rsidR="00000000" w:rsidDel="00000000" w:rsidP="00000000" w:rsidRDefault="00000000" w:rsidRPr="00000000" w14:paraId="0000002D">
            <w:pPr>
              <w:spacing w:after="0" w:line="240" w:lineRule="auto"/>
              <w:jc w:val="center"/>
              <w:rPr/>
            </w:pPr>
            <w:r w:rsidDel="00000000" w:rsidR="00000000" w:rsidRPr="00000000">
              <w:rPr>
                <w:rFonts w:ascii="Calibri" w:cs="Calibri" w:eastAsia="Calibri" w:hAnsi="Calibri"/>
                <w:sz w:val="18"/>
                <w:szCs w:val="18"/>
                <w:rtl w:val="0"/>
              </w:rPr>
              <w:t xml:space="preserve">CO2</w:t>
            </w:r>
            <w:r w:rsidDel="00000000" w:rsidR="00000000" w:rsidRPr="00000000">
              <w:rPr>
                <w:rtl w:val="0"/>
              </w:rPr>
            </w:r>
          </w:p>
        </w:tc>
        <w:tc>
          <w:tcPr>
            <w:vAlign w:val="center"/>
          </w:tcPr>
          <w:p w:rsidR="00000000" w:rsidDel="00000000" w:rsidP="00000000" w:rsidRDefault="00000000" w:rsidRPr="00000000" w14:paraId="0000002E">
            <w:pPr>
              <w:tabs>
                <w:tab w:val="center" w:leader="none" w:pos="4513"/>
              </w:tabs>
              <w:spacing w:after="0" w:line="240" w:lineRule="auto"/>
              <w:rPr>
                <w:rFonts w:ascii="Cambria" w:cs="Cambria" w:eastAsia="Cambria" w:hAnsi="Cambria"/>
                <w:b w:val="1"/>
                <w:color w:val="006600"/>
                <w:sz w:val="28"/>
                <w:szCs w:val="28"/>
              </w:rPr>
            </w:pPr>
            <w:r w:rsidDel="00000000" w:rsidR="00000000" w:rsidRPr="00000000">
              <w:rPr>
                <w:rFonts w:ascii="Calibri" w:cs="Calibri" w:eastAsia="Calibri" w:hAnsi="Calibri"/>
                <w:sz w:val="18"/>
                <w:szCs w:val="18"/>
                <w:rtl w:val="0"/>
              </w:rPr>
              <w:t xml:space="preserve">PO1,PO3,PO7/PSO1</w:t>
            </w: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02F">
            <w:pPr>
              <w:spacing w:after="0" w:line="240" w:lineRule="auto"/>
              <w:jc w:val="center"/>
              <w:rPr/>
            </w:pPr>
            <w:r w:rsidDel="00000000" w:rsidR="00000000" w:rsidRPr="00000000">
              <w:rPr>
                <w:rFonts w:ascii="Calibri" w:cs="Calibri" w:eastAsia="Calibri" w:hAnsi="Calibri"/>
                <w:sz w:val="18"/>
                <w:szCs w:val="18"/>
                <w:rtl w:val="0"/>
              </w:rPr>
              <w:t xml:space="preserve">CO3</w:t>
            </w:r>
            <w:r w:rsidDel="00000000" w:rsidR="00000000" w:rsidRPr="00000000">
              <w:rPr>
                <w:rtl w:val="0"/>
              </w:rPr>
            </w:r>
          </w:p>
        </w:tc>
        <w:tc>
          <w:tcPr>
            <w:vAlign w:val="center"/>
          </w:tcPr>
          <w:p w:rsidR="00000000" w:rsidDel="00000000" w:rsidP="00000000" w:rsidRDefault="00000000" w:rsidRPr="00000000" w14:paraId="00000030">
            <w:pPr>
              <w:tabs>
                <w:tab w:val="center" w:leader="none" w:pos="4513"/>
              </w:tabs>
              <w:spacing w:after="0" w:line="240" w:lineRule="auto"/>
              <w:rPr>
                <w:rFonts w:ascii="Cambria" w:cs="Cambria" w:eastAsia="Cambria" w:hAnsi="Cambria"/>
                <w:b w:val="1"/>
                <w:color w:val="006600"/>
                <w:sz w:val="28"/>
                <w:szCs w:val="28"/>
              </w:rPr>
            </w:pPr>
            <w:r w:rsidDel="00000000" w:rsidR="00000000" w:rsidRPr="00000000">
              <w:rPr>
                <w:rFonts w:ascii="Calibri" w:cs="Calibri" w:eastAsia="Calibri" w:hAnsi="Calibri"/>
                <w:sz w:val="18"/>
                <w:szCs w:val="18"/>
                <w:rtl w:val="0"/>
              </w:rPr>
              <w:t xml:space="preserve">PO1,PO7/PSO1</w:t>
            </w: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031">
            <w:pPr>
              <w:spacing w:after="0" w:line="240" w:lineRule="auto"/>
              <w:jc w:val="center"/>
              <w:rPr/>
            </w:pPr>
            <w:r w:rsidDel="00000000" w:rsidR="00000000" w:rsidRPr="00000000">
              <w:rPr>
                <w:rFonts w:ascii="Calibri" w:cs="Calibri" w:eastAsia="Calibri" w:hAnsi="Calibri"/>
                <w:sz w:val="18"/>
                <w:szCs w:val="18"/>
                <w:rtl w:val="0"/>
              </w:rPr>
              <w:t xml:space="preserve">CO4</w:t>
            </w:r>
            <w:r w:rsidDel="00000000" w:rsidR="00000000" w:rsidRPr="00000000">
              <w:rPr>
                <w:rtl w:val="0"/>
              </w:rPr>
            </w:r>
          </w:p>
        </w:tc>
        <w:tc>
          <w:tcPr>
            <w:vAlign w:val="center"/>
          </w:tcPr>
          <w:p w:rsidR="00000000" w:rsidDel="00000000" w:rsidP="00000000" w:rsidRDefault="00000000" w:rsidRPr="00000000" w14:paraId="00000032">
            <w:pPr>
              <w:tabs>
                <w:tab w:val="center" w:leader="none" w:pos="4513"/>
              </w:tabs>
              <w:spacing w:after="0" w:line="240" w:lineRule="auto"/>
              <w:rPr>
                <w:rFonts w:ascii="Cambria" w:cs="Cambria" w:eastAsia="Cambria" w:hAnsi="Cambria"/>
                <w:b w:val="1"/>
                <w:color w:val="006600"/>
                <w:sz w:val="28"/>
                <w:szCs w:val="28"/>
              </w:rPr>
            </w:pPr>
            <w:r w:rsidDel="00000000" w:rsidR="00000000" w:rsidRPr="00000000">
              <w:rPr>
                <w:rFonts w:ascii="Calibri" w:cs="Calibri" w:eastAsia="Calibri" w:hAnsi="Calibri"/>
                <w:sz w:val="18"/>
                <w:szCs w:val="18"/>
                <w:rtl w:val="0"/>
              </w:rPr>
              <w:t xml:space="preserve">PO1,PO3,PO5/PSO4</w:t>
            </w: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033">
            <w:pPr>
              <w:spacing w:after="0" w:line="240" w:lineRule="auto"/>
              <w:jc w:val="center"/>
              <w:rPr/>
            </w:pPr>
            <w:r w:rsidDel="00000000" w:rsidR="00000000" w:rsidRPr="00000000">
              <w:rPr>
                <w:rFonts w:ascii="Calibri" w:cs="Calibri" w:eastAsia="Calibri" w:hAnsi="Calibri"/>
                <w:sz w:val="18"/>
                <w:szCs w:val="18"/>
                <w:rtl w:val="0"/>
              </w:rPr>
              <w:t xml:space="preserve">CO5</w:t>
            </w:r>
            <w:r w:rsidDel="00000000" w:rsidR="00000000" w:rsidRPr="00000000">
              <w:rPr>
                <w:rtl w:val="0"/>
              </w:rPr>
            </w:r>
          </w:p>
        </w:tc>
        <w:tc>
          <w:tcPr>
            <w:vAlign w:val="center"/>
          </w:tcPr>
          <w:p w:rsidR="00000000" w:rsidDel="00000000" w:rsidP="00000000" w:rsidRDefault="00000000" w:rsidRPr="00000000" w14:paraId="00000034">
            <w:pPr>
              <w:tabs>
                <w:tab w:val="center" w:leader="none" w:pos="4513"/>
              </w:tabs>
              <w:spacing w:after="0" w:line="240" w:lineRule="auto"/>
              <w:rPr>
                <w:rFonts w:ascii="Cambria" w:cs="Cambria" w:eastAsia="Cambria" w:hAnsi="Cambria"/>
                <w:b w:val="1"/>
                <w:color w:val="006600"/>
                <w:sz w:val="28"/>
                <w:szCs w:val="28"/>
              </w:rPr>
            </w:pPr>
            <w:r w:rsidDel="00000000" w:rsidR="00000000" w:rsidRPr="00000000">
              <w:rPr>
                <w:rFonts w:ascii="Calibri" w:cs="Calibri" w:eastAsia="Calibri" w:hAnsi="Calibri"/>
                <w:sz w:val="18"/>
                <w:szCs w:val="18"/>
                <w:rtl w:val="0"/>
              </w:rPr>
              <w:t xml:space="preserve">PO1,PO3,PO5,PO7/PSO4</w:t>
            </w: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035">
            <w:pPr>
              <w:spacing w:after="0" w:line="240" w:lineRule="auto"/>
              <w:jc w:val="center"/>
              <w:rPr/>
            </w:pPr>
            <w:r w:rsidDel="00000000" w:rsidR="00000000" w:rsidRPr="00000000">
              <w:rPr>
                <w:rFonts w:ascii="Calibri" w:cs="Calibri" w:eastAsia="Calibri" w:hAnsi="Calibri"/>
                <w:sz w:val="18"/>
                <w:szCs w:val="18"/>
                <w:rtl w:val="0"/>
              </w:rPr>
              <w:t xml:space="preserve">CO6</w:t>
            </w:r>
            <w:r w:rsidDel="00000000" w:rsidR="00000000" w:rsidRPr="00000000">
              <w:rPr>
                <w:rtl w:val="0"/>
              </w:rPr>
            </w:r>
          </w:p>
        </w:tc>
        <w:tc>
          <w:tcPr>
            <w:vAlign w:val="center"/>
          </w:tcPr>
          <w:p w:rsidR="00000000" w:rsidDel="00000000" w:rsidP="00000000" w:rsidRDefault="00000000" w:rsidRPr="00000000" w14:paraId="00000036">
            <w:pPr>
              <w:tabs>
                <w:tab w:val="center" w:leader="none" w:pos="4513"/>
              </w:tabs>
              <w:spacing w:after="0" w:line="240" w:lineRule="auto"/>
              <w:rPr>
                <w:rFonts w:ascii="Cambria" w:cs="Cambria" w:eastAsia="Cambria" w:hAnsi="Cambria"/>
                <w:b w:val="1"/>
                <w:color w:val="006600"/>
                <w:sz w:val="28"/>
                <w:szCs w:val="28"/>
              </w:rPr>
            </w:pPr>
            <w:r w:rsidDel="00000000" w:rsidR="00000000" w:rsidRPr="00000000">
              <w:rPr>
                <w:rFonts w:ascii="Calibri" w:cs="Calibri" w:eastAsia="Calibri" w:hAnsi="Calibri"/>
                <w:sz w:val="18"/>
                <w:szCs w:val="18"/>
                <w:rtl w:val="0"/>
              </w:rPr>
              <w:t xml:space="preserve">PO1,PO3,PO5 /PSO2</w:t>
            </w: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037">
            <w:pPr>
              <w:spacing w:after="0" w:line="240" w:lineRule="auto"/>
              <w:jc w:val="center"/>
              <w:rPr/>
            </w:pPr>
            <w:r w:rsidDel="00000000" w:rsidR="00000000" w:rsidRPr="00000000">
              <w:rPr>
                <w:rFonts w:ascii="Calibri" w:cs="Calibri" w:eastAsia="Calibri" w:hAnsi="Calibri"/>
                <w:sz w:val="18"/>
                <w:szCs w:val="18"/>
                <w:rtl w:val="0"/>
              </w:rPr>
              <w:t xml:space="preserve">CO7</w:t>
            </w:r>
            <w:r w:rsidDel="00000000" w:rsidR="00000000" w:rsidRPr="00000000">
              <w:rPr>
                <w:rtl w:val="0"/>
              </w:rPr>
            </w:r>
          </w:p>
        </w:tc>
        <w:tc>
          <w:tcPr>
            <w:vAlign w:val="center"/>
          </w:tcPr>
          <w:p w:rsidR="00000000" w:rsidDel="00000000" w:rsidP="00000000" w:rsidRDefault="00000000" w:rsidRPr="00000000" w14:paraId="00000038">
            <w:pPr>
              <w:tabs>
                <w:tab w:val="center" w:leader="none" w:pos="4513"/>
              </w:tabs>
              <w:spacing w:after="0" w:line="240" w:lineRule="auto"/>
              <w:rPr>
                <w:rFonts w:ascii="Cambria" w:cs="Cambria" w:eastAsia="Cambria" w:hAnsi="Cambria"/>
                <w:b w:val="1"/>
                <w:color w:val="006600"/>
                <w:sz w:val="28"/>
                <w:szCs w:val="28"/>
              </w:rPr>
            </w:pPr>
            <w:r w:rsidDel="00000000" w:rsidR="00000000" w:rsidRPr="00000000">
              <w:rPr>
                <w:rFonts w:ascii="Calibri" w:cs="Calibri" w:eastAsia="Calibri" w:hAnsi="Calibri"/>
                <w:sz w:val="18"/>
                <w:szCs w:val="18"/>
                <w:rtl w:val="0"/>
              </w:rPr>
              <w:t xml:space="preserve">PO1,PO3,PO5/PSO1</w:t>
            </w: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039">
            <w:pPr>
              <w:spacing w:after="0"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CO8</w:t>
            </w:r>
          </w:p>
        </w:tc>
        <w:tc>
          <w:tcPr>
            <w:vAlign w:val="center"/>
          </w:tcPr>
          <w:p w:rsidR="00000000" w:rsidDel="00000000" w:rsidP="00000000" w:rsidRDefault="00000000" w:rsidRPr="00000000" w14:paraId="0000003A">
            <w:pPr>
              <w:tabs>
                <w:tab w:val="center" w:leader="none" w:pos="4513"/>
              </w:tabs>
              <w:spacing w:after="0" w:line="240" w:lineRule="auto"/>
              <w:rPr>
                <w:rFonts w:ascii="Cambria" w:cs="Cambria" w:eastAsia="Cambria" w:hAnsi="Cambria"/>
                <w:b w:val="1"/>
                <w:color w:val="006600"/>
                <w:sz w:val="28"/>
                <w:szCs w:val="28"/>
              </w:rPr>
            </w:pPr>
            <w:r w:rsidDel="00000000" w:rsidR="00000000" w:rsidRPr="00000000">
              <w:rPr>
                <w:rFonts w:ascii="Calibri" w:cs="Calibri" w:eastAsia="Calibri" w:hAnsi="Calibri"/>
                <w:sz w:val="18"/>
                <w:szCs w:val="18"/>
                <w:rtl w:val="0"/>
              </w:rPr>
              <w:t xml:space="preserve">PO1,PO3,PO5,PO7/PSO1,PSO2</w:t>
            </w:r>
            <w:r w:rsidDel="00000000" w:rsidR="00000000" w:rsidRPr="00000000">
              <w:rPr>
                <w:rtl w:val="0"/>
              </w:rPr>
            </w:r>
          </w:p>
        </w:tc>
      </w:tr>
    </w:tbl>
    <w:p w:rsidR="00000000" w:rsidDel="00000000" w:rsidP="00000000" w:rsidRDefault="00000000" w:rsidRPr="00000000" w14:paraId="0000003B">
      <w:pPr>
        <w:spacing w:after="0"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70" w:hanging="360"/>
      </w:pPr>
      <w:rPr>
        <w:rFonts w:ascii="Noto Sans Symbols" w:cs="Noto Sans Symbols" w:eastAsia="Noto Sans Symbols" w:hAnsi="Noto Sans Symbols"/>
      </w:rPr>
    </w:lvl>
    <w:lvl w:ilvl="1">
      <w:start w:val="1"/>
      <w:numFmt w:val="bullet"/>
      <w:lvlText w:val="o"/>
      <w:lvlJc w:val="left"/>
      <w:pPr>
        <w:ind w:left="1490" w:hanging="360"/>
      </w:pPr>
      <w:rPr>
        <w:rFonts w:ascii="Courier New" w:cs="Courier New" w:eastAsia="Courier New" w:hAnsi="Courier New"/>
      </w:rPr>
    </w:lvl>
    <w:lvl w:ilvl="2">
      <w:start w:val="1"/>
      <w:numFmt w:val="bullet"/>
      <w:lvlText w:val="▪"/>
      <w:lvlJc w:val="left"/>
      <w:pPr>
        <w:ind w:left="2210" w:hanging="360"/>
      </w:pPr>
      <w:rPr>
        <w:rFonts w:ascii="Noto Sans Symbols" w:cs="Noto Sans Symbols" w:eastAsia="Noto Sans Symbols" w:hAnsi="Noto Sans Symbols"/>
      </w:rPr>
    </w:lvl>
    <w:lvl w:ilvl="3">
      <w:start w:val="1"/>
      <w:numFmt w:val="bullet"/>
      <w:lvlText w:val="●"/>
      <w:lvlJc w:val="left"/>
      <w:pPr>
        <w:ind w:left="2930" w:hanging="360"/>
      </w:pPr>
      <w:rPr>
        <w:rFonts w:ascii="Noto Sans Symbols" w:cs="Noto Sans Symbols" w:eastAsia="Noto Sans Symbols" w:hAnsi="Noto Sans Symbols"/>
      </w:rPr>
    </w:lvl>
    <w:lvl w:ilvl="4">
      <w:start w:val="1"/>
      <w:numFmt w:val="bullet"/>
      <w:lvlText w:val="o"/>
      <w:lvlJc w:val="left"/>
      <w:pPr>
        <w:ind w:left="3650" w:hanging="360"/>
      </w:pPr>
      <w:rPr>
        <w:rFonts w:ascii="Courier New" w:cs="Courier New" w:eastAsia="Courier New" w:hAnsi="Courier New"/>
      </w:rPr>
    </w:lvl>
    <w:lvl w:ilvl="5">
      <w:start w:val="1"/>
      <w:numFmt w:val="bullet"/>
      <w:lvlText w:val="▪"/>
      <w:lvlJc w:val="left"/>
      <w:pPr>
        <w:ind w:left="4370" w:hanging="360"/>
      </w:pPr>
      <w:rPr>
        <w:rFonts w:ascii="Noto Sans Symbols" w:cs="Noto Sans Symbols" w:eastAsia="Noto Sans Symbols" w:hAnsi="Noto Sans Symbols"/>
      </w:rPr>
    </w:lvl>
    <w:lvl w:ilvl="6">
      <w:start w:val="1"/>
      <w:numFmt w:val="bullet"/>
      <w:lvlText w:val="●"/>
      <w:lvlJc w:val="left"/>
      <w:pPr>
        <w:ind w:left="5090" w:hanging="360"/>
      </w:pPr>
      <w:rPr>
        <w:rFonts w:ascii="Noto Sans Symbols" w:cs="Noto Sans Symbols" w:eastAsia="Noto Sans Symbols" w:hAnsi="Noto Sans Symbols"/>
      </w:rPr>
    </w:lvl>
    <w:lvl w:ilvl="7">
      <w:start w:val="1"/>
      <w:numFmt w:val="bullet"/>
      <w:lvlText w:val="o"/>
      <w:lvlJc w:val="left"/>
      <w:pPr>
        <w:ind w:left="5810" w:hanging="360"/>
      </w:pPr>
      <w:rPr>
        <w:rFonts w:ascii="Courier New" w:cs="Courier New" w:eastAsia="Courier New" w:hAnsi="Courier New"/>
      </w:rPr>
    </w:lvl>
    <w:lvl w:ilvl="8">
      <w:start w:val="1"/>
      <w:numFmt w:val="bullet"/>
      <w:lvlText w:val="▪"/>
      <w:lvlJc w:val="left"/>
      <w:pPr>
        <w:ind w:left="653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