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8"/>
        <w:gridCol w:w="1456"/>
        <w:gridCol w:w="1534"/>
        <w:gridCol w:w="1482"/>
        <w:gridCol w:w="1670"/>
        <w:gridCol w:w="1496"/>
      </w:tblGrid>
      <w:tr w:rsidR="00242CE0" w14:paraId="733A876F" w14:textId="77777777" w:rsidTr="003F5992">
        <w:tc>
          <w:tcPr>
            <w:tcW w:w="1378" w:type="dxa"/>
          </w:tcPr>
          <w:p w14:paraId="5B0AE078" w14:textId="537D840A" w:rsidR="00373BB7" w:rsidRPr="00373BB7" w:rsidRDefault="00373BB7" w:rsidP="00373BB7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Citation (APA)</w:t>
            </w:r>
          </w:p>
        </w:tc>
        <w:tc>
          <w:tcPr>
            <w:tcW w:w="1456" w:type="dxa"/>
          </w:tcPr>
          <w:p w14:paraId="4B524684" w14:textId="514E8C77" w:rsidR="00373BB7" w:rsidRPr="00373BB7" w:rsidRDefault="00373BB7" w:rsidP="00373BB7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Research Question</w:t>
            </w:r>
          </w:p>
        </w:tc>
        <w:tc>
          <w:tcPr>
            <w:tcW w:w="1534" w:type="dxa"/>
          </w:tcPr>
          <w:p w14:paraId="37A53E30" w14:textId="77777777" w:rsidR="00373BB7" w:rsidRDefault="00373BB7" w:rsidP="00373BB7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Methodology</w:t>
            </w:r>
          </w:p>
          <w:p w14:paraId="2E681783" w14:textId="77777777" w:rsidR="00373BB7" w:rsidRDefault="00373BB7" w:rsidP="00373BB7">
            <w:pPr>
              <w:jc w:val="center"/>
            </w:pPr>
          </w:p>
        </w:tc>
        <w:tc>
          <w:tcPr>
            <w:tcW w:w="1482" w:type="dxa"/>
          </w:tcPr>
          <w:p w14:paraId="6A5AC318" w14:textId="0465376B" w:rsidR="00373BB7" w:rsidRDefault="00373BB7" w:rsidP="00373BB7">
            <w:pPr>
              <w:jc w:val="center"/>
            </w:pPr>
            <w:r>
              <w:t>Key findings</w:t>
            </w:r>
          </w:p>
        </w:tc>
        <w:tc>
          <w:tcPr>
            <w:tcW w:w="1670" w:type="dxa"/>
          </w:tcPr>
          <w:p w14:paraId="3AE2A632" w14:textId="77777777" w:rsidR="00373BB7" w:rsidRDefault="00373BB7" w:rsidP="00373BB7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Gaps/limitations</w:t>
            </w:r>
          </w:p>
          <w:p w14:paraId="36FB6D00" w14:textId="77777777" w:rsidR="00373BB7" w:rsidRDefault="00373BB7" w:rsidP="00373BB7">
            <w:pPr>
              <w:jc w:val="center"/>
            </w:pPr>
          </w:p>
        </w:tc>
        <w:tc>
          <w:tcPr>
            <w:tcW w:w="1496" w:type="dxa"/>
          </w:tcPr>
          <w:p w14:paraId="56886F6B" w14:textId="77777777" w:rsidR="00373BB7" w:rsidRDefault="00373BB7" w:rsidP="00373BB7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Relevance to my project</w:t>
            </w:r>
          </w:p>
          <w:p w14:paraId="66916773" w14:textId="77777777" w:rsidR="00373BB7" w:rsidRDefault="00373BB7" w:rsidP="00373BB7">
            <w:pPr>
              <w:jc w:val="center"/>
            </w:pPr>
          </w:p>
        </w:tc>
      </w:tr>
      <w:tr w:rsidR="00242CE0" w14:paraId="6F663746" w14:textId="77777777" w:rsidTr="003F5992">
        <w:tc>
          <w:tcPr>
            <w:tcW w:w="1378" w:type="dxa"/>
          </w:tcPr>
          <w:p w14:paraId="67C9FF89" w14:textId="77777777" w:rsidR="00373BB7" w:rsidRDefault="00373BB7" w:rsidP="00373BB7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(de Sá-Freitas et al., 2021)</w:t>
            </w:r>
          </w:p>
          <w:p w14:paraId="276A934E" w14:textId="77777777" w:rsidR="00373BB7" w:rsidRDefault="00373BB7"/>
        </w:tc>
        <w:tc>
          <w:tcPr>
            <w:tcW w:w="1456" w:type="dxa"/>
          </w:tcPr>
          <w:p w14:paraId="368E1EE2" w14:textId="77777777" w:rsidR="00373BB7" w:rsidRDefault="00373BB7" w:rsidP="00373BB7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To determine the correlation between star formation rates and galaxy morphology</w:t>
            </w:r>
          </w:p>
          <w:p w14:paraId="3EA1D30E" w14:textId="77777777" w:rsidR="00373BB7" w:rsidRDefault="00373BB7"/>
        </w:tc>
        <w:tc>
          <w:tcPr>
            <w:tcW w:w="1534" w:type="dxa"/>
          </w:tcPr>
          <w:p w14:paraId="612A9102" w14:textId="2B19A08B" w:rsidR="00373BB7" w:rsidRDefault="00373BB7">
            <w:r>
              <w:t>Experimental: Data and used a quantitative analysis using star formation acceleration (SFA)</w:t>
            </w:r>
          </w:p>
        </w:tc>
        <w:tc>
          <w:tcPr>
            <w:tcW w:w="1482" w:type="dxa"/>
          </w:tcPr>
          <w:p w14:paraId="3909DA29" w14:textId="6B2D9630" w:rsidR="00373BB7" w:rsidRDefault="00373BB7">
            <w:r>
              <w:t xml:space="preserve">That Elliptical galaxies quenched faster than spiral galaxies </w:t>
            </w:r>
          </w:p>
        </w:tc>
        <w:tc>
          <w:tcPr>
            <w:tcW w:w="1670" w:type="dxa"/>
          </w:tcPr>
          <w:p w14:paraId="4A0327F7" w14:textId="0F35A902" w:rsidR="00373BB7" w:rsidRDefault="00373BB7">
            <w:r>
              <w:t xml:space="preserve">Pointed to some likely contenders for mechanics behind the quenching star formation in elliptical galaxies but was not specific. </w:t>
            </w:r>
          </w:p>
        </w:tc>
        <w:tc>
          <w:tcPr>
            <w:tcW w:w="1496" w:type="dxa"/>
          </w:tcPr>
          <w:p w14:paraId="76211D19" w14:textId="18FF3625" w:rsidR="00373BB7" w:rsidRDefault="00373BB7">
            <w:r>
              <w:t>Could find a potential link between supernovas in elliptical host galaxies and location. Provide more evidence to the mechanics of galaxy evolution.</w:t>
            </w:r>
          </w:p>
        </w:tc>
      </w:tr>
      <w:tr w:rsidR="00373BB7" w14:paraId="04B26E6D" w14:textId="77777777" w:rsidTr="003F5992">
        <w:tc>
          <w:tcPr>
            <w:tcW w:w="1378" w:type="dxa"/>
          </w:tcPr>
          <w:p w14:paraId="1017029E" w14:textId="0432DD95" w:rsidR="00373BB7" w:rsidRDefault="00373BB7" w:rsidP="00373BB7">
            <w:pPr>
              <w:rPr>
                <w:rFonts w:ascii="Aptos Narrow" w:hAnsi="Aptos Narrow"/>
                <w:color w:val="000000"/>
              </w:rPr>
            </w:pPr>
            <w:r w:rsidRPr="00373BB7">
              <w:rPr>
                <w:rFonts w:ascii="Aptos Narrow" w:hAnsi="Aptos Narrow"/>
                <w:color w:val="000000"/>
              </w:rPr>
              <w:t>(Möller et al., 2021)</w:t>
            </w:r>
          </w:p>
        </w:tc>
        <w:tc>
          <w:tcPr>
            <w:tcW w:w="1456" w:type="dxa"/>
          </w:tcPr>
          <w:p w14:paraId="5DCC25F6" w14:textId="2CC42825" w:rsidR="00373BB7" w:rsidRDefault="00373BB7" w:rsidP="00373BB7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To develop a broker that can provide a steady access to ZTF and LSST data that has been pre-processed and classified, streamlining analysis.</w:t>
            </w:r>
          </w:p>
        </w:tc>
        <w:tc>
          <w:tcPr>
            <w:tcW w:w="1534" w:type="dxa"/>
          </w:tcPr>
          <w:p w14:paraId="7BD941E7" w14:textId="2F5049A1" w:rsidR="00373BB7" w:rsidRDefault="00373BB7">
            <w:r>
              <w:t xml:space="preserve">Experimental: Data is ingested from telescope streams and stored on machine disks, </w:t>
            </w:r>
            <w:r w:rsidR="00242CE0">
              <w:t xml:space="preserve">data is passed through science modules which do filtering and classification and matching. </w:t>
            </w:r>
          </w:p>
        </w:tc>
        <w:tc>
          <w:tcPr>
            <w:tcW w:w="1482" w:type="dxa"/>
          </w:tcPr>
          <w:p w14:paraId="58C23E91" w14:textId="4558A55F" w:rsidR="00373BB7" w:rsidRDefault="00242CE0">
            <w:r>
              <w:t xml:space="preserve">Fink allows for easier follow up on transient objects such as supernova, microlensing events and gamma ray burst due to its rapid processing and classification of data from other telescopes. </w:t>
            </w:r>
          </w:p>
        </w:tc>
        <w:tc>
          <w:tcPr>
            <w:tcW w:w="1670" w:type="dxa"/>
          </w:tcPr>
          <w:p w14:paraId="2EE72010" w14:textId="68036FED" w:rsidR="00373BB7" w:rsidRDefault="00242CE0">
            <w:r>
              <w:t>Technical paper, beyond my scope of understanding the technical proceedings. A gap and or limitation for Fink is the science modules and filters only working for certain objects and the machine learning models performing poorly.</w:t>
            </w:r>
          </w:p>
        </w:tc>
        <w:tc>
          <w:tcPr>
            <w:tcW w:w="1496" w:type="dxa"/>
          </w:tcPr>
          <w:p w14:paraId="73C5C20D" w14:textId="323507CD" w:rsidR="00373BB7" w:rsidRDefault="00242CE0">
            <w:r>
              <w:t>I will use this broker to access LSST data to find the correlation between the supernova position and the properties of the host galaxy. It is important that I understand some of the technical side and it help contextualise the main tool of my project.</w:t>
            </w:r>
          </w:p>
        </w:tc>
      </w:tr>
      <w:tr w:rsidR="003F5992" w14:paraId="1AE7D1D9" w14:textId="77777777" w:rsidTr="003F5992">
        <w:tc>
          <w:tcPr>
            <w:tcW w:w="1378" w:type="dxa"/>
          </w:tcPr>
          <w:p w14:paraId="3B7EAB32" w14:textId="77777777" w:rsidR="003F5992" w:rsidRPr="00373BB7" w:rsidRDefault="003F5992" w:rsidP="00373BB7">
            <w:pPr>
              <w:rPr>
                <w:rFonts w:ascii="Aptos Narrow" w:hAnsi="Aptos Narrow"/>
                <w:color w:val="000000"/>
              </w:rPr>
            </w:pPr>
          </w:p>
        </w:tc>
        <w:tc>
          <w:tcPr>
            <w:tcW w:w="1456" w:type="dxa"/>
          </w:tcPr>
          <w:p w14:paraId="057A6985" w14:textId="77777777" w:rsidR="003F5992" w:rsidRDefault="003F5992" w:rsidP="00373BB7">
            <w:pPr>
              <w:rPr>
                <w:rFonts w:ascii="Aptos Narrow" w:hAnsi="Aptos Narrow"/>
                <w:color w:val="000000"/>
              </w:rPr>
            </w:pPr>
          </w:p>
        </w:tc>
        <w:tc>
          <w:tcPr>
            <w:tcW w:w="1534" w:type="dxa"/>
          </w:tcPr>
          <w:p w14:paraId="442ECA50" w14:textId="77777777" w:rsidR="003F5992" w:rsidRDefault="003F5992"/>
        </w:tc>
        <w:tc>
          <w:tcPr>
            <w:tcW w:w="1482" w:type="dxa"/>
          </w:tcPr>
          <w:p w14:paraId="52144557" w14:textId="77777777" w:rsidR="003F5992" w:rsidRDefault="003F5992"/>
        </w:tc>
        <w:tc>
          <w:tcPr>
            <w:tcW w:w="1670" w:type="dxa"/>
          </w:tcPr>
          <w:p w14:paraId="6EB4F21F" w14:textId="77777777" w:rsidR="003F5992" w:rsidRDefault="003F5992"/>
        </w:tc>
        <w:tc>
          <w:tcPr>
            <w:tcW w:w="1496" w:type="dxa"/>
          </w:tcPr>
          <w:p w14:paraId="2EB96F19" w14:textId="77777777" w:rsidR="003F5992" w:rsidRDefault="003F5992"/>
        </w:tc>
      </w:tr>
    </w:tbl>
    <w:p w14:paraId="7C2D5E5F" w14:textId="77777777" w:rsidR="00A70273" w:rsidRDefault="00A70273"/>
    <w:sectPr w:rsidR="00A702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9A2"/>
    <w:rsid w:val="000E5ADF"/>
    <w:rsid w:val="00242CE0"/>
    <w:rsid w:val="002549A2"/>
    <w:rsid w:val="00373BB7"/>
    <w:rsid w:val="003F5992"/>
    <w:rsid w:val="004074B3"/>
    <w:rsid w:val="004C7144"/>
    <w:rsid w:val="00665E25"/>
    <w:rsid w:val="008946DA"/>
    <w:rsid w:val="009F1DD7"/>
    <w:rsid w:val="00A70273"/>
    <w:rsid w:val="00AA1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63A59"/>
  <w15:chartTrackingRefBased/>
  <w15:docId w15:val="{1AB42DEC-A705-4E50-8011-34889185F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49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49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49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49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49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49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49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49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49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49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49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49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49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49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49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49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49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49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49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4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4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4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49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49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49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4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9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49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73B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249</Words>
  <Characters>1421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Riley Webster</dc:creator>
  <cp:keywords/>
  <dc:description/>
  <cp:lastModifiedBy>Riley Webster</cp:lastModifiedBy>
  <cp:revision>3</cp:revision>
  <dcterms:created xsi:type="dcterms:W3CDTF">2026-02-25T02:25:00Z</dcterms:created>
  <dcterms:modified xsi:type="dcterms:W3CDTF">2026-02-25T02:59:00Z</dcterms:modified>
</cp:coreProperties>
</file>