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630CC" w14:textId="77777777" w:rsidR="00D01D09" w:rsidRPr="00D01D09" w:rsidRDefault="00D01D09" w:rsidP="00D01D09">
      <w:pPr>
        <w:rPr>
          <w:b/>
          <w:bCs/>
        </w:rPr>
      </w:pPr>
      <w:r w:rsidRPr="00D01D09">
        <w:rPr>
          <w:b/>
          <w:bCs/>
        </w:rPr>
        <w:t xml:space="preserve">Here’s feedback on what’s currently in Introduction.tex (it reads like the opening of a lit review, but I’m not yet seeing the actual literature review </w:t>
      </w:r>
      <w:r w:rsidRPr="00D01D09">
        <w:rPr>
          <w:b/>
          <w:bCs/>
          <w:i/>
          <w:iCs/>
        </w:rPr>
        <w:t>or</w:t>
      </w:r>
      <w:r w:rsidRPr="00D01D09">
        <w:rPr>
          <w:b/>
          <w:bCs/>
        </w:rPr>
        <w:t xml:space="preserve"> the method proposal—if those are in other files/sections, tell me which file(s) and I’ll comment on those too).</w:t>
      </w:r>
    </w:p>
    <w:p w14:paraId="046B0277" w14:textId="77777777" w:rsidR="00D01D09" w:rsidRPr="00D01D09" w:rsidRDefault="00D01D09" w:rsidP="00D01D09">
      <w:pPr>
        <w:rPr>
          <w:b/>
          <w:bCs/>
        </w:rPr>
      </w:pPr>
      <w:r w:rsidRPr="00D01D09">
        <w:rPr>
          <w:b/>
          <w:bCs/>
        </w:rPr>
        <w:t>What’s working</w:t>
      </w:r>
    </w:p>
    <w:p w14:paraId="184A488E" w14:textId="77777777" w:rsidR="00D01D09" w:rsidRPr="00D01D09" w:rsidRDefault="00D01D09" w:rsidP="00D01D09">
      <w:pPr>
        <w:numPr>
          <w:ilvl w:val="0"/>
          <w:numId w:val="12"/>
        </w:numPr>
        <w:rPr>
          <w:b/>
          <w:bCs/>
        </w:rPr>
      </w:pPr>
      <w:r w:rsidRPr="00D01D09">
        <w:rPr>
          <w:b/>
          <w:bCs/>
        </w:rPr>
        <w:t>Clear high-level motivation: you connect SNe Ia to cosmology and why precision matters.</w:t>
      </w:r>
    </w:p>
    <w:p w14:paraId="74CE2156" w14:textId="77777777" w:rsidR="00D01D09" w:rsidRPr="00D01D09" w:rsidRDefault="00D01D09" w:rsidP="00D01D09">
      <w:pPr>
        <w:numPr>
          <w:ilvl w:val="0"/>
          <w:numId w:val="12"/>
        </w:numPr>
        <w:rPr>
          <w:b/>
          <w:bCs/>
        </w:rPr>
      </w:pPr>
      <w:r w:rsidRPr="00D01D09">
        <w:rPr>
          <w:b/>
          <w:bCs/>
        </w:rPr>
        <w:t>Logical flow: transients → SNe Ia → standardisation → systematics → host-galaxy correlations.</w:t>
      </w:r>
    </w:p>
    <w:p w14:paraId="22E1D176" w14:textId="77777777" w:rsidR="00D01D09" w:rsidRPr="00D01D09" w:rsidRDefault="00D01D09" w:rsidP="00D01D09">
      <w:pPr>
        <w:rPr>
          <w:b/>
          <w:bCs/>
        </w:rPr>
      </w:pPr>
      <w:r w:rsidRPr="00D01D09">
        <w:rPr>
          <w:b/>
          <w:bCs/>
        </w:rPr>
        <w:t>Biggest improvements to make (content/argument)</w:t>
      </w:r>
    </w:p>
    <w:p w14:paraId="4C2D6107" w14:textId="77777777" w:rsidR="00D01D09" w:rsidRPr="00D01D09" w:rsidRDefault="00D01D09" w:rsidP="00D01D09">
      <w:pPr>
        <w:numPr>
          <w:ilvl w:val="0"/>
          <w:numId w:val="13"/>
        </w:numPr>
        <w:rPr>
          <w:b/>
          <w:bCs/>
        </w:rPr>
      </w:pPr>
      <w:r w:rsidRPr="00D01D09">
        <w:rPr>
          <w:b/>
          <w:bCs/>
        </w:rPr>
        <w:t>Tighten and specify “standardisation”</w:t>
      </w:r>
      <w:r w:rsidRPr="00D01D09">
        <w:rPr>
          <w:b/>
          <w:bCs/>
        </w:rPr>
        <w:br/>
        <w:t xml:space="preserve">Right now it’s vague. Name the standard approach (e.g., light-curve shape + color corrections; SALT2-style standardisation if that’s what you mean) and </w:t>
      </w:r>
      <w:r w:rsidRPr="00D01D09">
        <w:rPr>
          <w:b/>
          <w:bCs/>
          <w:i/>
          <w:iCs/>
        </w:rPr>
        <w:t>what</w:t>
      </w:r>
      <w:r w:rsidRPr="00D01D09">
        <w:rPr>
          <w:b/>
          <w:bCs/>
        </w:rPr>
        <w:t xml:space="preserve"> the systematic is (population drift with redshift, dust, calibration, selection effects, host-mass step, etc.). Even 1–2 concrete examples will make the problem statement sharper.</w:t>
      </w:r>
    </w:p>
    <w:p w14:paraId="03F01620" w14:textId="77777777" w:rsidR="00D01D09" w:rsidRPr="00D01D09" w:rsidRDefault="00D01D09" w:rsidP="00D01D09">
      <w:pPr>
        <w:numPr>
          <w:ilvl w:val="0"/>
          <w:numId w:val="13"/>
        </w:numPr>
        <w:rPr>
          <w:b/>
          <w:bCs/>
        </w:rPr>
      </w:pPr>
      <w:r w:rsidRPr="00D01D09">
        <w:rPr>
          <w:b/>
          <w:bCs/>
        </w:rPr>
        <w:t>Clarify the “host galaxy properties” claim</w:t>
      </w:r>
      <w:r w:rsidRPr="00D01D09">
        <w:rPr>
          <w:b/>
          <w:bCs/>
        </w:rPr>
        <w:br/>
        <w:t xml:space="preserve">You say host properties correlate with SNe Ia populations—good, but specify </w:t>
      </w:r>
      <w:r w:rsidRPr="00D01D09">
        <w:rPr>
          <w:b/>
          <w:bCs/>
          <w:i/>
          <w:iCs/>
        </w:rPr>
        <w:t>which</w:t>
      </w:r>
      <w:r w:rsidRPr="00D01D09">
        <w:rPr>
          <w:b/>
          <w:bCs/>
        </w:rPr>
        <w:t xml:space="preserve"> properties you’ll focus on (stellar mass, SFR, metallicity, local vs global environment) and what the literature suggests (e.g., brightness offsets after standardisation). This is where a lit review typically starts to become “your” niche.</w:t>
      </w:r>
    </w:p>
    <w:p w14:paraId="2C8D6F2A" w14:textId="77777777" w:rsidR="00D01D09" w:rsidRPr="00D01D09" w:rsidRDefault="00D01D09" w:rsidP="00D01D09">
      <w:pPr>
        <w:numPr>
          <w:ilvl w:val="0"/>
          <w:numId w:val="13"/>
        </w:numPr>
        <w:rPr>
          <w:b/>
          <w:bCs/>
        </w:rPr>
      </w:pPr>
      <w:r w:rsidRPr="00D01D09">
        <w:rPr>
          <w:b/>
          <w:bCs/>
        </w:rPr>
        <w:t>Make the research gap + aim explicit</w:t>
      </w:r>
      <w:r w:rsidRPr="00D01D09">
        <w:rPr>
          <w:b/>
          <w:bCs/>
        </w:rPr>
        <w:br/>
        <w:t>Add a sentence like: “In this project, I will test whether ___ improves standardisation beyond ___ using ___ dataset by measuring ___.”</w:t>
      </w:r>
      <w:r w:rsidRPr="00D01D09">
        <w:rPr>
          <w:b/>
          <w:bCs/>
        </w:rPr>
        <w:br/>
        <w:t xml:space="preserve">At the moment, the reader can’t tell what </w:t>
      </w:r>
      <w:r w:rsidRPr="00D01D09">
        <w:rPr>
          <w:b/>
          <w:bCs/>
          <w:i/>
          <w:iCs/>
        </w:rPr>
        <w:t>you</w:t>
      </w:r>
      <w:r w:rsidRPr="00D01D09">
        <w:rPr>
          <w:b/>
          <w:bCs/>
        </w:rPr>
        <w:t xml:space="preserve"> will do yet.</w:t>
      </w:r>
    </w:p>
    <w:p w14:paraId="48EE782C" w14:textId="77777777" w:rsidR="00D01D09" w:rsidRPr="00D01D09" w:rsidRDefault="00D01D09" w:rsidP="00D01D09">
      <w:pPr>
        <w:rPr>
          <w:b/>
          <w:bCs/>
        </w:rPr>
      </w:pPr>
      <w:r w:rsidRPr="00D01D09">
        <w:rPr>
          <w:b/>
          <w:bCs/>
        </w:rPr>
        <w:t>Writing/structure edits (clarity &amp; style)</w:t>
      </w:r>
    </w:p>
    <w:p w14:paraId="7F85089F" w14:textId="77777777" w:rsidR="00D01D09" w:rsidRPr="00D01D09" w:rsidRDefault="00D01D09" w:rsidP="00D01D09">
      <w:pPr>
        <w:numPr>
          <w:ilvl w:val="0"/>
          <w:numId w:val="14"/>
        </w:numPr>
        <w:rPr>
          <w:b/>
          <w:bCs/>
        </w:rPr>
      </w:pPr>
      <w:r w:rsidRPr="00D01D09">
        <w:rPr>
          <w:b/>
          <w:bCs/>
        </w:rPr>
        <w:t>Define acronyms once, then stick to one form. You currently use “supernovae (SNe)”, then later “a specific type of supernova (SN) … (SNe Ia)”. Pick one: usually “supernovae (SNe)” then “Type Ia supernovae (SNe Ia)”.</w:t>
      </w:r>
    </w:p>
    <w:p w14:paraId="2DA8B765" w14:textId="77777777" w:rsidR="00D01D09" w:rsidRPr="00D01D09" w:rsidRDefault="00D01D09" w:rsidP="00D01D09">
      <w:pPr>
        <w:numPr>
          <w:ilvl w:val="0"/>
          <w:numId w:val="14"/>
        </w:numPr>
        <w:rPr>
          <w:b/>
          <w:bCs/>
        </w:rPr>
      </w:pPr>
      <w:r w:rsidRPr="00D01D09">
        <w:rPr>
          <w:b/>
          <w:bCs/>
        </w:rPr>
        <w:t>Avoid repeating “standardisation” and “better” in the last paragraph; try varying language and being more specific about what improves (scatter? bias? parameter uncertainty?).</w:t>
      </w:r>
    </w:p>
    <w:p w14:paraId="3C906C71" w14:textId="77777777" w:rsidR="00D01D09" w:rsidRPr="00D01D09" w:rsidRDefault="00D01D09" w:rsidP="00D01D09">
      <w:pPr>
        <w:numPr>
          <w:ilvl w:val="0"/>
          <w:numId w:val="14"/>
        </w:numPr>
        <w:rPr>
          <w:b/>
          <w:bCs/>
        </w:rPr>
      </w:pPr>
      <w:r w:rsidRPr="00D01D09">
        <w:rPr>
          <w:b/>
          <w:bCs/>
        </w:rPr>
        <w:t>“well known” → “well-known” (hyphen).</w:t>
      </w:r>
    </w:p>
    <w:p w14:paraId="0B9D0139" w14:textId="77777777" w:rsidR="00D01D09" w:rsidRPr="00D01D09" w:rsidRDefault="00D01D09" w:rsidP="00D01D09">
      <w:pPr>
        <w:numPr>
          <w:ilvl w:val="0"/>
          <w:numId w:val="14"/>
        </w:numPr>
        <w:rPr>
          <w:b/>
          <w:bCs/>
        </w:rPr>
      </w:pPr>
      <w:r w:rsidRPr="00D01D09">
        <w:rPr>
          <w:b/>
          <w:bCs/>
        </w:rPr>
        <w:t>The line about cosmological parameters could be clearer if you distinguish distance estimation vs cosmological inference (distance modulus → Hubble diagram → fit parameters).</w:t>
      </w:r>
    </w:p>
    <w:p w14:paraId="214496D7" w14:textId="77777777" w:rsidR="00D01D09" w:rsidRPr="00D01D09" w:rsidRDefault="00D01D09" w:rsidP="00D01D09">
      <w:pPr>
        <w:rPr>
          <w:b/>
          <w:bCs/>
        </w:rPr>
      </w:pPr>
      <w:r w:rsidRPr="00D01D09">
        <w:rPr>
          <w:b/>
          <w:bCs/>
        </w:rPr>
        <w:t>LaTeX / notation suggestions</w:t>
      </w:r>
    </w:p>
    <w:p w14:paraId="5F5B733F" w14:textId="77777777" w:rsidR="00D01D09" w:rsidRPr="00D01D09" w:rsidRDefault="00D01D09" w:rsidP="00D01D09">
      <w:pPr>
        <w:numPr>
          <w:ilvl w:val="0"/>
          <w:numId w:val="15"/>
        </w:numPr>
        <w:rPr>
          <w:b/>
          <w:bCs/>
        </w:rPr>
      </w:pPr>
      <w:r w:rsidRPr="00D01D09">
        <w:rPr>
          <w:b/>
          <w:bCs/>
        </w:rPr>
        <w:t xml:space="preserve">In running text, prefer \(\Omega_\mathrm{m}\) (or \Omega_m) and don’t put “etc” in math mode. E.g.: </w:t>
      </w:r>
    </w:p>
    <w:p w14:paraId="52611A1E" w14:textId="77777777" w:rsidR="00D01D09" w:rsidRPr="00D01D09" w:rsidRDefault="00D01D09" w:rsidP="00D01D09">
      <w:pPr>
        <w:rPr>
          <w:b/>
          <w:bCs/>
        </w:rPr>
      </w:pPr>
      <w:r w:rsidRPr="00D01D09">
        <w:rPr>
          <w:b/>
          <w:bCs/>
        </w:rPr>
        <w:t xml:space="preserve">... parameters such as \(\Omega_\mathrm{m}\), \(H_0\), and \(w\). </w:t>
      </w:r>
    </w:p>
    <w:p w14:paraId="7233CFC1" w14:textId="77777777" w:rsidR="00D01D09" w:rsidRPr="00D01D09" w:rsidRDefault="00D01D09" w:rsidP="00D01D09">
      <w:pPr>
        <w:numPr>
          <w:ilvl w:val="0"/>
          <w:numId w:val="15"/>
        </w:numPr>
        <w:rPr>
          <w:b/>
          <w:bCs/>
        </w:rPr>
      </w:pPr>
      <w:r w:rsidRPr="00D01D09">
        <w:rPr>
          <w:b/>
          <w:bCs/>
        </w:rPr>
        <w:lastRenderedPageBreak/>
        <w:t xml:space="preserve">Consider whether those citations are best attached to the </w:t>
      </w:r>
      <w:r w:rsidRPr="00D01D09">
        <w:rPr>
          <w:b/>
          <w:bCs/>
          <w:i/>
          <w:iCs/>
        </w:rPr>
        <w:t>claims</w:t>
      </w:r>
      <w:r w:rsidRPr="00D01D09">
        <w:rPr>
          <w:b/>
          <w:bCs/>
        </w:rPr>
        <w:t xml:space="preserve"> they support (e.g., acceleration discovery citations are perfect; but the “light curves reach a well-known peak luminosity…” sentence should probably cite classic standardisation sources in addition to recent ones, depending on your scope).</w:t>
      </w:r>
    </w:p>
    <w:p w14:paraId="48B61DAB" w14:textId="77777777" w:rsidR="00D01D09" w:rsidRPr="00D01D09" w:rsidRDefault="00D01D09" w:rsidP="00D01D09">
      <w:pPr>
        <w:rPr>
          <w:b/>
          <w:bCs/>
        </w:rPr>
      </w:pPr>
      <w:r w:rsidRPr="00D01D09">
        <w:rPr>
          <w:b/>
          <w:bCs/>
        </w:rPr>
        <w:t xml:space="preserve">What I need to give feedback on the </w:t>
      </w:r>
      <w:r w:rsidRPr="00D01D09">
        <w:rPr>
          <w:b/>
          <w:bCs/>
          <w:i/>
          <w:iCs/>
        </w:rPr>
        <w:t>lit review + method proposal</w:t>
      </w:r>
    </w:p>
    <w:p w14:paraId="0D9CFB05" w14:textId="77777777" w:rsidR="00D01D09" w:rsidRPr="00D01D09" w:rsidRDefault="00D01D09" w:rsidP="00D01D09">
      <w:pPr>
        <w:rPr>
          <w:b/>
          <w:bCs/>
        </w:rPr>
      </w:pPr>
      <w:r w:rsidRPr="00D01D09">
        <w:rPr>
          <w:b/>
          <w:bCs/>
        </w:rPr>
        <w:t>Right now I only see ~3 intro paragraphs. If you point me to:</w:t>
      </w:r>
    </w:p>
    <w:p w14:paraId="5A56B6BF" w14:textId="77777777" w:rsidR="00D01D09" w:rsidRPr="00D01D09" w:rsidRDefault="00D01D09" w:rsidP="00D01D09">
      <w:pPr>
        <w:numPr>
          <w:ilvl w:val="0"/>
          <w:numId w:val="16"/>
        </w:numPr>
        <w:rPr>
          <w:b/>
          <w:bCs/>
        </w:rPr>
      </w:pPr>
      <w:r w:rsidRPr="00D01D09">
        <w:rPr>
          <w:b/>
          <w:bCs/>
        </w:rPr>
        <w:t>the file(s) containing the literature review section, and</w:t>
      </w:r>
    </w:p>
    <w:p w14:paraId="4BADA59D" w14:textId="77777777" w:rsidR="00D01D09" w:rsidRPr="00D01D09" w:rsidRDefault="00D01D09" w:rsidP="00D01D09">
      <w:pPr>
        <w:numPr>
          <w:ilvl w:val="0"/>
          <w:numId w:val="16"/>
        </w:numPr>
        <w:rPr>
          <w:b/>
          <w:bCs/>
        </w:rPr>
      </w:pPr>
      <w:r w:rsidRPr="00D01D09">
        <w:rPr>
          <w:b/>
          <w:bCs/>
        </w:rPr>
        <w:t>the file(s) containing your proposed method (data, sample selection, features, statistical model/ML approach, evaluation, uncertainties), I’ll give targeted feedback on: coverage, missing seminal papers, whether the gap is convincing, and whether the method actually answers the stated question.</w:t>
      </w:r>
    </w:p>
    <w:p w14:paraId="5FB744E9" w14:textId="77777777" w:rsidR="00D01D09" w:rsidRPr="00D01D09" w:rsidRDefault="00D01D09" w:rsidP="00D01D09">
      <w:pPr>
        <w:rPr>
          <w:b/>
          <w:bCs/>
        </w:rPr>
      </w:pPr>
      <w:r w:rsidRPr="00D01D09">
        <w:rPr>
          <w:b/>
          <w:bCs/>
        </w:rPr>
        <w:t>If you want, paste the section headings (or tell me the main .tex file that \input{}s everything) and I’ll navigate from there.</w:t>
      </w:r>
    </w:p>
    <w:p w14:paraId="14DB866C" w14:textId="77777777" w:rsidR="00D01D09" w:rsidRPr="00D01D09" w:rsidRDefault="00D01D09" w:rsidP="00D01D09">
      <w:pPr>
        <w:rPr>
          <w:b/>
          <w:bCs/>
        </w:rPr>
      </w:pPr>
      <w:r w:rsidRPr="00D01D09">
        <w:rPr>
          <w:b/>
          <w:bCs/>
        </w:rPr>
        <w:t>Here is the main.tex file that inputs all the different sections, thanks for the feedback in the introduction by the way.</w:t>
      </w:r>
    </w:p>
    <w:p w14:paraId="44C0A6AA" w14:textId="77777777" w:rsidR="00D01D09" w:rsidRPr="00D01D09" w:rsidRDefault="00D01D09" w:rsidP="00D01D09">
      <w:pPr>
        <w:rPr>
          <w:b/>
          <w:bCs/>
        </w:rPr>
      </w:pPr>
      <w:r w:rsidRPr="00D01D09">
        <w:rPr>
          <w:b/>
          <w:bCs/>
        </w:rPr>
        <w:t>Big-picture feedback (as a lit review + method proposal)</w:t>
      </w:r>
    </w:p>
    <w:p w14:paraId="2DC6A1E6" w14:textId="77777777" w:rsidR="00D01D09" w:rsidRPr="00D01D09" w:rsidRDefault="00D01D09" w:rsidP="00D01D09">
      <w:pPr>
        <w:rPr>
          <w:b/>
          <w:bCs/>
        </w:rPr>
      </w:pPr>
      <w:r w:rsidRPr="00D01D09">
        <w:rPr>
          <w:b/>
          <w:bCs/>
        </w:rPr>
        <w:t>What’s working</w:t>
      </w:r>
    </w:p>
    <w:p w14:paraId="383DBBBD" w14:textId="77777777" w:rsidR="00D01D09" w:rsidRPr="00D01D09" w:rsidRDefault="00D01D09" w:rsidP="00D01D09">
      <w:pPr>
        <w:numPr>
          <w:ilvl w:val="0"/>
          <w:numId w:val="17"/>
        </w:numPr>
        <w:rPr>
          <w:b/>
          <w:bCs/>
        </w:rPr>
      </w:pPr>
      <w:r w:rsidRPr="00D01D09">
        <w:rPr>
          <w:b/>
          <w:bCs/>
        </w:rPr>
        <w:t>Coherent narrative: standardisation → residuals/mass step → progenitors/EEx → why Rubin/LSST + Fink is the enabling data stream → project aims + pipeline.</w:t>
      </w:r>
    </w:p>
    <w:p w14:paraId="33580A91" w14:textId="77777777" w:rsidR="00D01D09" w:rsidRPr="00D01D09" w:rsidRDefault="00D01D09" w:rsidP="00D01D09">
      <w:pPr>
        <w:numPr>
          <w:ilvl w:val="0"/>
          <w:numId w:val="17"/>
        </w:numPr>
        <w:rPr>
          <w:b/>
          <w:bCs/>
        </w:rPr>
      </w:pPr>
      <w:r w:rsidRPr="00D01D09">
        <w:rPr>
          <w:b/>
          <w:bCs/>
        </w:rPr>
        <w:t>Good use of recent survey-era literature (DES, ZTF, Foundation, etc.) to motivate the “sample size / cadence bottleneck”.</w:t>
      </w:r>
    </w:p>
    <w:p w14:paraId="539A2C66" w14:textId="77777777" w:rsidR="00D01D09" w:rsidRPr="00D01D09" w:rsidRDefault="00D01D09" w:rsidP="00D01D09">
      <w:pPr>
        <w:numPr>
          <w:ilvl w:val="0"/>
          <w:numId w:val="17"/>
        </w:numPr>
        <w:rPr>
          <w:b/>
          <w:bCs/>
        </w:rPr>
      </w:pPr>
      <w:r w:rsidRPr="00D01D09">
        <w:rPr>
          <w:b/>
          <w:bCs/>
        </w:rPr>
        <w:t>You’re already stating a real gap: EEx is rare + early photometry is limited, so host-environment correlations are poorly constrained.</w:t>
      </w:r>
    </w:p>
    <w:p w14:paraId="5CA62915" w14:textId="77777777" w:rsidR="00D01D09" w:rsidRPr="00D01D09" w:rsidRDefault="00D01D09" w:rsidP="00D01D09">
      <w:pPr>
        <w:rPr>
          <w:b/>
          <w:bCs/>
        </w:rPr>
      </w:pPr>
      <w:r w:rsidRPr="00D01D09">
        <w:rPr>
          <w:b/>
          <w:bCs/>
        </w:rPr>
        <w:t xml:space="preserve">What to strengthen (so it reads like an </w:t>
      </w:r>
      <w:r w:rsidRPr="00D01D09">
        <w:rPr>
          <w:b/>
          <w:bCs/>
          <w:i/>
          <w:iCs/>
        </w:rPr>
        <w:t>honours-level</w:t>
      </w:r>
      <w:r w:rsidRPr="00D01D09">
        <w:rPr>
          <w:b/>
          <w:bCs/>
        </w:rPr>
        <w:t xml:space="preserve"> lit review)</w:t>
      </w:r>
    </w:p>
    <w:p w14:paraId="6D82F746" w14:textId="77777777" w:rsidR="00D01D09" w:rsidRPr="00D01D09" w:rsidRDefault="00D01D09" w:rsidP="00D01D09">
      <w:pPr>
        <w:numPr>
          <w:ilvl w:val="0"/>
          <w:numId w:val="18"/>
        </w:numPr>
        <w:rPr>
          <w:b/>
          <w:bCs/>
        </w:rPr>
      </w:pPr>
      <w:r w:rsidRPr="00D01D09">
        <w:rPr>
          <w:b/>
          <w:bCs/>
        </w:rPr>
        <w:t>More explicit “debate map” + what you’ll test</w:t>
      </w:r>
    </w:p>
    <w:p w14:paraId="545520CE" w14:textId="77777777" w:rsidR="00D01D09" w:rsidRPr="00D01D09" w:rsidRDefault="00D01D09" w:rsidP="00D01D09">
      <w:pPr>
        <w:numPr>
          <w:ilvl w:val="1"/>
          <w:numId w:val="18"/>
        </w:numPr>
        <w:rPr>
          <w:b/>
          <w:bCs/>
        </w:rPr>
      </w:pPr>
      <w:r w:rsidRPr="00D01D09">
        <w:rPr>
          <w:b/>
          <w:bCs/>
        </w:rPr>
        <w:t xml:space="preserve">In several places you summarize results, but you don’t always </w:t>
      </w:r>
      <w:r w:rsidRPr="00D01D09">
        <w:rPr>
          <w:b/>
          <w:bCs/>
          <w:i/>
          <w:iCs/>
        </w:rPr>
        <w:t>contrast</w:t>
      </w:r>
      <w:r w:rsidRPr="00D01D09">
        <w:rPr>
          <w:b/>
          <w:bCs/>
        </w:rPr>
        <w:t xml:space="preserve"> interpretations (e.g., dust vs intrinsic color; progenitor-age explanations; multiple mechanisms for EEx).</w:t>
      </w:r>
    </w:p>
    <w:p w14:paraId="60D859B9" w14:textId="77777777" w:rsidR="00D01D09" w:rsidRPr="00D01D09" w:rsidRDefault="00D01D09" w:rsidP="00D01D09">
      <w:pPr>
        <w:numPr>
          <w:ilvl w:val="1"/>
          <w:numId w:val="18"/>
        </w:numPr>
        <w:rPr>
          <w:b/>
          <w:bCs/>
        </w:rPr>
      </w:pPr>
      <w:r w:rsidRPr="00D01D09">
        <w:rPr>
          <w:b/>
          <w:bCs/>
        </w:rPr>
        <w:t>Add 1–2 short “competing explanations” paragraphs and end each with “therefore, in this project we will test ___ by measuring ___”.</w:t>
      </w:r>
    </w:p>
    <w:p w14:paraId="66F6F4B5" w14:textId="77777777" w:rsidR="00D01D09" w:rsidRPr="00D01D09" w:rsidRDefault="00D01D09" w:rsidP="00D01D09">
      <w:pPr>
        <w:numPr>
          <w:ilvl w:val="0"/>
          <w:numId w:val="18"/>
        </w:numPr>
        <w:rPr>
          <w:b/>
          <w:bCs/>
        </w:rPr>
      </w:pPr>
      <w:r w:rsidRPr="00D01D09">
        <w:rPr>
          <w:b/>
          <w:bCs/>
        </w:rPr>
        <w:t>Separate “cosmology standardisation systematics” from “EEx physics”</w:t>
      </w:r>
    </w:p>
    <w:p w14:paraId="2B16B02D" w14:textId="77777777" w:rsidR="00D01D09" w:rsidRPr="00D01D09" w:rsidRDefault="00D01D09" w:rsidP="00D01D09">
      <w:pPr>
        <w:numPr>
          <w:ilvl w:val="1"/>
          <w:numId w:val="18"/>
        </w:numPr>
        <w:rPr>
          <w:b/>
          <w:bCs/>
        </w:rPr>
      </w:pPr>
      <w:r w:rsidRPr="00D01D09">
        <w:rPr>
          <w:b/>
          <w:bCs/>
        </w:rPr>
        <w:t xml:space="preserve">Right now they’re blended. Consider adding signposting like: </w:t>
      </w:r>
    </w:p>
    <w:p w14:paraId="207181D2" w14:textId="77777777" w:rsidR="00D01D09" w:rsidRPr="00D01D09" w:rsidRDefault="00D01D09" w:rsidP="00D01D09">
      <w:pPr>
        <w:numPr>
          <w:ilvl w:val="2"/>
          <w:numId w:val="18"/>
        </w:numPr>
        <w:rPr>
          <w:b/>
          <w:bCs/>
        </w:rPr>
      </w:pPr>
      <w:r w:rsidRPr="00D01D09">
        <w:rPr>
          <w:b/>
          <w:bCs/>
          <w:i/>
          <w:iCs/>
        </w:rPr>
        <w:t>Part A: Standardisation and host correlations (cosmology motivation)</w:t>
      </w:r>
    </w:p>
    <w:p w14:paraId="3D8E161A" w14:textId="77777777" w:rsidR="00D01D09" w:rsidRPr="00D01D09" w:rsidRDefault="00D01D09" w:rsidP="00D01D09">
      <w:pPr>
        <w:numPr>
          <w:ilvl w:val="2"/>
          <w:numId w:val="18"/>
        </w:numPr>
        <w:rPr>
          <w:b/>
          <w:bCs/>
        </w:rPr>
      </w:pPr>
      <w:r w:rsidRPr="00D01D09">
        <w:rPr>
          <w:b/>
          <w:bCs/>
          <w:i/>
          <w:iCs/>
        </w:rPr>
        <w:t>Part B: Early-excess phenomenology and progenitor interpretations (physics motivation)</w:t>
      </w:r>
    </w:p>
    <w:p w14:paraId="0EF2C1DC" w14:textId="77777777" w:rsidR="00D01D09" w:rsidRPr="00D01D09" w:rsidRDefault="00D01D09" w:rsidP="00D01D09">
      <w:pPr>
        <w:numPr>
          <w:ilvl w:val="2"/>
          <w:numId w:val="18"/>
        </w:numPr>
        <w:rPr>
          <w:b/>
          <w:bCs/>
        </w:rPr>
      </w:pPr>
      <w:r w:rsidRPr="00D01D09">
        <w:rPr>
          <w:b/>
          <w:bCs/>
          <w:i/>
          <w:iCs/>
        </w:rPr>
        <w:lastRenderedPageBreak/>
        <w:t>Part C: Why Rubin+Fink enables a population study (feasibility)</w:t>
      </w:r>
      <w:r w:rsidRPr="00D01D09">
        <w:rPr>
          <w:b/>
          <w:bCs/>
        </w:rPr>
        <w:br/>
        <w:t>This will also help your examiner see you understand that “mass step” work and “EEx bumps” are related but not the same problem.</w:t>
      </w:r>
    </w:p>
    <w:p w14:paraId="1203C34E" w14:textId="77777777" w:rsidR="00D01D09" w:rsidRPr="00D01D09" w:rsidRDefault="00D01D09" w:rsidP="00D01D09">
      <w:pPr>
        <w:numPr>
          <w:ilvl w:val="0"/>
          <w:numId w:val="18"/>
        </w:numPr>
        <w:rPr>
          <w:b/>
          <w:bCs/>
        </w:rPr>
      </w:pPr>
      <w:r w:rsidRPr="00D01D09">
        <w:rPr>
          <w:b/>
          <w:bCs/>
        </w:rPr>
        <w:t>Be careful with causal language</w:t>
      </w:r>
    </w:p>
    <w:p w14:paraId="35684B86" w14:textId="77777777" w:rsidR="00D01D09" w:rsidRPr="00D01D09" w:rsidRDefault="00D01D09" w:rsidP="00D01D09">
      <w:pPr>
        <w:numPr>
          <w:ilvl w:val="1"/>
          <w:numId w:val="18"/>
        </w:numPr>
        <w:rPr>
          <w:b/>
          <w:bCs/>
        </w:rPr>
      </w:pPr>
      <w:r w:rsidRPr="00D01D09">
        <w:rPr>
          <w:b/>
          <w:bCs/>
        </w:rPr>
        <w:t>You sometimes slide from “correlates with” → “explains/causes”. It’s fine to hypothesize, but flag it explicitly as a hypothesis.</w:t>
      </w:r>
    </w:p>
    <w:p w14:paraId="7D261264" w14:textId="77777777" w:rsidR="00D01D09" w:rsidRPr="00D01D09" w:rsidRDefault="00D01D09" w:rsidP="00D01D09">
      <w:pPr>
        <w:numPr>
          <w:ilvl w:val="0"/>
          <w:numId w:val="18"/>
        </w:numPr>
        <w:rPr>
          <w:b/>
          <w:bCs/>
        </w:rPr>
      </w:pPr>
      <w:r w:rsidRPr="00D01D09">
        <w:rPr>
          <w:b/>
          <w:bCs/>
        </w:rPr>
        <w:t>Define your target measurable outcome(s) early Examples (pick what matches your intent):</w:t>
      </w:r>
    </w:p>
    <w:p w14:paraId="389C87CE" w14:textId="77777777" w:rsidR="00D01D09" w:rsidRPr="00D01D09" w:rsidRDefault="00D01D09" w:rsidP="00D01D09">
      <w:pPr>
        <w:numPr>
          <w:ilvl w:val="1"/>
          <w:numId w:val="18"/>
        </w:numPr>
        <w:rPr>
          <w:b/>
          <w:bCs/>
        </w:rPr>
      </w:pPr>
      <w:r w:rsidRPr="00D01D09">
        <w:rPr>
          <w:b/>
          <w:bCs/>
        </w:rPr>
        <w:t>“EEx fraction as a function of host mass / local environment”</w:t>
      </w:r>
    </w:p>
    <w:p w14:paraId="6812BEE1" w14:textId="77777777" w:rsidR="00D01D09" w:rsidRPr="00D01D09" w:rsidRDefault="00D01D09" w:rsidP="00D01D09">
      <w:pPr>
        <w:numPr>
          <w:ilvl w:val="1"/>
          <w:numId w:val="18"/>
        </w:numPr>
        <w:rPr>
          <w:b/>
          <w:bCs/>
        </w:rPr>
      </w:pPr>
      <w:r w:rsidRPr="00D01D09">
        <w:rPr>
          <w:b/>
          <w:bCs/>
        </w:rPr>
        <w:t>“EEx amplitude/duration vs host properties”</w:t>
      </w:r>
    </w:p>
    <w:p w14:paraId="32319DCC" w14:textId="77777777" w:rsidR="00D01D09" w:rsidRPr="00D01D09" w:rsidRDefault="00D01D09" w:rsidP="00D01D09">
      <w:pPr>
        <w:numPr>
          <w:ilvl w:val="1"/>
          <w:numId w:val="18"/>
        </w:numPr>
        <w:rPr>
          <w:b/>
          <w:bCs/>
        </w:rPr>
      </w:pPr>
      <w:r w:rsidRPr="00D01D09">
        <w:rPr>
          <w:b/>
          <w:bCs/>
        </w:rPr>
        <w:t>“Are EEx SNe preferentially ‘blue’ (SALT color) and do they cluster in outer regions (DLR)?” Without this, the method reads like a pipeline without a statistical endpoint.</w:t>
      </w:r>
    </w:p>
    <w:p w14:paraId="347F6FB4" w14:textId="77777777" w:rsidR="00D01D09" w:rsidRPr="00D01D09" w:rsidRDefault="00D01D09" w:rsidP="00D01D09">
      <w:pPr>
        <w:rPr>
          <w:b/>
          <w:bCs/>
        </w:rPr>
      </w:pPr>
      <w:r w:rsidRPr="00D01D09">
        <w:rPr>
          <w:b/>
          <w:bCs/>
        </w:rPr>
        <w:pict w14:anchorId="0C9D3541">
          <v:rect id="_x0000_i1145" style="width:0;height:1.5pt" o:hralign="center" o:hrstd="t" o:hr="t" fillcolor="#a0a0a0" stroked="f"/>
        </w:pict>
      </w:r>
    </w:p>
    <w:p w14:paraId="17ED2901" w14:textId="77777777" w:rsidR="00D01D09" w:rsidRPr="00D01D09" w:rsidRDefault="00D01D09" w:rsidP="00D01D09">
      <w:pPr>
        <w:rPr>
          <w:b/>
          <w:bCs/>
        </w:rPr>
      </w:pPr>
      <w:r w:rsidRPr="00D01D09">
        <w:rPr>
          <w:b/>
          <w:bCs/>
        </w:rPr>
        <w:t>Section-level comments</w:t>
      </w:r>
    </w:p>
    <w:p w14:paraId="004AD253" w14:textId="77777777" w:rsidR="00D01D09" w:rsidRPr="00D01D09" w:rsidRDefault="00D01D09" w:rsidP="00D01D09">
      <w:pPr>
        <w:rPr>
          <w:b/>
          <w:bCs/>
        </w:rPr>
      </w:pPr>
      <w:r w:rsidRPr="00D01D09">
        <w:rPr>
          <w:b/>
          <w:bCs/>
        </w:rPr>
        <w:t>SNIa_Physics_and_Progenitor_Channels.tex</w:t>
      </w:r>
    </w:p>
    <w:p w14:paraId="51736E27" w14:textId="77777777" w:rsidR="00D01D09" w:rsidRPr="00D01D09" w:rsidRDefault="00D01D09" w:rsidP="00D01D09">
      <w:pPr>
        <w:numPr>
          <w:ilvl w:val="0"/>
          <w:numId w:val="19"/>
        </w:numPr>
        <w:rPr>
          <w:b/>
          <w:bCs/>
        </w:rPr>
      </w:pPr>
      <w:r w:rsidRPr="00D01D09">
        <w:rPr>
          <w:b/>
          <w:bCs/>
        </w:rPr>
        <w:t xml:space="preserve">Standardisation subsection is solid, but it would benefit from: </w:t>
      </w:r>
    </w:p>
    <w:p w14:paraId="5455AA41" w14:textId="77777777" w:rsidR="00D01D09" w:rsidRPr="00D01D09" w:rsidRDefault="00D01D09" w:rsidP="00D01D09">
      <w:pPr>
        <w:numPr>
          <w:ilvl w:val="1"/>
          <w:numId w:val="19"/>
        </w:numPr>
        <w:rPr>
          <w:b/>
          <w:bCs/>
        </w:rPr>
      </w:pPr>
      <w:r w:rsidRPr="00D01D09">
        <w:rPr>
          <w:b/>
          <w:bCs/>
        </w:rPr>
        <w:t xml:space="preserve">explicitly naming </w:t>
      </w:r>
      <w:r w:rsidRPr="00D01D09">
        <w:rPr>
          <w:b/>
          <w:bCs/>
          <w:i/>
          <w:iCs/>
        </w:rPr>
        <w:t>SALT2/SALT3 + Tripp relation</w:t>
      </w:r>
      <w:r w:rsidRPr="00D01D09">
        <w:rPr>
          <w:b/>
          <w:bCs/>
        </w:rPr>
        <w:t xml:space="preserve"> as the standard pipeline (you do this, but it’s a bit scattered);</w:t>
      </w:r>
    </w:p>
    <w:p w14:paraId="757170E7" w14:textId="77777777" w:rsidR="00D01D09" w:rsidRPr="00D01D09" w:rsidRDefault="00D01D09" w:rsidP="00D01D09">
      <w:pPr>
        <w:numPr>
          <w:ilvl w:val="1"/>
          <w:numId w:val="19"/>
        </w:numPr>
        <w:rPr>
          <w:b/>
          <w:bCs/>
        </w:rPr>
      </w:pPr>
      <w:r w:rsidRPr="00D01D09">
        <w:rPr>
          <w:b/>
          <w:bCs/>
        </w:rPr>
        <w:t>a clearer statement of what the “residual scatter” means for downstream cosmology (bias vs just extra variance).</w:t>
      </w:r>
    </w:p>
    <w:p w14:paraId="1C054056" w14:textId="77777777" w:rsidR="00D01D09" w:rsidRPr="00D01D09" w:rsidRDefault="00D01D09" w:rsidP="00D01D09">
      <w:pPr>
        <w:numPr>
          <w:ilvl w:val="0"/>
          <w:numId w:val="19"/>
        </w:numPr>
        <w:rPr>
          <w:b/>
          <w:bCs/>
        </w:rPr>
      </w:pPr>
      <w:r w:rsidRPr="00D01D09">
        <w:rPr>
          <w:b/>
          <w:bCs/>
        </w:rPr>
        <w:t xml:space="preserve">Mass step discussion is strong (nice numbers, survey context). The key missing piece is a bridging sentence like: </w:t>
      </w:r>
      <w:r w:rsidRPr="00D01D09">
        <w:rPr>
          <w:b/>
          <w:bCs/>
          <w:i/>
          <w:iCs/>
        </w:rPr>
        <w:t>“These host correlations motivate looking for sub-populations; EEx could be one such sub-population with distinct environments.”</w:t>
      </w:r>
    </w:p>
    <w:p w14:paraId="1081E4CF" w14:textId="77777777" w:rsidR="00D01D09" w:rsidRPr="00D01D09" w:rsidRDefault="00D01D09" w:rsidP="00D01D09">
      <w:pPr>
        <w:numPr>
          <w:ilvl w:val="0"/>
          <w:numId w:val="19"/>
        </w:numPr>
        <w:rPr>
          <w:b/>
          <w:bCs/>
        </w:rPr>
      </w:pPr>
      <w:r w:rsidRPr="00D01D09">
        <w:rPr>
          <w:b/>
          <w:bCs/>
        </w:rPr>
        <w:t xml:space="preserve">Progenitor/EEx subsections: good coverage and you appropriately acknowledge small samples. Consider adding a short “mechanisms list” (companion interaction, CSM, surface nickel, double detonation, DOM, etc.) then mapping each to </w:t>
      </w:r>
      <w:r w:rsidRPr="00D01D09">
        <w:rPr>
          <w:b/>
          <w:bCs/>
          <w:i/>
          <w:iCs/>
        </w:rPr>
        <w:t>observable signatures</w:t>
      </w:r>
      <w:r w:rsidRPr="00D01D09">
        <w:rPr>
          <w:b/>
          <w:bCs/>
        </w:rPr>
        <w:t xml:space="preserve"> you might actually measure with Rubin-era photometry.</w:t>
      </w:r>
    </w:p>
    <w:p w14:paraId="62338A33" w14:textId="77777777" w:rsidR="00D01D09" w:rsidRPr="00D01D09" w:rsidRDefault="00D01D09" w:rsidP="00D01D09">
      <w:pPr>
        <w:rPr>
          <w:b/>
          <w:bCs/>
        </w:rPr>
      </w:pPr>
      <w:r w:rsidRPr="00D01D09">
        <w:rPr>
          <w:b/>
          <w:bCs/>
        </w:rPr>
        <w:t>Host Galaxy Environment and SN Ia Diversity.tex</w:t>
      </w:r>
    </w:p>
    <w:p w14:paraId="6E49BEC9" w14:textId="77777777" w:rsidR="00D01D09" w:rsidRPr="00D01D09" w:rsidRDefault="00D01D09" w:rsidP="00D01D09">
      <w:pPr>
        <w:numPr>
          <w:ilvl w:val="0"/>
          <w:numId w:val="20"/>
        </w:numPr>
        <w:rPr>
          <w:b/>
          <w:bCs/>
        </w:rPr>
      </w:pPr>
      <w:r w:rsidRPr="00D01D09">
        <w:rPr>
          <w:b/>
          <w:bCs/>
        </w:rPr>
        <w:t>This is where your “gap” becomes crisp—nice.</w:t>
      </w:r>
    </w:p>
    <w:p w14:paraId="1E291351" w14:textId="77777777" w:rsidR="00D01D09" w:rsidRPr="00D01D09" w:rsidRDefault="00D01D09" w:rsidP="00D01D09">
      <w:pPr>
        <w:numPr>
          <w:ilvl w:val="0"/>
          <w:numId w:val="20"/>
        </w:numPr>
        <w:rPr>
          <w:b/>
          <w:bCs/>
        </w:rPr>
      </w:pPr>
      <w:r w:rsidRPr="00D01D09">
        <w:rPr>
          <w:b/>
          <w:bCs/>
        </w:rPr>
        <w:t>I’d tighten the explanation of DLR (one sentence definition up front: what it physically represents, why it’s used for host association, why “inner vs outer” matters).</w:t>
      </w:r>
    </w:p>
    <w:p w14:paraId="28D6CC4A" w14:textId="77777777" w:rsidR="00D01D09" w:rsidRPr="00D01D09" w:rsidRDefault="00D01D09" w:rsidP="00D01D09">
      <w:pPr>
        <w:numPr>
          <w:ilvl w:val="0"/>
          <w:numId w:val="20"/>
        </w:numPr>
        <w:rPr>
          <w:b/>
          <w:bCs/>
        </w:rPr>
      </w:pPr>
      <w:r w:rsidRPr="00D01D09">
        <w:rPr>
          <w:b/>
          <w:bCs/>
        </w:rPr>
        <w:t xml:space="preserve">When you discuss $\beta$ changes with host evolutionary stage: great—just make sure you’re explicit whether you’ll </w:t>
      </w:r>
      <w:r w:rsidRPr="00D01D09">
        <w:rPr>
          <w:b/>
          <w:bCs/>
          <w:i/>
          <w:iCs/>
        </w:rPr>
        <w:t>estimate $\beta$ yourself</w:t>
      </w:r>
      <w:r w:rsidRPr="00D01D09">
        <w:rPr>
          <w:b/>
          <w:bCs/>
        </w:rPr>
        <w:t xml:space="preserve"> or you’re using it as motivation only.</w:t>
      </w:r>
    </w:p>
    <w:p w14:paraId="5367FFC2" w14:textId="77777777" w:rsidR="00D01D09" w:rsidRPr="00D01D09" w:rsidRDefault="00D01D09" w:rsidP="00D01D09">
      <w:pPr>
        <w:rPr>
          <w:b/>
          <w:bCs/>
        </w:rPr>
      </w:pPr>
      <w:r w:rsidRPr="00D01D09">
        <w:rPr>
          <w:b/>
          <w:bCs/>
        </w:rPr>
        <w:t>Fink, Rubin and LSST.tex</w:t>
      </w:r>
    </w:p>
    <w:p w14:paraId="57CB9D40" w14:textId="77777777" w:rsidR="00D01D09" w:rsidRPr="00D01D09" w:rsidRDefault="00D01D09" w:rsidP="00D01D09">
      <w:pPr>
        <w:numPr>
          <w:ilvl w:val="0"/>
          <w:numId w:val="21"/>
        </w:numPr>
        <w:rPr>
          <w:b/>
          <w:bCs/>
        </w:rPr>
      </w:pPr>
      <w:r w:rsidRPr="00D01D09">
        <w:rPr>
          <w:b/>
          <w:bCs/>
        </w:rPr>
        <w:lastRenderedPageBreak/>
        <w:t>Good feasibility argument.</w:t>
      </w:r>
    </w:p>
    <w:p w14:paraId="395C900B" w14:textId="77777777" w:rsidR="00D01D09" w:rsidRPr="00D01D09" w:rsidRDefault="00D01D09" w:rsidP="00D01D09">
      <w:pPr>
        <w:numPr>
          <w:ilvl w:val="0"/>
          <w:numId w:val="21"/>
        </w:numPr>
        <w:rPr>
          <w:b/>
          <w:bCs/>
        </w:rPr>
      </w:pPr>
      <w:r w:rsidRPr="00D01D09">
        <w:rPr>
          <w:b/>
          <w:bCs/>
        </w:rPr>
        <w:t>Add one paragraph acknowledging Rubin cadence limitations for EEx: a “median revisit ~3 days” can still miss very early structure unless you get fortunate sampling / multi-band timing / alert latency + follow-up. This doesn’t kill the project, but showing you’ve thought about it makes the proposal much stronger.</w:t>
      </w:r>
    </w:p>
    <w:p w14:paraId="2F0ED023" w14:textId="77777777" w:rsidR="00D01D09" w:rsidRPr="00D01D09" w:rsidRDefault="00D01D09" w:rsidP="00D01D09">
      <w:pPr>
        <w:rPr>
          <w:b/>
          <w:bCs/>
        </w:rPr>
      </w:pPr>
      <w:r w:rsidRPr="00D01D09">
        <w:rPr>
          <w:b/>
          <w:bCs/>
        </w:rPr>
        <w:t>Project Aims.tex</w:t>
      </w:r>
    </w:p>
    <w:p w14:paraId="665395E5" w14:textId="77777777" w:rsidR="00D01D09" w:rsidRPr="00D01D09" w:rsidRDefault="00D01D09" w:rsidP="00D01D09">
      <w:pPr>
        <w:numPr>
          <w:ilvl w:val="0"/>
          <w:numId w:val="22"/>
        </w:numPr>
        <w:rPr>
          <w:b/>
          <w:bCs/>
        </w:rPr>
      </w:pPr>
      <w:r w:rsidRPr="00D01D09">
        <w:rPr>
          <w:b/>
          <w:bCs/>
        </w:rPr>
        <w:t xml:space="preserve">The aims are sensible, but a bit “pipeline-y”. Consider rewriting them as: </w:t>
      </w:r>
    </w:p>
    <w:p w14:paraId="2FAA6176" w14:textId="77777777" w:rsidR="00D01D09" w:rsidRPr="00D01D09" w:rsidRDefault="00D01D09" w:rsidP="00D01D09">
      <w:pPr>
        <w:numPr>
          <w:ilvl w:val="1"/>
          <w:numId w:val="22"/>
        </w:numPr>
        <w:rPr>
          <w:b/>
          <w:bCs/>
        </w:rPr>
      </w:pPr>
      <w:r w:rsidRPr="00D01D09">
        <w:rPr>
          <w:b/>
          <w:bCs/>
          <w:i/>
          <w:iCs/>
        </w:rPr>
        <w:t>science question(s)</w:t>
      </w:r>
      <w:r w:rsidRPr="00D01D09">
        <w:rPr>
          <w:b/>
          <w:bCs/>
        </w:rPr>
        <w:t xml:space="preserve"> (what you’ll conclude),</w:t>
      </w:r>
    </w:p>
    <w:p w14:paraId="3669BB98" w14:textId="77777777" w:rsidR="00D01D09" w:rsidRPr="00D01D09" w:rsidRDefault="00D01D09" w:rsidP="00D01D09">
      <w:pPr>
        <w:numPr>
          <w:ilvl w:val="1"/>
          <w:numId w:val="22"/>
        </w:numPr>
        <w:rPr>
          <w:b/>
          <w:bCs/>
        </w:rPr>
      </w:pPr>
      <w:r w:rsidRPr="00D01D09">
        <w:rPr>
          <w:b/>
          <w:bCs/>
          <w:i/>
          <w:iCs/>
        </w:rPr>
        <w:t>deliverables</w:t>
      </w:r>
      <w:r w:rsidRPr="00D01D09">
        <w:rPr>
          <w:b/>
          <w:bCs/>
        </w:rPr>
        <w:t xml:space="preserve"> (catalog/sample + plots + classifier/selection function),</w:t>
      </w:r>
    </w:p>
    <w:p w14:paraId="114E73E3" w14:textId="77777777" w:rsidR="00D01D09" w:rsidRPr="00D01D09" w:rsidRDefault="00D01D09" w:rsidP="00D01D09">
      <w:pPr>
        <w:numPr>
          <w:ilvl w:val="1"/>
          <w:numId w:val="22"/>
        </w:numPr>
        <w:rPr>
          <w:b/>
          <w:bCs/>
        </w:rPr>
      </w:pPr>
      <w:r w:rsidRPr="00D01D09">
        <w:rPr>
          <w:b/>
          <w:bCs/>
          <w:i/>
          <w:iCs/>
        </w:rPr>
        <w:t>validation</w:t>
      </w:r>
      <w:r w:rsidRPr="00D01D09">
        <w:rPr>
          <w:b/>
          <w:bCs/>
        </w:rPr>
        <w:t xml:space="preserve"> (false positive rate, injection/recovery, comparison to Deckers et al. criteria).</w:t>
      </w:r>
    </w:p>
    <w:p w14:paraId="09C091C0" w14:textId="77777777" w:rsidR="00D01D09" w:rsidRPr="00D01D09" w:rsidRDefault="00D01D09" w:rsidP="00D01D09">
      <w:pPr>
        <w:numPr>
          <w:ilvl w:val="0"/>
          <w:numId w:val="22"/>
        </w:numPr>
        <w:rPr>
          <w:b/>
          <w:bCs/>
        </w:rPr>
      </w:pPr>
      <w:r w:rsidRPr="00D01D09">
        <w:rPr>
          <w:b/>
          <w:bCs/>
        </w:rPr>
        <w:t>Also: be explicit whether you’ll work with real Rubin data (commissioning/early ops?) or this is planned/forward-looking (since LSST full ops timing matters to feasibility).</w:t>
      </w:r>
    </w:p>
    <w:p w14:paraId="3BA434C3" w14:textId="77777777" w:rsidR="00D01D09" w:rsidRPr="00D01D09" w:rsidRDefault="00D01D09" w:rsidP="00D01D09">
      <w:pPr>
        <w:rPr>
          <w:b/>
          <w:bCs/>
        </w:rPr>
      </w:pPr>
      <w:r w:rsidRPr="00D01D09">
        <w:rPr>
          <w:b/>
          <w:bCs/>
        </w:rPr>
        <w:t>Method.tex</w:t>
      </w:r>
    </w:p>
    <w:p w14:paraId="2588F7A8" w14:textId="77777777" w:rsidR="00D01D09" w:rsidRPr="00D01D09" w:rsidRDefault="00D01D09" w:rsidP="00D01D09">
      <w:pPr>
        <w:numPr>
          <w:ilvl w:val="0"/>
          <w:numId w:val="23"/>
        </w:numPr>
        <w:rPr>
          <w:b/>
          <w:bCs/>
        </w:rPr>
      </w:pPr>
      <w:r w:rsidRPr="00D01D09">
        <w:rPr>
          <w:b/>
          <w:bCs/>
        </w:rPr>
        <w:t xml:space="preserve">This is a good start, but it needs more operational detail + validation to be convincing: </w:t>
      </w:r>
    </w:p>
    <w:p w14:paraId="1291A134" w14:textId="77777777" w:rsidR="00D01D09" w:rsidRPr="00D01D09" w:rsidRDefault="00D01D09" w:rsidP="00D01D09">
      <w:pPr>
        <w:numPr>
          <w:ilvl w:val="1"/>
          <w:numId w:val="23"/>
        </w:numPr>
        <w:rPr>
          <w:b/>
          <w:bCs/>
        </w:rPr>
      </w:pPr>
      <w:r w:rsidRPr="00D01D09">
        <w:rPr>
          <w:b/>
          <w:bCs/>
        </w:rPr>
        <w:t xml:space="preserve">Selection function / biases: how will you quantify what kinds of EEx you </w:t>
      </w:r>
      <w:r w:rsidRPr="00D01D09">
        <w:rPr>
          <w:b/>
          <w:bCs/>
          <w:i/>
          <w:iCs/>
        </w:rPr>
        <w:t>couldn’t</w:t>
      </w:r>
      <w:r w:rsidRPr="00D01D09">
        <w:rPr>
          <w:b/>
          <w:bCs/>
        </w:rPr>
        <w:t xml:space="preserve"> detect given cadence and S/N? (Even a simple injection/recovery simulation using sampled cadences is a strong honours-level addition.)</w:t>
      </w:r>
    </w:p>
    <w:p w14:paraId="77E21211" w14:textId="77777777" w:rsidR="00D01D09" w:rsidRPr="00D01D09" w:rsidRDefault="00D01D09" w:rsidP="00D01D09">
      <w:pPr>
        <w:numPr>
          <w:ilvl w:val="1"/>
          <w:numId w:val="23"/>
        </w:numPr>
        <w:rPr>
          <w:b/>
          <w:bCs/>
        </w:rPr>
      </w:pPr>
      <w:r w:rsidRPr="00D01D09">
        <w:rPr>
          <w:b/>
          <w:bCs/>
        </w:rPr>
        <w:t>EEx detection definition: “positive residuals” needs thresholds (how many points? how many sigma? which bands? time window relative to $t_0$?). Otherwise you’ll get lots of spurious “bumps”.</w:t>
      </w:r>
    </w:p>
    <w:p w14:paraId="36DC0FA3" w14:textId="77777777" w:rsidR="00D01D09" w:rsidRPr="00D01D09" w:rsidRDefault="00D01D09" w:rsidP="00D01D09">
      <w:pPr>
        <w:numPr>
          <w:ilvl w:val="1"/>
          <w:numId w:val="23"/>
        </w:numPr>
        <w:rPr>
          <w:b/>
          <w:bCs/>
        </w:rPr>
      </w:pPr>
      <w:r w:rsidRPr="00D01D09">
        <w:rPr>
          <w:b/>
          <w:bCs/>
        </w:rPr>
        <w:t>Host association + properties pipeline: specify where host mass/SFR/color come from (catalogs, SED fitting, or external value-added catalogs). Also clarify “global vs local” if you plan to do local measurements.</w:t>
      </w:r>
    </w:p>
    <w:p w14:paraId="3350A4A0" w14:textId="77777777" w:rsidR="00D01D09" w:rsidRPr="00D01D09" w:rsidRDefault="00D01D09" w:rsidP="00D01D09">
      <w:pPr>
        <w:numPr>
          <w:ilvl w:val="1"/>
          <w:numId w:val="23"/>
        </w:numPr>
        <w:rPr>
          <w:b/>
          <w:bCs/>
        </w:rPr>
      </w:pPr>
      <w:r w:rsidRPr="00D01D09">
        <w:rPr>
          <w:b/>
          <w:bCs/>
        </w:rPr>
        <w:t>Statistics plan: what test will you run for correlations (e.g., logistic regression for “EEx vs non-EEx”; controlling for redshift; matching on stretch/color; bootstrap uncertainties). One paragraph is enough, but it should exist.</w:t>
      </w:r>
    </w:p>
    <w:p w14:paraId="37C861BF" w14:textId="77777777" w:rsidR="00D01D09" w:rsidRPr="00D01D09" w:rsidRDefault="00D01D09" w:rsidP="00D01D09">
      <w:pPr>
        <w:rPr>
          <w:b/>
          <w:bCs/>
        </w:rPr>
      </w:pPr>
      <w:r w:rsidRPr="00D01D09">
        <w:rPr>
          <w:b/>
          <w:bCs/>
        </w:rPr>
        <w:pict w14:anchorId="0610AB80">
          <v:rect id="_x0000_i1146" style="width:0;height:1.5pt" o:hralign="center" o:hrstd="t" o:hr="t" fillcolor="#a0a0a0" stroked="f"/>
        </w:pict>
      </w:r>
    </w:p>
    <w:p w14:paraId="1D5AAB24" w14:textId="77777777" w:rsidR="00D01D09" w:rsidRPr="00D01D09" w:rsidRDefault="00D01D09" w:rsidP="00D01D09">
      <w:pPr>
        <w:rPr>
          <w:b/>
          <w:bCs/>
        </w:rPr>
      </w:pPr>
      <w:r w:rsidRPr="00D01D09">
        <w:rPr>
          <w:b/>
          <w:bCs/>
        </w:rPr>
        <w:t>LaTeX / structure issues worth fixing soon (these will bite you)</w:t>
      </w:r>
    </w:p>
    <w:p w14:paraId="3A6433E2" w14:textId="77777777" w:rsidR="00D01D09" w:rsidRPr="00D01D09" w:rsidRDefault="00D01D09" w:rsidP="00D01D09">
      <w:pPr>
        <w:numPr>
          <w:ilvl w:val="0"/>
          <w:numId w:val="24"/>
        </w:numPr>
        <w:rPr>
          <w:b/>
          <w:bCs/>
        </w:rPr>
      </w:pPr>
      <w:r w:rsidRPr="00D01D09">
        <w:rPr>
          <w:b/>
          <w:bCs/>
        </w:rPr>
        <w:t>\label{...} keys include spaces and punctuation (e.g., \label{sec: Introduction}), which is asking for trouble. Use sec:introduction, subsec:standardisation, etc.</w:t>
      </w:r>
    </w:p>
    <w:p w14:paraId="31273A99" w14:textId="77777777" w:rsidR="00D01D09" w:rsidRPr="00D01D09" w:rsidRDefault="00D01D09" w:rsidP="00D01D09">
      <w:pPr>
        <w:numPr>
          <w:ilvl w:val="0"/>
          <w:numId w:val="24"/>
        </w:numPr>
        <w:rPr>
          <w:b/>
          <w:bCs/>
        </w:rPr>
      </w:pPr>
      <w:r w:rsidRPr="00D01D09">
        <w:rPr>
          <w:b/>
          <w:bCs/>
        </w:rPr>
        <w:t xml:space="preserve">Some equations have a trailing \\ and even a stray \": </w:t>
      </w:r>
    </w:p>
    <w:p w14:paraId="48FFBCB9" w14:textId="77777777" w:rsidR="00D01D09" w:rsidRPr="00D01D09" w:rsidRDefault="00D01D09" w:rsidP="00D01D09">
      <w:pPr>
        <w:numPr>
          <w:ilvl w:val="1"/>
          <w:numId w:val="24"/>
        </w:numPr>
        <w:rPr>
          <w:b/>
          <w:bCs/>
        </w:rPr>
      </w:pPr>
      <w:r w:rsidRPr="00D01D09">
        <w:rPr>
          <w:b/>
          <w:bCs/>
        </w:rPr>
        <w:t>d_L = 10 (10^{\mu/5})\"</w:t>
      </w:r>
    </w:p>
    <w:p w14:paraId="15F7E771" w14:textId="77777777" w:rsidR="00D01D09" w:rsidRPr="00D01D09" w:rsidRDefault="00D01D09" w:rsidP="00D01D09">
      <w:pPr>
        <w:numPr>
          <w:ilvl w:val="1"/>
          <w:numId w:val="24"/>
        </w:numPr>
        <w:rPr>
          <w:b/>
          <w:bCs/>
        </w:rPr>
      </w:pPr>
      <w:r w:rsidRPr="00D01D09">
        <w:rPr>
          <w:b/>
          <w:bCs/>
        </w:rPr>
        <w:lastRenderedPageBreak/>
        <w:t>\Delta\mu = \mu_{obs} - \mu_{cos}\\" Those will likely cause compilation errors.</w:t>
      </w:r>
    </w:p>
    <w:p w14:paraId="6276928C" w14:textId="77777777" w:rsidR="00D01D09" w:rsidRPr="00D01D09" w:rsidRDefault="00D01D09" w:rsidP="00D01D09">
      <w:pPr>
        <w:numPr>
          <w:ilvl w:val="0"/>
          <w:numId w:val="24"/>
        </w:numPr>
        <w:rPr>
          <w:b/>
          <w:bCs/>
        </w:rPr>
      </w:pPr>
      <w:r w:rsidRPr="00D01D09">
        <w:rPr>
          <w:b/>
          <w:bCs/>
        </w:rPr>
        <w:t>File names with spaces/commas in \input{...} can work, but they’re fragile. If you ever move systems or add tooling, they can break. Consider renaming to host_galaxy_environment.tex, fink_rubin_lsst.tex, etc.</w:t>
      </w:r>
    </w:p>
    <w:p w14:paraId="79E0DD0C" w14:textId="77777777" w:rsidR="00D01D09" w:rsidRPr="00D01D09" w:rsidRDefault="00D01D09" w:rsidP="00D01D09">
      <w:pPr>
        <w:rPr>
          <w:b/>
          <w:bCs/>
        </w:rPr>
      </w:pPr>
      <w:r w:rsidRPr="00D01D09">
        <w:rPr>
          <w:b/>
          <w:bCs/>
        </w:rPr>
        <w:t>If you want, I can:</w:t>
      </w:r>
    </w:p>
    <w:p w14:paraId="428D0D8B" w14:textId="77777777" w:rsidR="00D01D09" w:rsidRPr="00D01D09" w:rsidRDefault="00D01D09" w:rsidP="00D01D09">
      <w:pPr>
        <w:numPr>
          <w:ilvl w:val="0"/>
          <w:numId w:val="25"/>
        </w:numPr>
        <w:rPr>
          <w:b/>
          <w:bCs/>
        </w:rPr>
      </w:pPr>
      <w:r w:rsidRPr="00D01D09">
        <w:rPr>
          <w:b/>
          <w:bCs/>
        </w:rPr>
        <w:t>compile the project and point out the exact LaTeX errors/warnings, and/or</w:t>
      </w:r>
    </w:p>
    <w:p w14:paraId="384D74D3" w14:textId="77777777" w:rsidR="00D01D09" w:rsidRPr="00D01D09" w:rsidRDefault="00D01D09" w:rsidP="00D01D09">
      <w:pPr>
        <w:numPr>
          <w:ilvl w:val="0"/>
          <w:numId w:val="25"/>
        </w:numPr>
        <w:rPr>
          <w:b/>
          <w:bCs/>
        </w:rPr>
      </w:pPr>
      <w:r w:rsidRPr="00D01D09">
        <w:rPr>
          <w:b/>
          <w:bCs/>
        </w:rPr>
        <w:t>suggest a tighter outline (with 1–2 sentences per subsection) so the lit review reads more like an argument and less like a sequence of summaries.</w:t>
      </w:r>
    </w:p>
    <w:p w14:paraId="0E8788A4" w14:textId="77777777" w:rsidR="00D01D09" w:rsidRPr="00D01D09" w:rsidRDefault="00D01D09" w:rsidP="00D01D09">
      <w:pPr>
        <w:rPr>
          <w:b/>
          <w:bCs/>
        </w:rPr>
      </w:pPr>
      <w:r w:rsidRPr="00D01D09">
        <w:rPr>
          <w:b/>
          <w:bCs/>
        </w:rPr>
        <w:t>Oh I should mention that I am restricted to 5000 words, for this submission. Could you do another review whilst considering the word limit I am already approaching?</w:t>
      </w:r>
    </w:p>
    <w:p w14:paraId="0091A1B9" w14:textId="77777777" w:rsidR="00D01D09" w:rsidRPr="00D01D09" w:rsidRDefault="00D01D09" w:rsidP="00D01D09">
      <w:pPr>
        <w:rPr>
          <w:b/>
          <w:bCs/>
        </w:rPr>
      </w:pPr>
      <w:r w:rsidRPr="00D01D09">
        <w:rPr>
          <w:b/>
          <w:bCs/>
        </w:rPr>
        <w:t>5000-word–aware review (what to cut, compress, and keep)</w:t>
      </w:r>
    </w:p>
    <w:p w14:paraId="6DF5D4C6" w14:textId="77777777" w:rsidR="00D01D09" w:rsidRPr="00D01D09" w:rsidRDefault="00D01D09" w:rsidP="00D01D09">
      <w:pPr>
        <w:rPr>
          <w:b/>
          <w:bCs/>
        </w:rPr>
      </w:pPr>
      <w:r w:rsidRPr="00D01D09">
        <w:rPr>
          <w:b/>
          <w:bCs/>
        </w:rPr>
        <w:t>The core story you need (keep it tight)</w:t>
      </w:r>
    </w:p>
    <w:p w14:paraId="0AF0B455" w14:textId="77777777" w:rsidR="00D01D09" w:rsidRPr="00D01D09" w:rsidRDefault="00D01D09" w:rsidP="00D01D09">
      <w:pPr>
        <w:rPr>
          <w:b/>
          <w:bCs/>
        </w:rPr>
      </w:pPr>
      <w:r w:rsidRPr="00D01D09">
        <w:rPr>
          <w:b/>
          <w:bCs/>
        </w:rPr>
        <w:t>For 5000 words, you’ll get the strongest mark if the document reads like:</w:t>
      </w:r>
    </w:p>
    <w:p w14:paraId="4F42DE65" w14:textId="77777777" w:rsidR="00D01D09" w:rsidRPr="00D01D09" w:rsidRDefault="00D01D09" w:rsidP="00D01D09">
      <w:pPr>
        <w:numPr>
          <w:ilvl w:val="0"/>
          <w:numId w:val="26"/>
        </w:numPr>
        <w:rPr>
          <w:b/>
          <w:bCs/>
        </w:rPr>
      </w:pPr>
      <w:r w:rsidRPr="00D01D09">
        <w:rPr>
          <w:b/>
          <w:bCs/>
        </w:rPr>
        <w:t>Problem: SNe Ia standardisation still has residual systematics (host correlations).</w:t>
      </w:r>
    </w:p>
    <w:p w14:paraId="535AA766" w14:textId="77777777" w:rsidR="00D01D09" w:rsidRPr="00D01D09" w:rsidRDefault="00D01D09" w:rsidP="00D01D09">
      <w:pPr>
        <w:numPr>
          <w:ilvl w:val="0"/>
          <w:numId w:val="26"/>
        </w:numPr>
        <w:rPr>
          <w:b/>
          <w:bCs/>
        </w:rPr>
      </w:pPr>
      <w:r w:rsidRPr="00D01D09">
        <w:rPr>
          <w:b/>
          <w:bCs/>
        </w:rPr>
        <w:t>Specific gap: EEx SNe Ia are a poorly-characterised sub-population; host-environment links are unclear mainly due to small/biased early-time samples.</w:t>
      </w:r>
    </w:p>
    <w:p w14:paraId="57D4E4AC" w14:textId="77777777" w:rsidR="00D01D09" w:rsidRPr="00D01D09" w:rsidRDefault="00D01D09" w:rsidP="00D01D09">
      <w:pPr>
        <w:numPr>
          <w:ilvl w:val="0"/>
          <w:numId w:val="26"/>
        </w:numPr>
        <w:rPr>
          <w:b/>
          <w:bCs/>
        </w:rPr>
      </w:pPr>
      <w:r w:rsidRPr="00D01D09">
        <w:rPr>
          <w:b/>
          <w:bCs/>
        </w:rPr>
        <w:t xml:space="preserve">Opportunity: Rubin+Fink enables a larger, earlier-sampled </w:t>
      </w:r>
      <w:r w:rsidRPr="00D01D09">
        <w:rPr>
          <w:b/>
          <w:bCs/>
          <w:i/>
          <w:iCs/>
        </w:rPr>
        <w:t>candidate</w:t>
      </w:r>
      <w:r w:rsidRPr="00D01D09">
        <w:rPr>
          <w:b/>
          <w:bCs/>
        </w:rPr>
        <w:t xml:space="preserve"> population.</w:t>
      </w:r>
    </w:p>
    <w:p w14:paraId="1D55748D" w14:textId="77777777" w:rsidR="00D01D09" w:rsidRPr="00D01D09" w:rsidRDefault="00D01D09" w:rsidP="00D01D09">
      <w:pPr>
        <w:numPr>
          <w:ilvl w:val="0"/>
          <w:numId w:val="26"/>
        </w:numPr>
        <w:rPr>
          <w:b/>
          <w:bCs/>
        </w:rPr>
      </w:pPr>
      <w:r w:rsidRPr="00D01D09">
        <w:rPr>
          <w:b/>
          <w:bCs/>
        </w:rPr>
        <w:t>Your plan: define an operational EEx detection metric + host association + a statistical test for correlation.</w:t>
      </w:r>
    </w:p>
    <w:p w14:paraId="7265056F" w14:textId="77777777" w:rsidR="00D01D09" w:rsidRPr="00D01D09" w:rsidRDefault="00D01D09" w:rsidP="00D01D09">
      <w:pPr>
        <w:rPr>
          <w:b/>
          <w:bCs/>
        </w:rPr>
      </w:pPr>
      <w:r w:rsidRPr="00D01D09">
        <w:rPr>
          <w:b/>
          <w:bCs/>
        </w:rPr>
        <w:t>Everything else should serve those four points.</w:t>
      </w:r>
    </w:p>
    <w:p w14:paraId="288E66B7" w14:textId="77777777" w:rsidR="00D01D09" w:rsidRPr="00D01D09" w:rsidRDefault="00D01D09" w:rsidP="00D01D09">
      <w:pPr>
        <w:rPr>
          <w:b/>
          <w:bCs/>
        </w:rPr>
      </w:pPr>
      <w:r w:rsidRPr="00D01D09">
        <w:rPr>
          <w:b/>
          <w:bCs/>
        </w:rPr>
        <w:pict w14:anchorId="488FF968">
          <v:rect id="_x0000_i1147" style="width:0;height:1.5pt" o:hralign="center" o:hrstd="t" o:hr="t" fillcolor="#a0a0a0" stroked="f"/>
        </w:pict>
      </w:r>
    </w:p>
    <w:p w14:paraId="7A0749D4" w14:textId="77777777" w:rsidR="00D01D09" w:rsidRPr="00D01D09" w:rsidRDefault="00D01D09" w:rsidP="00D01D09">
      <w:pPr>
        <w:rPr>
          <w:b/>
          <w:bCs/>
        </w:rPr>
      </w:pPr>
      <w:r w:rsidRPr="00D01D09">
        <w:rPr>
          <w:b/>
          <w:bCs/>
        </w:rPr>
        <w:t>What to cut (high impact word-savers)</w:t>
      </w:r>
    </w:p>
    <w:p w14:paraId="04A83192" w14:textId="77777777" w:rsidR="00D01D09" w:rsidRPr="00D01D09" w:rsidRDefault="00D01D09" w:rsidP="00D01D09">
      <w:pPr>
        <w:rPr>
          <w:b/>
          <w:bCs/>
        </w:rPr>
      </w:pPr>
      <w:r w:rsidRPr="00D01D09">
        <w:rPr>
          <w:b/>
          <w:bCs/>
        </w:rPr>
        <w:t>1) Trim “cosmology parameter” detail</w:t>
      </w:r>
    </w:p>
    <w:p w14:paraId="438262B7" w14:textId="5DE15A0B" w:rsidR="00D01D09" w:rsidRPr="00D01D09" w:rsidRDefault="00D01D09" w:rsidP="00D01D09">
      <w:pPr>
        <w:numPr>
          <w:ilvl w:val="0"/>
          <w:numId w:val="27"/>
        </w:numPr>
        <w:rPr>
          <w:b/>
          <w:bCs/>
        </w:rPr>
      </w:pPr>
      <w:r w:rsidRPr="00D01D09">
        <w:rPr>
          <w:b/>
          <w:bCs/>
        </w:rPr>
        <w:t xml:space="preserve">You don’t need the long explanation of deriving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L</m:t>
            </m:r>
          </m:sub>
        </m:sSub>
      </m:oMath>
      <w:r w:rsidRPr="00D01D09">
        <w:rPr>
          <w:b/>
          <w:bCs/>
        </w:rPr>
        <w:t xml:space="preserve">and then listing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m</m:t>
            </m:r>
          </m:sub>
        </m:sSub>
        <m:r>
          <m:rPr>
            <m:sty m:val="bi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sub>
        </m:sSub>
        <m:r>
          <m:rPr>
            <m:sty m:val="bi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m</m:t>
            </m:r>
          </m:sub>
        </m:sSub>
        <m:r>
          <m:rPr>
            <m:sty m:val="bi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sub>
        </m:sSub>
        <m:r>
          <m:rPr>
            <m:sty m:val="bi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b"/>
              </m:rPr>
              <w:rPr>
                <w:rFonts w:ascii="Cambria Math" w:hAnsi="Cambria Math"/>
              </w:rPr>
              <m:t>Λ</m:t>
            </m:r>
          </m:sub>
        </m:sSub>
      </m:oMath>
      <w:r w:rsidRPr="00D01D09">
        <w:rPr>
          <w:b/>
          <w:bCs/>
        </w:rPr>
        <w:t>etc.</w:t>
      </w:r>
    </w:p>
    <w:p w14:paraId="7C11D48D" w14:textId="77777777" w:rsidR="00D01D09" w:rsidRPr="00D01D09" w:rsidRDefault="00D01D09" w:rsidP="00D01D09">
      <w:pPr>
        <w:numPr>
          <w:ilvl w:val="0"/>
          <w:numId w:val="27"/>
        </w:numPr>
        <w:rPr>
          <w:b/>
          <w:bCs/>
        </w:rPr>
      </w:pPr>
      <w:r w:rsidRPr="00D01D09">
        <w:rPr>
          <w:b/>
          <w:bCs/>
        </w:rPr>
        <w:t>Keep only: “Tripp relation → distance modulus → Hubble residuals; residual trends imply missing physics/systematics.”</w:t>
      </w:r>
    </w:p>
    <w:p w14:paraId="53142FC4" w14:textId="1B6B9308" w:rsidR="00D01D09" w:rsidRPr="00D01D09" w:rsidRDefault="00D01D09" w:rsidP="00D01D09">
      <w:pPr>
        <w:rPr>
          <w:b/>
          <w:bCs/>
        </w:rPr>
      </w:pPr>
      <w:r w:rsidRPr="00D01D09">
        <w:rPr>
          <w:b/>
          <w:bCs/>
        </w:rPr>
        <w:t xml:space="preserve">Cut: most of the paragraph after you introduce </w:t>
      </w:r>
      <m:oMath>
        <m:r>
          <m:rPr>
            <m:sty m:val="b"/>
          </m:rPr>
          <w:rPr>
            <w:rFonts w:ascii="Cambria Math" w:hAnsi="Cambria Math"/>
          </w:rPr>
          <m:t>Δ</m:t>
        </m:r>
        <m:r>
          <m:rPr>
            <m:sty m:val="bi"/>
          </m:rPr>
          <w:rPr>
            <w:rFonts w:ascii="Cambria Math" w:hAnsi="Cambria Math"/>
          </w:rPr>
          <m:t>μ</m:t>
        </m:r>
      </m:oMath>
      <w:r w:rsidRPr="00D01D09">
        <w:rPr>
          <w:b/>
          <w:bCs/>
        </w:rPr>
        <w:t>, and the extended explanation of what each cosmological parameter means.</w:t>
      </w:r>
    </w:p>
    <w:p w14:paraId="4879467F" w14:textId="77777777" w:rsidR="00D01D09" w:rsidRPr="00D01D09" w:rsidRDefault="00D01D09" w:rsidP="00D01D09">
      <w:pPr>
        <w:rPr>
          <w:b/>
          <w:bCs/>
        </w:rPr>
      </w:pPr>
      <w:r w:rsidRPr="00D01D09">
        <w:rPr>
          <w:b/>
          <w:bCs/>
        </w:rPr>
        <w:t>2) Mass step: keep one paragraph + 1–2 anchor citations</w:t>
      </w:r>
    </w:p>
    <w:p w14:paraId="6F925D3C" w14:textId="21E17C67" w:rsidR="00D01D09" w:rsidRPr="00D01D09" w:rsidRDefault="00D01D09" w:rsidP="00D01D09">
      <w:pPr>
        <w:rPr>
          <w:b/>
          <w:bCs/>
        </w:rPr>
      </w:pPr>
      <w:r w:rsidRPr="00D01D09">
        <w:rPr>
          <w:b/>
          <w:bCs/>
        </w:rPr>
        <w:t xml:space="preserve">Your mass-step section is detailed (survey sizes, redshift ranges, exact </w:t>
      </w:r>
      <m:oMath>
        <m:r>
          <m:rPr>
            <m:sty m:val="bi"/>
          </m:rPr>
          <w:rPr>
            <w:rFonts w:ascii="Cambria Math" w:hAnsi="Cambria Math"/>
          </w:rPr>
          <m:t>w</m:t>
        </m:r>
      </m:oMath>
      <w:r w:rsidRPr="00D01D09">
        <w:rPr>
          <w:b/>
          <w:bCs/>
        </w:rPr>
        <w:t>values). Under a word cap, that’s expensive.</w:t>
      </w:r>
    </w:p>
    <w:p w14:paraId="5D0FC49A" w14:textId="77777777" w:rsidR="00D01D09" w:rsidRPr="00D01D09" w:rsidRDefault="00D01D09" w:rsidP="00D01D09">
      <w:pPr>
        <w:numPr>
          <w:ilvl w:val="0"/>
          <w:numId w:val="28"/>
        </w:numPr>
        <w:rPr>
          <w:b/>
          <w:bCs/>
        </w:rPr>
      </w:pPr>
      <w:r w:rsidRPr="00D01D09">
        <w:rPr>
          <w:b/>
          <w:bCs/>
        </w:rPr>
        <w:t>Keep: “Multiple surveys find a host-mass correlation (‘mass step’) of order ~0.05–0.1 mag after standardisation; physical origin unclear.”</w:t>
      </w:r>
    </w:p>
    <w:p w14:paraId="40F620E3" w14:textId="77777777" w:rsidR="00D01D09" w:rsidRPr="00D01D09" w:rsidRDefault="00D01D09" w:rsidP="00D01D09">
      <w:pPr>
        <w:numPr>
          <w:ilvl w:val="0"/>
          <w:numId w:val="28"/>
        </w:numPr>
        <w:rPr>
          <w:b/>
          <w:bCs/>
        </w:rPr>
      </w:pPr>
      <w:r w:rsidRPr="00D01D09">
        <w:rPr>
          <w:b/>
          <w:bCs/>
        </w:rPr>
        <w:lastRenderedPageBreak/>
        <w:t xml:space="preserve">Keep </w:t>
      </w:r>
      <w:r w:rsidRPr="00D01D09">
        <w:rPr>
          <w:b/>
          <w:bCs/>
          <w:i/>
          <w:iCs/>
        </w:rPr>
        <w:t>one</w:t>
      </w:r>
      <w:r w:rsidRPr="00D01D09">
        <w:rPr>
          <w:b/>
          <w:bCs/>
        </w:rPr>
        <w:t xml:space="preserve"> concrete example number, not three studies worth of numerical detail.</w:t>
      </w:r>
    </w:p>
    <w:p w14:paraId="3D586F3E" w14:textId="77777777" w:rsidR="00D01D09" w:rsidRPr="00D01D09" w:rsidRDefault="00D01D09" w:rsidP="00D01D09">
      <w:pPr>
        <w:rPr>
          <w:b/>
          <w:bCs/>
        </w:rPr>
      </w:pPr>
      <w:r w:rsidRPr="00D01D09">
        <w:rPr>
          <w:b/>
          <w:bCs/>
        </w:rPr>
        <w:t>Cut/Compress: the detailed breakdown of Kelly’s subsamples and the full “corroborated by…” paragraph.</w:t>
      </w:r>
    </w:p>
    <w:p w14:paraId="04B08202" w14:textId="77777777" w:rsidR="00D01D09" w:rsidRPr="00D01D09" w:rsidRDefault="00D01D09" w:rsidP="00D01D09">
      <w:pPr>
        <w:rPr>
          <w:b/>
          <w:bCs/>
        </w:rPr>
      </w:pPr>
      <w:r w:rsidRPr="00D01D09">
        <w:rPr>
          <w:b/>
          <w:bCs/>
        </w:rPr>
        <w:t>3) Progenitor channels: compress to a “mechanisms map”</w:t>
      </w:r>
    </w:p>
    <w:p w14:paraId="02782A19" w14:textId="77777777" w:rsidR="00D01D09" w:rsidRPr="00D01D09" w:rsidRDefault="00D01D09" w:rsidP="00D01D09">
      <w:pPr>
        <w:rPr>
          <w:b/>
          <w:bCs/>
        </w:rPr>
      </w:pPr>
      <w:r w:rsidRPr="00D01D09">
        <w:rPr>
          <w:b/>
          <w:bCs/>
        </w:rPr>
        <w:t>Right now it’s a mini review on SD/DD + early-excess modelling papers. For your project, you mostly need:</w:t>
      </w:r>
    </w:p>
    <w:p w14:paraId="56F3AA5E" w14:textId="77777777" w:rsidR="00D01D09" w:rsidRPr="00D01D09" w:rsidRDefault="00D01D09" w:rsidP="00D01D09">
      <w:pPr>
        <w:numPr>
          <w:ilvl w:val="0"/>
          <w:numId w:val="29"/>
        </w:numPr>
        <w:rPr>
          <w:b/>
          <w:bCs/>
        </w:rPr>
      </w:pPr>
      <w:r w:rsidRPr="00D01D09">
        <w:rPr>
          <w:b/>
          <w:bCs/>
        </w:rPr>
        <w:t>EEx exists</w:t>
      </w:r>
    </w:p>
    <w:p w14:paraId="5CDBB536" w14:textId="77777777" w:rsidR="00D01D09" w:rsidRPr="00D01D09" w:rsidRDefault="00D01D09" w:rsidP="00D01D09">
      <w:pPr>
        <w:numPr>
          <w:ilvl w:val="0"/>
          <w:numId w:val="29"/>
        </w:numPr>
        <w:rPr>
          <w:b/>
          <w:bCs/>
        </w:rPr>
      </w:pPr>
      <w:r w:rsidRPr="00D01D09">
        <w:rPr>
          <w:b/>
          <w:bCs/>
        </w:rPr>
        <w:t>multiple proposed mechanisms</w:t>
      </w:r>
    </w:p>
    <w:p w14:paraId="73C3BA05" w14:textId="77777777" w:rsidR="00D01D09" w:rsidRPr="00D01D09" w:rsidRDefault="00D01D09" w:rsidP="00D01D09">
      <w:pPr>
        <w:numPr>
          <w:ilvl w:val="0"/>
          <w:numId w:val="29"/>
        </w:numPr>
        <w:rPr>
          <w:b/>
          <w:bCs/>
        </w:rPr>
      </w:pPr>
      <w:r w:rsidRPr="00D01D09">
        <w:rPr>
          <w:b/>
          <w:bCs/>
        </w:rPr>
        <w:t>small samples + heterogeneous phenomenology</w:t>
      </w:r>
    </w:p>
    <w:p w14:paraId="36C4571D" w14:textId="77777777" w:rsidR="00D01D09" w:rsidRPr="00D01D09" w:rsidRDefault="00D01D09" w:rsidP="00D01D09">
      <w:pPr>
        <w:numPr>
          <w:ilvl w:val="0"/>
          <w:numId w:val="29"/>
        </w:numPr>
        <w:rPr>
          <w:b/>
          <w:bCs/>
        </w:rPr>
      </w:pPr>
      <w:r w:rsidRPr="00D01D09">
        <w:rPr>
          <w:b/>
          <w:bCs/>
        </w:rPr>
        <w:t>therefore: environment correlations might discriminate</w:t>
      </w:r>
    </w:p>
    <w:p w14:paraId="254ED2C5" w14:textId="77777777" w:rsidR="00D01D09" w:rsidRPr="00D01D09" w:rsidRDefault="00D01D09" w:rsidP="00D01D09">
      <w:pPr>
        <w:rPr>
          <w:b/>
          <w:bCs/>
        </w:rPr>
      </w:pPr>
      <w:r w:rsidRPr="00D01D09">
        <w:rPr>
          <w:b/>
          <w:bCs/>
        </w:rPr>
        <w:t>Cut: repeated “small sample size” disclaimers and long descriptions of each paper’s fitting setup. Convert to a short comparison table (even a 6–8 row table can be word-efficient).</w:t>
      </w:r>
    </w:p>
    <w:p w14:paraId="5BF8A43C" w14:textId="77777777" w:rsidR="00D01D09" w:rsidRPr="00D01D09" w:rsidRDefault="00D01D09" w:rsidP="00D01D09">
      <w:pPr>
        <w:rPr>
          <w:b/>
          <w:bCs/>
        </w:rPr>
      </w:pPr>
      <w:r w:rsidRPr="00D01D09">
        <w:rPr>
          <w:b/>
          <w:bCs/>
        </w:rPr>
        <w:t>4) Rubin/LSST hardware specs: reduce hard numbers</w:t>
      </w:r>
    </w:p>
    <w:p w14:paraId="6CC17560" w14:textId="77777777" w:rsidR="00D01D09" w:rsidRPr="00D01D09" w:rsidRDefault="00D01D09" w:rsidP="00D01D09">
      <w:pPr>
        <w:rPr>
          <w:b/>
          <w:bCs/>
        </w:rPr>
      </w:pPr>
      <w:r w:rsidRPr="00D01D09">
        <w:rPr>
          <w:b/>
          <w:bCs/>
        </w:rPr>
        <w:t>You don’t need aperture size and exact wavelength endpoints unless your method depends on them.</w:t>
      </w:r>
    </w:p>
    <w:p w14:paraId="54C0CD13" w14:textId="77777777" w:rsidR="00D01D09" w:rsidRPr="00D01D09" w:rsidRDefault="00D01D09" w:rsidP="00D01D09">
      <w:pPr>
        <w:rPr>
          <w:b/>
          <w:bCs/>
        </w:rPr>
      </w:pPr>
      <w:r w:rsidRPr="00D01D09">
        <w:rPr>
          <w:b/>
          <w:bCs/>
        </w:rPr>
        <w:t>Keep:</w:t>
      </w:r>
    </w:p>
    <w:p w14:paraId="03882CA5" w14:textId="77777777" w:rsidR="00D01D09" w:rsidRPr="00D01D09" w:rsidRDefault="00D01D09" w:rsidP="00D01D09">
      <w:pPr>
        <w:numPr>
          <w:ilvl w:val="0"/>
          <w:numId w:val="30"/>
        </w:numPr>
        <w:rPr>
          <w:b/>
          <w:bCs/>
        </w:rPr>
      </w:pPr>
      <w:r w:rsidRPr="00D01D09">
        <w:rPr>
          <w:b/>
          <w:bCs/>
        </w:rPr>
        <w:t>cadence/revisit concept</w:t>
      </w:r>
    </w:p>
    <w:p w14:paraId="1A256825" w14:textId="77777777" w:rsidR="00D01D09" w:rsidRPr="00D01D09" w:rsidRDefault="00D01D09" w:rsidP="00D01D09">
      <w:pPr>
        <w:numPr>
          <w:ilvl w:val="0"/>
          <w:numId w:val="30"/>
        </w:numPr>
        <w:rPr>
          <w:b/>
          <w:bCs/>
        </w:rPr>
      </w:pPr>
      <w:r w:rsidRPr="00D01D09">
        <w:rPr>
          <w:b/>
          <w:bCs/>
        </w:rPr>
        <w:t>alert volume concept</w:t>
      </w:r>
    </w:p>
    <w:p w14:paraId="281921BE" w14:textId="77777777" w:rsidR="00D01D09" w:rsidRPr="00D01D09" w:rsidRDefault="00D01D09" w:rsidP="00D01D09">
      <w:pPr>
        <w:numPr>
          <w:ilvl w:val="0"/>
          <w:numId w:val="30"/>
        </w:numPr>
        <w:rPr>
          <w:b/>
          <w:bCs/>
        </w:rPr>
      </w:pPr>
      <w:r w:rsidRPr="00D01D09">
        <w:rPr>
          <w:b/>
          <w:bCs/>
        </w:rPr>
        <w:t>Fink’s role (ingest/annotate/filter/classify)</w:t>
      </w:r>
    </w:p>
    <w:p w14:paraId="673048BE" w14:textId="77777777" w:rsidR="00D01D09" w:rsidRPr="00D01D09" w:rsidRDefault="00D01D09" w:rsidP="00D01D09">
      <w:pPr>
        <w:rPr>
          <w:b/>
          <w:bCs/>
        </w:rPr>
      </w:pPr>
      <w:r w:rsidRPr="00D01D09">
        <w:rPr>
          <w:b/>
          <w:bCs/>
        </w:rPr>
        <w:t>Cut: many numeric specs and survey sub-region acronyms unless you use them later.</w:t>
      </w:r>
    </w:p>
    <w:p w14:paraId="42638F3E" w14:textId="77777777" w:rsidR="00D01D09" w:rsidRPr="00D01D09" w:rsidRDefault="00D01D09" w:rsidP="00D01D09">
      <w:pPr>
        <w:rPr>
          <w:b/>
          <w:bCs/>
        </w:rPr>
      </w:pPr>
      <w:r w:rsidRPr="00D01D09">
        <w:rPr>
          <w:b/>
          <w:bCs/>
        </w:rPr>
        <w:pict w14:anchorId="565FF58E">
          <v:rect id="_x0000_i1148" style="width:0;height:1.5pt" o:hralign="center" o:hrstd="t" o:hr="t" fillcolor="#a0a0a0" stroked="f"/>
        </w:pict>
      </w:r>
    </w:p>
    <w:p w14:paraId="007B1EC9" w14:textId="77777777" w:rsidR="00D01D09" w:rsidRPr="00D01D09" w:rsidRDefault="00D01D09" w:rsidP="00D01D09">
      <w:pPr>
        <w:rPr>
          <w:b/>
          <w:bCs/>
        </w:rPr>
      </w:pPr>
      <w:r w:rsidRPr="00D01D09">
        <w:rPr>
          <w:b/>
          <w:bCs/>
        </w:rPr>
        <w:t>What to keep (because it directly supports your method)</w:t>
      </w:r>
    </w:p>
    <w:p w14:paraId="0E58AFA8" w14:textId="77777777" w:rsidR="00D01D09" w:rsidRPr="00D01D09" w:rsidRDefault="00D01D09" w:rsidP="00D01D09">
      <w:pPr>
        <w:rPr>
          <w:b/>
          <w:bCs/>
        </w:rPr>
      </w:pPr>
      <w:r w:rsidRPr="00D01D09">
        <w:rPr>
          <w:b/>
          <w:bCs/>
        </w:rPr>
        <w:t>“Host environment” section</w:t>
      </w:r>
    </w:p>
    <w:p w14:paraId="7B578111" w14:textId="77777777" w:rsidR="00D01D09" w:rsidRPr="00D01D09" w:rsidRDefault="00D01D09" w:rsidP="00D01D09">
      <w:pPr>
        <w:rPr>
          <w:b/>
          <w:bCs/>
        </w:rPr>
      </w:pPr>
      <w:r w:rsidRPr="00D01D09">
        <w:rPr>
          <w:b/>
          <w:bCs/>
        </w:rPr>
        <w:t>This is your most mission-critical literature section. Keep:</w:t>
      </w:r>
    </w:p>
    <w:p w14:paraId="66FF67FD" w14:textId="77777777" w:rsidR="00D01D09" w:rsidRPr="00D01D09" w:rsidRDefault="00D01D09" w:rsidP="00D01D09">
      <w:pPr>
        <w:numPr>
          <w:ilvl w:val="0"/>
          <w:numId w:val="31"/>
        </w:numPr>
        <w:rPr>
          <w:b/>
          <w:bCs/>
        </w:rPr>
      </w:pPr>
      <w:r w:rsidRPr="00D01D09">
        <w:rPr>
          <w:b/>
          <w:bCs/>
        </w:rPr>
        <w:t>DLR / local-vs-global idea (since you plan to use DLR)</w:t>
      </w:r>
    </w:p>
    <w:p w14:paraId="6F45526A" w14:textId="77777777" w:rsidR="00D01D09" w:rsidRPr="00D01D09" w:rsidRDefault="00D01D09" w:rsidP="00D01D09">
      <w:pPr>
        <w:numPr>
          <w:ilvl w:val="0"/>
          <w:numId w:val="31"/>
        </w:numPr>
        <w:rPr>
          <w:b/>
          <w:bCs/>
        </w:rPr>
      </w:pPr>
      <w:r w:rsidRPr="00D01D09">
        <w:rPr>
          <w:b/>
          <w:bCs/>
        </w:rPr>
        <w:t>at least one modern DES-era result (Toy 2025; Ramaiya 2025; Kelsey 2022) that motivates specific host features you’ll test</w:t>
      </w:r>
    </w:p>
    <w:p w14:paraId="51778FDD" w14:textId="77777777" w:rsidR="00D01D09" w:rsidRPr="00D01D09" w:rsidRDefault="00D01D09" w:rsidP="00D01D09">
      <w:pPr>
        <w:rPr>
          <w:b/>
          <w:bCs/>
        </w:rPr>
      </w:pPr>
      <w:r w:rsidRPr="00D01D09">
        <w:rPr>
          <w:b/>
          <w:bCs/>
        </w:rPr>
        <w:t>But compress each paper to:</w:t>
      </w:r>
    </w:p>
    <w:p w14:paraId="72D6E5BA" w14:textId="77777777" w:rsidR="00D01D09" w:rsidRPr="00D01D09" w:rsidRDefault="00D01D09" w:rsidP="00D01D09">
      <w:pPr>
        <w:numPr>
          <w:ilvl w:val="0"/>
          <w:numId w:val="32"/>
        </w:numPr>
        <w:rPr>
          <w:b/>
          <w:bCs/>
        </w:rPr>
      </w:pPr>
      <w:r w:rsidRPr="00D01D09">
        <w:rPr>
          <w:b/>
          <w:bCs/>
        </w:rPr>
        <w:t xml:space="preserve">dataset + key result + why it matters for </w:t>
      </w:r>
      <w:r w:rsidRPr="00D01D09">
        <w:rPr>
          <w:b/>
          <w:bCs/>
          <w:i/>
          <w:iCs/>
        </w:rPr>
        <w:t>your</w:t>
      </w:r>
      <w:r w:rsidRPr="00D01D09">
        <w:rPr>
          <w:b/>
          <w:bCs/>
        </w:rPr>
        <w:t xml:space="preserve"> hypothesis</w:t>
      </w:r>
    </w:p>
    <w:p w14:paraId="3938059C" w14:textId="77777777" w:rsidR="00D01D09" w:rsidRPr="00D01D09" w:rsidRDefault="00D01D09" w:rsidP="00D01D09">
      <w:pPr>
        <w:rPr>
          <w:b/>
          <w:bCs/>
        </w:rPr>
      </w:pPr>
      <w:r w:rsidRPr="00D01D09">
        <w:rPr>
          <w:b/>
          <w:bCs/>
        </w:rPr>
        <w:t>The “gap” paragraph at the end</w:t>
      </w:r>
    </w:p>
    <w:p w14:paraId="353C0106" w14:textId="77777777" w:rsidR="00D01D09" w:rsidRPr="00D01D09" w:rsidRDefault="00D01D09" w:rsidP="00D01D09">
      <w:pPr>
        <w:rPr>
          <w:b/>
          <w:bCs/>
        </w:rPr>
      </w:pPr>
      <w:r w:rsidRPr="00D01D09">
        <w:rPr>
          <w:b/>
          <w:bCs/>
        </w:rPr>
        <w:t>This is great—make it the pivot into aims/method and tighten the wording.</w:t>
      </w:r>
    </w:p>
    <w:p w14:paraId="5A00045E" w14:textId="77777777" w:rsidR="00D01D09" w:rsidRPr="00D01D09" w:rsidRDefault="00D01D09" w:rsidP="00D01D09">
      <w:pPr>
        <w:rPr>
          <w:b/>
          <w:bCs/>
        </w:rPr>
      </w:pPr>
      <w:r w:rsidRPr="00D01D09">
        <w:rPr>
          <w:b/>
          <w:bCs/>
        </w:rPr>
        <w:pict w14:anchorId="3A5C1C35">
          <v:rect id="_x0000_i1149" style="width:0;height:1.5pt" o:hralign="center" o:hrstd="t" o:hr="t" fillcolor="#a0a0a0" stroked="f"/>
        </w:pict>
      </w:r>
    </w:p>
    <w:p w14:paraId="4DB46509" w14:textId="77777777" w:rsidR="00D01D09" w:rsidRPr="00D01D09" w:rsidRDefault="00D01D09" w:rsidP="00D01D09">
      <w:pPr>
        <w:rPr>
          <w:b/>
          <w:bCs/>
        </w:rPr>
      </w:pPr>
      <w:r w:rsidRPr="00D01D09">
        <w:rPr>
          <w:b/>
          <w:bCs/>
        </w:rPr>
        <w:lastRenderedPageBreak/>
        <w:t>What you should add (even under word limit)</w:t>
      </w:r>
    </w:p>
    <w:p w14:paraId="1C94F0C6" w14:textId="77777777" w:rsidR="00D01D09" w:rsidRPr="00D01D09" w:rsidRDefault="00D01D09" w:rsidP="00D01D09">
      <w:pPr>
        <w:rPr>
          <w:b/>
          <w:bCs/>
        </w:rPr>
      </w:pPr>
      <w:r w:rsidRPr="00D01D09">
        <w:rPr>
          <w:b/>
          <w:bCs/>
        </w:rPr>
        <w:t>Counterintuitively: one short “analysis plan” paragraph will improve the proposal more than extra literature summaries.</w:t>
      </w:r>
    </w:p>
    <w:p w14:paraId="18E5A1FE" w14:textId="77777777" w:rsidR="00D01D09" w:rsidRPr="00D01D09" w:rsidRDefault="00D01D09" w:rsidP="00D01D09">
      <w:pPr>
        <w:rPr>
          <w:b/>
          <w:bCs/>
        </w:rPr>
      </w:pPr>
      <w:r w:rsidRPr="00D01D09">
        <w:rPr>
          <w:b/>
          <w:bCs/>
        </w:rPr>
        <w:t>Add ~120–180 words that state:</w:t>
      </w:r>
    </w:p>
    <w:p w14:paraId="3C843A61" w14:textId="77777777" w:rsidR="00D01D09" w:rsidRPr="00D01D09" w:rsidRDefault="00D01D09" w:rsidP="00D01D09">
      <w:pPr>
        <w:numPr>
          <w:ilvl w:val="0"/>
          <w:numId w:val="33"/>
        </w:numPr>
        <w:rPr>
          <w:b/>
          <w:bCs/>
        </w:rPr>
      </w:pPr>
      <w:r w:rsidRPr="00D01D09">
        <w:rPr>
          <w:b/>
          <w:bCs/>
        </w:rPr>
        <w:t>your operational EEx definition (time window, sigma threshold, required points/bands)</w:t>
      </w:r>
    </w:p>
    <w:p w14:paraId="37C0826A" w14:textId="77777777" w:rsidR="00D01D09" w:rsidRPr="00D01D09" w:rsidRDefault="00D01D09" w:rsidP="00D01D09">
      <w:pPr>
        <w:numPr>
          <w:ilvl w:val="0"/>
          <w:numId w:val="33"/>
        </w:numPr>
        <w:rPr>
          <w:b/>
          <w:bCs/>
        </w:rPr>
      </w:pPr>
      <w:r w:rsidRPr="00D01D09">
        <w:rPr>
          <w:b/>
          <w:bCs/>
        </w:rPr>
        <w:t>how you’ll control confounders (redshift/brightness/cadence; matching or regression)</w:t>
      </w:r>
    </w:p>
    <w:p w14:paraId="6F57FAEA" w14:textId="77777777" w:rsidR="00D01D09" w:rsidRPr="00D01D09" w:rsidRDefault="00D01D09" w:rsidP="00D01D09">
      <w:pPr>
        <w:numPr>
          <w:ilvl w:val="0"/>
          <w:numId w:val="33"/>
        </w:numPr>
        <w:rPr>
          <w:b/>
          <w:bCs/>
        </w:rPr>
      </w:pPr>
      <w:r w:rsidRPr="00D01D09">
        <w:rPr>
          <w:b/>
          <w:bCs/>
        </w:rPr>
        <w:t>what statistic you’ll report (odds ratio, correlation coefficient, p-value with correction, etc.)</w:t>
      </w:r>
    </w:p>
    <w:p w14:paraId="1D41DE1E" w14:textId="77777777" w:rsidR="00D01D09" w:rsidRPr="00D01D09" w:rsidRDefault="00D01D09" w:rsidP="00D01D09">
      <w:pPr>
        <w:rPr>
          <w:b/>
          <w:bCs/>
        </w:rPr>
      </w:pPr>
      <w:r w:rsidRPr="00D01D09">
        <w:rPr>
          <w:b/>
          <w:bCs/>
        </w:rPr>
        <w:t>This tends to score well because it demonstrates you can execute, not just review.</w:t>
      </w:r>
    </w:p>
    <w:p w14:paraId="02F2E92A" w14:textId="77777777" w:rsidR="00D01D09" w:rsidRPr="00D01D09" w:rsidRDefault="00D01D09" w:rsidP="00D01D09">
      <w:pPr>
        <w:rPr>
          <w:b/>
          <w:bCs/>
        </w:rPr>
      </w:pPr>
      <w:r w:rsidRPr="00D01D09">
        <w:rPr>
          <w:b/>
          <w:bCs/>
        </w:rPr>
        <w:pict w14:anchorId="7AB2EC00">
          <v:rect id="_x0000_i1150" style="width:0;height:1.5pt" o:hralign="center" o:hrstd="t" o:hr="t" fillcolor="#a0a0a0" stroked="f"/>
        </w:pict>
      </w:r>
    </w:p>
    <w:p w14:paraId="3BE78F94" w14:textId="77777777" w:rsidR="00D01D09" w:rsidRPr="00D01D09" w:rsidRDefault="00D01D09" w:rsidP="00D01D09">
      <w:pPr>
        <w:rPr>
          <w:b/>
          <w:bCs/>
        </w:rPr>
      </w:pPr>
      <w:r w:rsidRPr="00D01D09">
        <w:rPr>
          <w:b/>
          <w:bCs/>
        </w:rPr>
        <w:t>Method section: compress wording, increase specificity</w:t>
      </w:r>
    </w:p>
    <w:p w14:paraId="3D7BF7C3" w14:textId="77777777" w:rsidR="00D01D09" w:rsidRPr="00D01D09" w:rsidRDefault="00D01D09" w:rsidP="00D01D09">
      <w:pPr>
        <w:rPr>
          <w:b/>
          <w:bCs/>
        </w:rPr>
      </w:pPr>
      <w:r w:rsidRPr="00D01D09">
        <w:rPr>
          <w:b/>
          <w:bCs/>
        </w:rPr>
        <w:t>Your method is currently word-efficient, but it needs a bit more “how exactly” without growing much:</w:t>
      </w:r>
    </w:p>
    <w:p w14:paraId="57DCB9E6" w14:textId="77777777" w:rsidR="00D01D09" w:rsidRPr="00D01D09" w:rsidRDefault="00D01D09" w:rsidP="00D01D09">
      <w:pPr>
        <w:numPr>
          <w:ilvl w:val="0"/>
          <w:numId w:val="34"/>
        </w:numPr>
        <w:rPr>
          <w:b/>
          <w:bCs/>
        </w:rPr>
      </w:pPr>
      <w:r w:rsidRPr="00D01D09">
        <w:rPr>
          <w:b/>
          <w:bCs/>
        </w:rPr>
        <w:t>Replace broad sentences with bullet pipeline steps (bullets are compact).</w:t>
      </w:r>
    </w:p>
    <w:p w14:paraId="49D48006" w14:textId="77777777" w:rsidR="00D01D09" w:rsidRPr="00D01D09" w:rsidRDefault="00D01D09" w:rsidP="00D01D09">
      <w:pPr>
        <w:numPr>
          <w:ilvl w:val="0"/>
          <w:numId w:val="34"/>
        </w:numPr>
        <w:rPr>
          <w:b/>
          <w:bCs/>
        </w:rPr>
      </w:pPr>
      <w:r w:rsidRPr="00D01D09">
        <w:rPr>
          <w:b/>
          <w:bCs/>
        </w:rPr>
        <w:t>Add one sentence on selection effects: e.g., an injection/recovery test or at minimum “we will quantify detection efficiency vs cadence/SNR”.</w:t>
      </w:r>
    </w:p>
    <w:p w14:paraId="78404D5A" w14:textId="77777777" w:rsidR="00D01D09" w:rsidRPr="00D01D09" w:rsidRDefault="00D01D09" w:rsidP="00D01D09">
      <w:pPr>
        <w:rPr>
          <w:b/>
          <w:bCs/>
        </w:rPr>
      </w:pPr>
      <w:r w:rsidRPr="00D01D09">
        <w:rPr>
          <w:b/>
          <w:bCs/>
        </w:rPr>
        <w:t>Also: “visual inspection” is a red flag under limited time; if you keep it, frame it as “spot-checking” for quality control, not a core selection step.</w:t>
      </w:r>
    </w:p>
    <w:p w14:paraId="55E47A78" w14:textId="77777777" w:rsidR="00D01D09" w:rsidRPr="00D01D09" w:rsidRDefault="00D01D09" w:rsidP="00D01D09">
      <w:pPr>
        <w:rPr>
          <w:b/>
          <w:bCs/>
        </w:rPr>
      </w:pPr>
      <w:r w:rsidRPr="00D01D09">
        <w:rPr>
          <w:b/>
          <w:bCs/>
        </w:rPr>
        <w:pict w14:anchorId="3D14B888">
          <v:rect id="_x0000_i1151" style="width:0;height:1.5pt" o:hralign="center" o:hrstd="t" o:hr="t" fillcolor="#a0a0a0" stroked="f"/>
        </w:pict>
      </w:r>
    </w:p>
    <w:p w14:paraId="393B2257" w14:textId="77777777" w:rsidR="00D01D09" w:rsidRPr="00D01D09" w:rsidRDefault="00D01D09" w:rsidP="00D01D09">
      <w:pPr>
        <w:rPr>
          <w:b/>
          <w:bCs/>
        </w:rPr>
      </w:pPr>
      <w:r w:rsidRPr="00D01D09">
        <w:rPr>
          <w:b/>
          <w:bCs/>
        </w:rPr>
        <w:t>A practical restructure for 5000 words (suggested word budget)</w:t>
      </w:r>
    </w:p>
    <w:p w14:paraId="2CA127CB" w14:textId="77777777" w:rsidR="00D01D09" w:rsidRPr="00D01D09" w:rsidRDefault="00D01D09" w:rsidP="00D01D09">
      <w:pPr>
        <w:numPr>
          <w:ilvl w:val="0"/>
          <w:numId w:val="35"/>
        </w:numPr>
        <w:rPr>
          <w:b/>
          <w:bCs/>
        </w:rPr>
      </w:pPr>
      <w:r w:rsidRPr="00D01D09">
        <w:rPr>
          <w:b/>
          <w:bCs/>
        </w:rPr>
        <w:t>Introduction: 400–600</w:t>
      </w:r>
    </w:p>
    <w:p w14:paraId="3D805576" w14:textId="77777777" w:rsidR="00D01D09" w:rsidRPr="00D01D09" w:rsidRDefault="00D01D09" w:rsidP="00D01D09">
      <w:pPr>
        <w:numPr>
          <w:ilvl w:val="0"/>
          <w:numId w:val="35"/>
        </w:numPr>
        <w:rPr>
          <w:b/>
          <w:bCs/>
        </w:rPr>
      </w:pPr>
      <w:r w:rsidRPr="00D01D09">
        <w:rPr>
          <w:b/>
          <w:bCs/>
        </w:rPr>
        <w:t>Standardisation + residuals (Tripp + Hubble residual): 600–800</w:t>
      </w:r>
    </w:p>
    <w:p w14:paraId="7F5B6AFA" w14:textId="77777777" w:rsidR="00D01D09" w:rsidRPr="00D01D09" w:rsidRDefault="00D01D09" w:rsidP="00D01D09">
      <w:pPr>
        <w:numPr>
          <w:ilvl w:val="0"/>
          <w:numId w:val="35"/>
        </w:numPr>
        <w:rPr>
          <w:b/>
          <w:bCs/>
        </w:rPr>
      </w:pPr>
      <w:r w:rsidRPr="00D01D09">
        <w:rPr>
          <w:b/>
          <w:bCs/>
        </w:rPr>
        <w:t>Host correlations (DLR/mass/color/SFR): 900–1200</w:t>
      </w:r>
    </w:p>
    <w:p w14:paraId="7123F439" w14:textId="77777777" w:rsidR="00D01D09" w:rsidRPr="00D01D09" w:rsidRDefault="00D01D09" w:rsidP="00D01D09">
      <w:pPr>
        <w:numPr>
          <w:ilvl w:val="0"/>
          <w:numId w:val="35"/>
        </w:numPr>
        <w:rPr>
          <w:b/>
          <w:bCs/>
        </w:rPr>
      </w:pPr>
      <w:r w:rsidRPr="00D01D09">
        <w:rPr>
          <w:b/>
          <w:bCs/>
        </w:rPr>
        <w:t>EEx phenomenology + mechanisms (compressed): 700–900</w:t>
      </w:r>
    </w:p>
    <w:p w14:paraId="0B5D3535" w14:textId="77777777" w:rsidR="00D01D09" w:rsidRPr="00D01D09" w:rsidRDefault="00D01D09" w:rsidP="00D01D09">
      <w:pPr>
        <w:numPr>
          <w:ilvl w:val="0"/>
          <w:numId w:val="35"/>
        </w:numPr>
        <w:rPr>
          <w:b/>
          <w:bCs/>
        </w:rPr>
      </w:pPr>
      <w:r w:rsidRPr="00D01D09">
        <w:rPr>
          <w:b/>
          <w:bCs/>
        </w:rPr>
        <w:t>Rubin + Fink enabling context: 400–600</w:t>
      </w:r>
    </w:p>
    <w:p w14:paraId="11CEE788" w14:textId="77777777" w:rsidR="00D01D09" w:rsidRPr="00D01D09" w:rsidRDefault="00D01D09" w:rsidP="00D01D09">
      <w:pPr>
        <w:numPr>
          <w:ilvl w:val="0"/>
          <w:numId w:val="35"/>
        </w:numPr>
        <w:rPr>
          <w:b/>
          <w:bCs/>
        </w:rPr>
      </w:pPr>
      <w:r w:rsidRPr="00D01D09">
        <w:rPr>
          <w:b/>
          <w:bCs/>
        </w:rPr>
        <w:t>Aims: 150–250</w:t>
      </w:r>
    </w:p>
    <w:p w14:paraId="49950580" w14:textId="77777777" w:rsidR="00D01D09" w:rsidRPr="00D01D09" w:rsidRDefault="00D01D09" w:rsidP="00D01D09">
      <w:pPr>
        <w:numPr>
          <w:ilvl w:val="0"/>
          <w:numId w:val="35"/>
        </w:numPr>
        <w:rPr>
          <w:b/>
          <w:bCs/>
        </w:rPr>
      </w:pPr>
      <w:r w:rsidRPr="00D01D09">
        <w:rPr>
          <w:b/>
          <w:bCs/>
        </w:rPr>
        <w:t>Method (pipeline + stats + validation): 900–1200</w:t>
      </w:r>
    </w:p>
    <w:p w14:paraId="7500E912" w14:textId="77777777" w:rsidR="00D01D09" w:rsidRPr="00D01D09" w:rsidRDefault="00D01D09" w:rsidP="00D01D09">
      <w:pPr>
        <w:rPr>
          <w:b/>
          <w:bCs/>
        </w:rPr>
      </w:pPr>
      <w:r w:rsidRPr="00D01D09">
        <w:rPr>
          <w:b/>
          <w:bCs/>
        </w:rPr>
        <w:pict w14:anchorId="5EF80F0C">
          <v:rect id="_x0000_i1152" style="width:0;height:1.5pt" o:hralign="center" o:hrstd="t" o:hr="t" fillcolor="#a0a0a0" stroked="f"/>
        </w:pict>
      </w:r>
    </w:p>
    <w:p w14:paraId="3EFA551F" w14:textId="77777777" w:rsidR="00D01D09" w:rsidRPr="00D01D09" w:rsidRDefault="00D01D09" w:rsidP="00D01D09">
      <w:pPr>
        <w:rPr>
          <w:b/>
          <w:bCs/>
        </w:rPr>
      </w:pPr>
      <w:r w:rsidRPr="00D01D09">
        <w:rPr>
          <w:b/>
          <w:bCs/>
        </w:rPr>
        <w:t>If you want, I can do a “cut pass”</w:t>
      </w:r>
    </w:p>
    <w:p w14:paraId="24A04A39" w14:textId="77777777" w:rsidR="00D01D09" w:rsidRPr="00D01D09" w:rsidRDefault="00D01D09" w:rsidP="00D01D09">
      <w:pPr>
        <w:rPr>
          <w:b/>
          <w:bCs/>
        </w:rPr>
      </w:pPr>
      <w:r w:rsidRPr="00D01D09">
        <w:rPr>
          <w:b/>
          <w:bCs/>
        </w:rPr>
        <w:t>Tell me whether you want:</w:t>
      </w:r>
    </w:p>
    <w:p w14:paraId="344C3CE2" w14:textId="77777777" w:rsidR="00D01D09" w:rsidRPr="00D01D09" w:rsidRDefault="00D01D09" w:rsidP="00D01D09">
      <w:pPr>
        <w:numPr>
          <w:ilvl w:val="0"/>
          <w:numId w:val="36"/>
        </w:numPr>
        <w:rPr>
          <w:b/>
          <w:bCs/>
        </w:rPr>
      </w:pPr>
      <w:r w:rsidRPr="00D01D09">
        <w:rPr>
          <w:b/>
          <w:bCs/>
        </w:rPr>
        <w:t xml:space="preserve">a </w:t>
      </w:r>
      <w:r w:rsidRPr="00D01D09">
        <w:rPr>
          <w:b/>
          <w:bCs/>
          <w:i/>
          <w:iCs/>
        </w:rPr>
        <w:t>recommended delete list</w:t>
      </w:r>
      <w:r w:rsidRPr="00D01D09">
        <w:rPr>
          <w:b/>
          <w:bCs/>
        </w:rPr>
        <w:t xml:space="preserve"> (by paragraph) for each .tex file, or</w:t>
      </w:r>
    </w:p>
    <w:p w14:paraId="6BC86B36" w14:textId="77777777" w:rsidR="00D01D09" w:rsidRPr="00D01D09" w:rsidRDefault="00D01D09" w:rsidP="00D01D09">
      <w:pPr>
        <w:numPr>
          <w:ilvl w:val="0"/>
          <w:numId w:val="36"/>
        </w:numPr>
        <w:rPr>
          <w:b/>
          <w:bCs/>
        </w:rPr>
      </w:pPr>
      <w:r w:rsidRPr="00D01D09">
        <w:rPr>
          <w:b/>
          <w:bCs/>
        </w:rPr>
        <w:lastRenderedPageBreak/>
        <w:t>me to actually edit the project down toward the target length (I’ll need your current word count target per section, or I can aim for the budget above).</w:t>
      </w:r>
    </w:p>
    <w:p w14:paraId="02C5F0E7" w14:textId="77777777" w:rsidR="00D01D09" w:rsidRPr="00D01D09" w:rsidRDefault="00D01D09" w:rsidP="00D01D09">
      <w:pPr>
        <w:rPr>
          <w:b/>
          <w:bCs/>
        </w:rPr>
      </w:pPr>
      <w:r w:rsidRPr="00D01D09">
        <w:rPr>
          <w:b/>
          <w:bCs/>
        </w:rPr>
        <w:t>You’ve hit your daily AI limit</w:t>
      </w:r>
    </w:p>
    <w:p w14:paraId="7EB7922D" w14:textId="77777777" w:rsidR="00D01D09" w:rsidRPr="00D01D09" w:rsidRDefault="00D01D09" w:rsidP="00D01D09">
      <w:pPr>
        <w:rPr>
          <w:b/>
          <w:bCs/>
        </w:rPr>
      </w:pPr>
      <w:r w:rsidRPr="00D01D09">
        <w:rPr>
          <w:b/>
          <w:bCs/>
        </w:rPr>
        <w:t>Upgrade to keep using AI features, or wait 20 hours and 51 minutes for your limit to reset.</w:t>
      </w:r>
    </w:p>
    <w:p w14:paraId="129DFBA0" w14:textId="77777777" w:rsidR="00A70273" w:rsidRPr="00D01D09" w:rsidRDefault="00A70273" w:rsidP="00D01D09"/>
    <w:sectPr w:rsidR="00A70273" w:rsidRPr="00D01D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760B2"/>
    <w:multiLevelType w:val="multilevel"/>
    <w:tmpl w:val="9556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16776"/>
    <w:multiLevelType w:val="multilevel"/>
    <w:tmpl w:val="B84E2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7A4836"/>
    <w:multiLevelType w:val="multilevel"/>
    <w:tmpl w:val="23A85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180230"/>
    <w:multiLevelType w:val="multilevel"/>
    <w:tmpl w:val="359C1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7052A"/>
    <w:multiLevelType w:val="multilevel"/>
    <w:tmpl w:val="A112D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5B58EC"/>
    <w:multiLevelType w:val="multilevel"/>
    <w:tmpl w:val="341C9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3C06A5"/>
    <w:multiLevelType w:val="multilevel"/>
    <w:tmpl w:val="2ACEA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936B91"/>
    <w:multiLevelType w:val="multilevel"/>
    <w:tmpl w:val="C8286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415F9F"/>
    <w:multiLevelType w:val="multilevel"/>
    <w:tmpl w:val="3A08D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583C69"/>
    <w:multiLevelType w:val="multilevel"/>
    <w:tmpl w:val="9C5E5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F36571"/>
    <w:multiLevelType w:val="multilevel"/>
    <w:tmpl w:val="FF32E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AD5FF6"/>
    <w:multiLevelType w:val="multilevel"/>
    <w:tmpl w:val="41247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0E26F1"/>
    <w:multiLevelType w:val="multilevel"/>
    <w:tmpl w:val="63567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F546C6"/>
    <w:multiLevelType w:val="multilevel"/>
    <w:tmpl w:val="B8A2A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0F40D5"/>
    <w:multiLevelType w:val="multilevel"/>
    <w:tmpl w:val="DEA05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395A2F"/>
    <w:multiLevelType w:val="multilevel"/>
    <w:tmpl w:val="E8D25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8C22F0"/>
    <w:multiLevelType w:val="multilevel"/>
    <w:tmpl w:val="105E4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1FB2122"/>
    <w:multiLevelType w:val="multilevel"/>
    <w:tmpl w:val="BA944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20E11B3"/>
    <w:multiLevelType w:val="multilevel"/>
    <w:tmpl w:val="4F087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815DB3"/>
    <w:multiLevelType w:val="multilevel"/>
    <w:tmpl w:val="BF469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7F5CA6"/>
    <w:multiLevelType w:val="multilevel"/>
    <w:tmpl w:val="47D07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7A503C"/>
    <w:multiLevelType w:val="multilevel"/>
    <w:tmpl w:val="A1106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A24009C"/>
    <w:multiLevelType w:val="multilevel"/>
    <w:tmpl w:val="1306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BC784E"/>
    <w:multiLevelType w:val="multilevel"/>
    <w:tmpl w:val="50C27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8F5F09"/>
    <w:multiLevelType w:val="multilevel"/>
    <w:tmpl w:val="6CD6E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CB3F4C"/>
    <w:multiLevelType w:val="multilevel"/>
    <w:tmpl w:val="19C05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9D7268"/>
    <w:multiLevelType w:val="multilevel"/>
    <w:tmpl w:val="BFAC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2034EA"/>
    <w:multiLevelType w:val="multilevel"/>
    <w:tmpl w:val="86CCC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547D04"/>
    <w:multiLevelType w:val="multilevel"/>
    <w:tmpl w:val="C9160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5F0CBF"/>
    <w:multiLevelType w:val="multilevel"/>
    <w:tmpl w:val="5C602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7905C3"/>
    <w:multiLevelType w:val="multilevel"/>
    <w:tmpl w:val="919ED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1BB54D3"/>
    <w:multiLevelType w:val="multilevel"/>
    <w:tmpl w:val="D946F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416136"/>
    <w:multiLevelType w:val="multilevel"/>
    <w:tmpl w:val="590A6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A85DEF"/>
    <w:multiLevelType w:val="multilevel"/>
    <w:tmpl w:val="E4C85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1059D6"/>
    <w:multiLevelType w:val="multilevel"/>
    <w:tmpl w:val="7E1A3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C87FDF"/>
    <w:multiLevelType w:val="multilevel"/>
    <w:tmpl w:val="A5E26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2927907">
    <w:abstractNumId w:val="1"/>
  </w:num>
  <w:num w:numId="2" w16cid:durableId="846332065">
    <w:abstractNumId w:val="0"/>
  </w:num>
  <w:num w:numId="3" w16cid:durableId="1829595641">
    <w:abstractNumId w:val="33"/>
  </w:num>
  <w:num w:numId="4" w16cid:durableId="299000208">
    <w:abstractNumId w:val="25"/>
  </w:num>
  <w:num w:numId="5" w16cid:durableId="415707449">
    <w:abstractNumId w:val="5"/>
  </w:num>
  <w:num w:numId="6" w16cid:durableId="993484529">
    <w:abstractNumId w:val="3"/>
  </w:num>
  <w:num w:numId="7" w16cid:durableId="1778282760">
    <w:abstractNumId w:val="35"/>
  </w:num>
  <w:num w:numId="8" w16cid:durableId="968634289">
    <w:abstractNumId w:val="4"/>
  </w:num>
  <w:num w:numId="9" w16cid:durableId="1358695915">
    <w:abstractNumId w:val="24"/>
  </w:num>
  <w:num w:numId="10" w16cid:durableId="1445929925">
    <w:abstractNumId w:val="18"/>
  </w:num>
  <w:num w:numId="11" w16cid:durableId="588274072">
    <w:abstractNumId w:val="30"/>
  </w:num>
  <w:num w:numId="12" w16cid:durableId="2025203137">
    <w:abstractNumId w:val="26"/>
  </w:num>
  <w:num w:numId="13" w16cid:durableId="2637004">
    <w:abstractNumId w:val="6"/>
  </w:num>
  <w:num w:numId="14" w16cid:durableId="1167550898">
    <w:abstractNumId w:val="14"/>
  </w:num>
  <w:num w:numId="15" w16cid:durableId="995183852">
    <w:abstractNumId w:val="2"/>
  </w:num>
  <w:num w:numId="16" w16cid:durableId="149711396">
    <w:abstractNumId w:val="20"/>
  </w:num>
  <w:num w:numId="17" w16cid:durableId="623510652">
    <w:abstractNumId w:val="19"/>
  </w:num>
  <w:num w:numId="18" w16cid:durableId="1934899803">
    <w:abstractNumId w:val="17"/>
  </w:num>
  <w:num w:numId="19" w16cid:durableId="1492603799">
    <w:abstractNumId w:val="31"/>
  </w:num>
  <w:num w:numId="20" w16cid:durableId="1605115032">
    <w:abstractNumId w:val="8"/>
  </w:num>
  <w:num w:numId="21" w16cid:durableId="1219971384">
    <w:abstractNumId w:val="15"/>
  </w:num>
  <w:num w:numId="22" w16cid:durableId="482741874">
    <w:abstractNumId w:val="13"/>
  </w:num>
  <w:num w:numId="23" w16cid:durableId="89278216">
    <w:abstractNumId w:val="28"/>
  </w:num>
  <w:num w:numId="24" w16cid:durableId="223949934">
    <w:abstractNumId w:val="22"/>
  </w:num>
  <w:num w:numId="25" w16cid:durableId="1147355597">
    <w:abstractNumId w:val="16"/>
  </w:num>
  <w:num w:numId="26" w16cid:durableId="960840772">
    <w:abstractNumId w:val="9"/>
  </w:num>
  <w:num w:numId="27" w16cid:durableId="1645964909">
    <w:abstractNumId w:val="10"/>
  </w:num>
  <w:num w:numId="28" w16cid:durableId="1442411333">
    <w:abstractNumId w:val="11"/>
  </w:num>
  <w:num w:numId="29" w16cid:durableId="400176904">
    <w:abstractNumId w:val="34"/>
  </w:num>
  <w:num w:numId="30" w16cid:durableId="1829512360">
    <w:abstractNumId w:val="32"/>
  </w:num>
  <w:num w:numId="31" w16cid:durableId="1100221719">
    <w:abstractNumId w:val="29"/>
  </w:num>
  <w:num w:numId="32" w16cid:durableId="1202862285">
    <w:abstractNumId w:val="27"/>
  </w:num>
  <w:num w:numId="33" w16cid:durableId="187262196">
    <w:abstractNumId w:val="23"/>
  </w:num>
  <w:num w:numId="34" w16cid:durableId="559243227">
    <w:abstractNumId w:val="12"/>
  </w:num>
  <w:num w:numId="35" w16cid:durableId="399865478">
    <w:abstractNumId w:val="7"/>
  </w:num>
  <w:num w:numId="36" w16cid:durableId="213701784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DCB"/>
    <w:rsid w:val="004074B3"/>
    <w:rsid w:val="00665E25"/>
    <w:rsid w:val="00835DCB"/>
    <w:rsid w:val="008946DA"/>
    <w:rsid w:val="00894A4C"/>
    <w:rsid w:val="009F1DD7"/>
    <w:rsid w:val="00A70273"/>
    <w:rsid w:val="00AA1E57"/>
    <w:rsid w:val="00D01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CDAC3"/>
  <w15:chartTrackingRefBased/>
  <w15:docId w15:val="{3FE7A394-1625-4EE9-AEFE-6E4250B26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5D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D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D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D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D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D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D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D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D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D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D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D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D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D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D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D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D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D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D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D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D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D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D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D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D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D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D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D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D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8</Pages>
  <Words>2112</Words>
  <Characters>12043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Riley Webster</dc:creator>
  <cp:keywords/>
  <dc:description/>
  <cp:lastModifiedBy>Riley Webster</cp:lastModifiedBy>
  <cp:revision>1</cp:revision>
  <dcterms:created xsi:type="dcterms:W3CDTF">2026-05-08T08:09:00Z</dcterms:created>
  <dcterms:modified xsi:type="dcterms:W3CDTF">2026-05-08T09:22:00Z</dcterms:modified>
</cp:coreProperties>
</file>