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5"/>
        <w:gridCol w:w="1557"/>
        <w:gridCol w:w="1534"/>
        <w:gridCol w:w="1676"/>
        <w:gridCol w:w="1670"/>
        <w:gridCol w:w="1574"/>
      </w:tblGrid>
      <w:tr w:rsidR="00242CE0" w14:paraId="733A876F" w14:textId="77777777" w:rsidTr="003F5992">
        <w:tc>
          <w:tcPr>
            <w:tcW w:w="1378" w:type="dxa"/>
          </w:tcPr>
          <w:p w14:paraId="5B0AE078" w14:textId="537D840A" w:rsidR="00373BB7" w:rsidRPr="00373BB7" w:rsidRDefault="00373BB7" w:rsidP="00373BB7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Citation (APA)</w:t>
            </w:r>
          </w:p>
        </w:tc>
        <w:tc>
          <w:tcPr>
            <w:tcW w:w="1456" w:type="dxa"/>
          </w:tcPr>
          <w:p w14:paraId="4B524684" w14:textId="514E8C77" w:rsidR="00373BB7" w:rsidRPr="00373BB7" w:rsidRDefault="00373BB7" w:rsidP="00373BB7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Research Question</w:t>
            </w:r>
          </w:p>
        </w:tc>
        <w:tc>
          <w:tcPr>
            <w:tcW w:w="1534" w:type="dxa"/>
          </w:tcPr>
          <w:p w14:paraId="37A53E30" w14:textId="77777777" w:rsidR="00373BB7" w:rsidRDefault="00373BB7" w:rsidP="00373BB7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Methodology</w:t>
            </w:r>
          </w:p>
          <w:p w14:paraId="2E681783" w14:textId="77777777" w:rsidR="00373BB7" w:rsidRDefault="00373BB7" w:rsidP="00373BB7">
            <w:pPr>
              <w:jc w:val="center"/>
            </w:pPr>
          </w:p>
        </w:tc>
        <w:tc>
          <w:tcPr>
            <w:tcW w:w="1482" w:type="dxa"/>
          </w:tcPr>
          <w:p w14:paraId="6A5AC318" w14:textId="0465376B" w:rsidR="00373BB7" w:rsidRDefault="00373BB7" w:rsidP="00373BB7">
            <w:pPr>
              <w:jc w:val="center"/>
            </w:pPr>
            <w:r>
              <w:t>Key findings</w:t>
            </w:r>
          </w:p>
        </w:tc>
        <w:tc>
          <w:tcPr>
            <w:tcW w:w="1670" w:type="dxa"/>
          </w:tcPr>
          <w:p w14:paraId="3AE2A632" w14:textId="77777777" w:rsidR="00373BB7" w:rsidRDefault="00373BB7" w:rsidP="00373BB7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Gaps/limitations</w:t>
            </w:r>
          </w:p>
          <w:p w14:paraId="36FB6D00" w14:textId="77777777" w:rsidR="00373BB7" w:rsidRDefault="00373BB7" w:rsidP="00373BB7">
            <w:pPr>
              <w:jc w:val="center"/>
            </w:pPr>
          </w:p>
        </w:tc>
        <w:tc>
          <w:tcPr>
            <w:tcW w:w="1496" w:type="dxa"/>
          </w:tcPr>
          <w:p w14:paraId="56886F6B" w14:textId="77777777" w:rsidR="00373BB7" w:rsidRDefault="00373BB7" w:rsidP="00373BB7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Relevance to my project</w:t>
            </w:r>
          </w:p>
          <w:p w14:paraId="66916773" w14:textId="77777777" w:rsidR="00373BB7" w:rsidRDefault="00373BB7" w:rsidP="00373BB7">
            <w:pPr>
              <w:jc w:val="center"/>
            </w:pPr>
          </w:p>
        </w:tc>
      </w:tr>
      <w:tr w:rsidR="00242CE0" w14:paraId="6F663746" w14:textId="77777777" w:rsidTr="003F5992">
        <w:tc>
          <w:tcPr>
            <w:tcW w:w="1378" w:type="dxa"/>
          </w:tcPr>
          <w:p w14:paraId="67C9FF89" w14:textId="77777777" w:rsidR="00373BB7" w:rsidRDefault="00373BB7" w:rsidP="00373BB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(de Sá-Freitas et al., 2021)</w:t>
            </w:r>
          </w:p>
          <w:p w14:paraId="276A934E" w14:textId="77777777" w:rsidR="00373BB7" w:rsidRDefault="00373BB7"/>
        </w:tc>
        <w:tc>
          <w:tcPr>
            <w:tcW w:w="1456" w:type="dxa"/>
          </w:tcPr>
          <w:p w14:paraId="368E1EE2" w14:textId="77777777" w:rsidR="00373BB7" w:rsidRDefault="00373BB7" w:rsidP="00373BB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 determine the correlation between star formation rates and galaxy morphology</w:t>
            </w:r>
          </w:p>
          <w:p w14:paraId="3EA1D30E" w14:textId="77777777" w:rsidR="00373BB7" w:rsidRDefault="00373BB7"/>
        </w:tc>
        <w:tc>
          <w:tcPr>
            <w:tcW w:w="1534" w:type="dxa"/>
          </w:tcPr>
          <w:p w14:paraId="612A9102" w14:textId="2B19A08B" w:rsidR="00373BB7" w:rsidRDefault="00373BB7">
            <w:r>
              <w:t>Experimental: Data and used a quantitative analysis using star formation acceleration (SFA)</w:t>
            </w:r>
          </w:p>
        </w:tc>
        <w:tc>
          <w:tcPr>
            <w:tcW w:w="1482" w:type="dxa"/>
          </w:tcPr>
          <w:p w14:paraId="3909DA29" w14:textId="6B2D9630" w:rsidR="00373BB7" w:rsidRDefault="00373BB7">
            <w:r>
              <w:t xml:space="preserve">That Elliptical galaxies quenched faster than spiral galaxies </w:t>
            </w:r>
          </w:p>
        </w:tc>
        <w:tc>
          <w:tcPr>
            <w:tcW w:w="1670" w:type="dxa"/>
          </w:tcPr>
          <w:p w14:paraId="4A0327F7" w14:textId="0F35A902" w:rsidR="00373BB7" w:rsidRDefault="00373BB7">
            <w:r>
              <w:t xml:space="preserve">Pointed to some likely contenders for mechanics behind the quenching star formation in elliptical galaxies but was not specific. </w:t>
            </w:r>
          </w:p>
        </w:tc>
        <w:tc>
          <w:tcPr>
            <w:tcW w:w="1496" w:type="dxa"/>
          </w:tcPr>
          <w:p w14:paraId="76211D19" w14:textId="18FF3625" w:rsidR="00373BB7" w:rsidRDefault="00373BB7">
            <w:r>
              <w:t>Could find a potential link between supernovas in elliptical host galaxies and location. Provide more evidence to the mechanics of galaxy evolution.</w:t>
            </w:r>
          </w:p>
        </w:tc>
      </w:tr>
      <w:tr w:rsidR="00373BB7" w14:paraId="04B26E6D" w14:textId="77777777" w:rsidTr="003F5992">
        <w:tc>
          <w:tcPr>
            <w:tcW w:w="1378" w:type="dxa"/>
          </w:tcPr>
          <w:p w14:paraId="1017029E" w14:textId="0432DD95" w:rsidR="00373BB7" w:rsidRDefault="00373BB7" w:rsidP="00373BB7">
            <w:pPr>
              <w:rPr>
                <w:rFonts w:ascii="Aptos Narrow" w:hAnsi="Aptos Narrow"/>
                <w:color w:val="000000"/>
              </w:rPr>
            </w:pPr>
            <w:r w:rsidRPr="00373BB7">
              <w:rPr>
                <w:rFonts w:ascii="Aptos Narrow" w:hAnsi="Aptos Narrow"/>
                <w:color w:val="000000"/>
              </w:rPr>
              <w:t>(Möller et al., 2021)</w:t>
            </w:r>
          </w:p>
        </w:tc>
        <w:tc>
          <w:tcPr>
            <w:tcW w:w="1456" w:type="dxa"/>
          </w:tcPr>
          <w:p w14:paraId="5DCC25F6" w14:textId="2CC42825" w:rsidR="00373BB7" w:rsidRDefault="00373BB7" w:rsidP="00373BB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 develop a broker that can provide a steady access to ZTF and LSST data that has been pre-processed and classified, streamlining analysis.</w:t>
            </w:r>
          </w:p>
        </w:tc>
        <w:tc>
          <w:tcPr>
            <w:tcW w:w="1534" w:type="dxa"/>
          </w:tcPr>
          <w:p w14:paraId="7BD941E7" w14:textId="2F5049A1" w:rsidR="00373BB7" w:rsidRDefault="00373BB7">
            <w:r>
              <w:t xml:space="preserve">Experimental: Data is ingested from telescope streams and stored on machine disks, </w:t>
            </w:r>
            <w:r w:rsidR="00242CE0">
              <w:t xml:space="preserve">data is passed through science modules which do filtering and classification and matching. </w:t>
            </w:r>
          </w:p>
        </w:tc>
        <w:tc>
          <w:tcPr>
            <w:tcW w:w="1482" w:type="dxa"/>
          </w:tcPr>
          <w:p w14:paraId="58C23E91" w14:textId="4558A55F" w:rsidR="00373BB7" w:rsidRDefault="00242CE0">
            <w:r>
              <w:t xml:space="preserve">Fink allows for easier follow up on transient objects such as supernova, microlensing events and gamma ray burst due to its rapid processing and classification of data from other telescopes. </w:t>
            </w:r>
          </w:p>
        </w:tc>
        <w:tc>
          <w:tcPr>
            <w:tcW w:w="1670" w:type="dxa"/>
          </w:tcPr>
          <w:p w14:paraId="2EE72010" w14:textId="68036FED" w:rsidR="00373BB7" w:rsidRDefault="00242CE0">
            <w:r>
              <w:t>Technical paper, beyond my scope of understanding the technical proceedings. A gap and or limitation for Fink is the science modules and filters only working for certain objects and the machine learning models performing poorly.</w:t>
            </w:r>
          </w:p>
        </w:tc>
        <w:tc>
          <w:tcPr>
            <w:tcW w:w="1496" w:type="dxa"/>
          </w:tcPr>
          <w:p w14:paraId="73C5C20D" w14:textId="323507CD" w:rsidR="00373BB7" w:rsidRDefault="00242CE0">
            <w:r>
              <w:t>I will use this broker to access LSST data to find the correlation between the supernova position and the properties of the host galaxy. It is important that I understand some of the technical side and it help contextualise the main tool of my project.</w:t>
            </w:r>
          </w:p>
        </w:tc>
      </w:tr>
      <w:tr w:rsidR="003F5992" w14:paraId="1AE7D1D9" w14:textId="77777777" w:rsidTr="003F5992">
        <w:tc>
          <w:tcPr>
            <w:tcW w:w="1378" w:type="dxa"/>
          </w:tcPr>
          <w:p w14:paraId="3B7EAB32" w14:textId="09E6435F" w:rsidR="003F5992" w:rsidRPr="00373BB7" w:rsidRDefault="00FC1876" w:rsidP="00373BB7">
            <w:pPr>
              <w:rPr>
                <w:rFonts w:ascii="Aptos Narrow" w:hAnsi="Aptos Narrow"/>
                <w:color w:val="000000"/>
              </w:rPr>
            </w:pPr>
            <w:r w:rsidRPr="00FC1876">
              <w:rPr>
                <w:rFonts w:ascii="Aptos Narrow" w:hAnsi="Aptos Narrow"/>
                <w:color w:val="000000"/>
              </w:rPr>
              <w:t>(Deckers et al., 2022)</w:t>
            </w:r>
          </w:p>
        </w:tc>
        <w:tc>
          <w:tcPr>
            <w:tcW w:w="1456" w:type="dxa"/>
          </w:tcPr>
          <w:p w14:paraId="79E21AAB" w14:textId="77777777" w:rsidR="003F5992" w:rsidRDefault="00FC1876" w:rsidP="00373BB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To fit light curves from 115 objects from the ZTF 2018 sample to a model grid that had various distributions of 56Ni shells with 67 % of them being explained as Chandrasekhar </w:t>
            </w:r>
            <w:r>
              <w:rPr>
                <w:rFonts w:ascii="Aptos Narrow" w:hAnsi="Aptos Narrow"/>
                <w:color w:val="000000"/>
              </w:rPr>
              <w:lastRenderedPageBreak/>
              <w:t xml:space="preserve">mass explosions. </w:t>
            </w:r>
          </w:p>
          <w:p w14:paraId="397A2D3F" w14:textId="77777777" w:rsidR="00FC1876" w:rsidRDefault="00FC1876" w:rsidP="00373BB7">
            <w:pPr>
              <w:rPr>
                <w:rFonts w:ascii="Aptos Narrow" w:hAnsi="Aptos Narrow"/>
                <w:color w:val="000000"/>
              </w:rPr>
            </w:pPr>
          </w:p>
          <w:p w14:paraId="057A6985" w14:textId="5BA236E2" w:rsidR="00FC1876" w:rsidRDefault="00FC1876" w:rsidP="00373BB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Also attempted to explain the early excess fluxes appearing in 6 SNe  Ia by using the colours (g and r bands) and the lifetimes as explained by companion, CSM and 56Ni clump models.  </w:t>
            </w:r>
          </w:p>
        </w:tc>
        <w:tc>
          <w:tcPr>
            <w:tcW w:w="1534" w:type="dxa"/>
          </w:tcPr>
          <w:p w14:paraId="442ECA50" w14:textId="4B994222" w:rsidR="003F5992" w:rsidRDefault="00FC1876">
            <w:r>
              <w:lastRenderedPageBreak/>
              <w:t xml:space="preserve">Fitting experimental data from ZTF 2018 sample to the TURTLS model grid and attempting to constrain parameters to match light curves in the g and r band. </w:t>
            </w:r>
          </w:p>
        </w:tc>
        <w:tc>
          <w:tcPr>
            <w:tcW w:w="1482" w:type="dxa"/>
          </w:tcPr>
          <w:p w14:paraId="4A1F9385" w14:textId="77777777" w:rsidR="00FC1876" w:rsidRDefault="00FC1876">
            <w:r>
              <w:t xml:space="preserve">The supernovas fit to the TURTLS model grid of Chandrasekhar mass explosion with a range of 56 Ni distributions,  masses and explosion energies. With a preference for extended </w:t>
            </w:r>
            <w:r>
              <w:lastRenderedPageBreak/>
              <w:t xml:space="preserve">56Ni distributions. </w:t>
            </w:r>
          </w:p>
          <w:p w14:paraId="00C69CAF" w14:textId="77777777" w:rsidR="00FC1876" w:rsidRDefault="00FC1876"/>
          <w:p w14:paraId="52144557" w14:textId="1DAA14D7" w:rsidR="003F5992" w:rsidRDefault="00FC1876">
            <w:r>
              <w:t xml:space="preserve">6 early flux excess SNe Ia are identified in the gr band data and they find with 18+-11 % </w:t>
            </w:r>
            <w:r w:rsidR="00B00F10">
              <w:t xml:space="preserve">of finding early flux excess SNe Ia at z &lt; 0.07 and a correlation with lower galaxy mass but this was not statistically significant due to a lack of data. </w:t>
            </w:r>
            <w:r>
              <w:t xml:space="preserve"> </w:t>
            </w:r>
          </w:p>
        </w:tc>
        <w:tc>
          <w:tcPr>
            <w:tcW w:w="1670" w:type="dxa"/>
          </w:tcPr>
          <w:p w14:paraId="08A00CA6" w14:textId="77777777" w:rsidR="00B00F10" w:rsidRDefault="00B00F10">
            <w:r>
              <w:lastRenderedPageBreak/>
              <w:t>Lacking data specifically for the early flux excess SNe Ia to make conclusions regarding correlations about detection efficiencies.</w:t>
            </w:r>
          </w:p>
          <w:p w14:paraId="6EB4F21F" w14:textId="182C7268" w:rsidR="003F5992" w:rsidRDefault="00B00F10">
            <w:r>
              <w:t xml:space="preserve">Encourages the use of rapid detection </w:t>
            </w:r>
            <w:r>
              <w:lastRenderedPageBreak/>
              <w:t xml:space="preserve">of these SNe so spectroscopic follow up can occur which enables for progenitor mechanics to be thought about. </w:t>
            </w:r>
          </w:p>
        </w:tc>
        <w:tc>
          <w:tcPr>
            <w:tcW w:w="1496" w:type="dxa"/>
          </w:tcPr>
          <w:p w14:paraId="2EB96F19" w14:textId="0D636ACA" w:rsidR="003F5992" w:rsidRDefault="00B00F10">
            <w:r>
              <w:lastRenderedPageBreak/>
              <w:t xml:space="preserve">I suspect Anais will ask me to focus on the early excess SNe Ia light curves as Rubin LSST will collect a lot of data with potentially more of these being found and </w:t>
            </w:r>
            <w:r>
              <w:lastRenderedPageBreak/>
              <w:t xml:space="preserve">supported by follow up spectroscopic observation. This will help greatly in the identification of the specific type of supernova and eventually I will investigate host properties of the galaxies with these supernovae. </w:t>
            </w:r>
          </w:p>
        </w:tc>
      </w:tr>
      <w:tr w:rsidR="00B00F10" w14:paraId="680364BB" w14:textId="77777777" w:rsidTr="003F5992">
        <w:tc>
          <w:tcPr>
            <w:tcW w:w="1378" w:type="dxa"/>
          </w:tcPr>
          <w:p w14:paraId="4E780637" w14:textId="77777777" w:rsidR="00B00F10" w:rsidRPr="00FC1876" w:rsidRDefault="00B00F10" w:rsidP="00373BB7">
            <w:pPr>
              <w:rPr>
                <w:rFonts w:ascii="Aptos Narrow" w:hAnsi="Aptos Narrow"/>
                <w:color w:val="000000"/>
              </w:rPr>
            </w:pPr>
          </w:p>
        </w:tc>
        <w:tc>
          <w:tcPr>
            <w:tcW w:w="1456" w:type="dxa"/>
          </w:tcPr>
          <w:p w14:paraId="6D9352B4" w14:textId="77777777" w:rsidR="00B00F10" w:rsidRDefault="00B00F10" w:rsidP="00373BB7">
            <w:pPr>
              <w:rPr>
                <w:rFonts w:ascii="Aptos Narrow" w:hAnsi="Aptos Narrow"/>
                <w:color w:val="000000"/>
              </w:rPr>
            </w:pPr>
          </w:p>
        </w:tc>
        <w:tc>
          <w:tcPr>
            <w:tcW w:w="1534" w:type="dxa"/>
          </w:tcPr>
          <w:p w14:paraId="47D8C4B7" w14:textId="77777777" w:rsidR="00B00F10" w:rsidRDefault="00B00F10"/>
        </w:tc>
        <w:tc>
          <w:tcPr>
            <w:tcW w:w="1482" w:type="dxa"/>
          </w:tcPr>
          <w:p w14:paraId="61FF8E19" w14:textId="77777777" w:rsidR="00B00F10" w:rsidRDefault="00B00F10"/>
        </w:tc>
        <w:tc>
          <w:tcPr>
            <w:tcW w:w="1670" w:type="dxa"/>
          </w:tcPr>
          <w:p w14:paraId="23FB4B52" w14:textId="77777777" w:rsidR="00B00F10" w:rsidRDefault="00B00F10"/>
        </w:tc>
        <w:tc>
          <w:tcPr>
            <w:tcW w:w="1496" w:type="dxa"/>
          </w:tcPr>
          <w:p w14:paraId="7A855463" w14:textId="77777777" w:rsidR="00B00F10" w:rsidRDefault="00B00F10"/>
        </w:tc>
      </w:tr>
    </w:tbl>
    <w:p w14:paraId="7C2D5E5F" w14:textId="77777777" w:rsidR="00A70273" w:rsidRDefault="00A70273"/>
    <w:sectPr w:rsidR="00A702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9A2"/>
    <w:rsid w:val="000E5ADF"/>
    <w:rsid w:val="00242CE0"/>
    <w:rsid w:val="002549A2"/>
    <w:rsid w:val="00373BB7"/>
    <w:rsid w:val="003F5992"/>
    <w:rsid w:val="004074B3"/>
    <w:rsid w:val="004C7144"/>
    <w:rsid w:val="00665E25"/>
    <w:rsid w:val="00814A90"/>
    <w:rsid w:val="008946DA"/>
    <w:rsid w:val="009F1DD7"/>
    <w:rsid w:val="00A70273"/>
    <w:rsid w:val="00AA1E57"/>
    <w:rsid w:val="00B00F10"/>
    <w:rsid w:val="00FC1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63A59"/>
  <w15:chartTrackingRefBased/>
  <w15:docId w15:val="{1AB42DEC-A705-4E50-8011-34889185F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9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9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9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9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9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9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9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9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9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9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9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73B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498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Riley Webster</dc:creator>
  <cp:keywords/>
  <dc:description/>
  <cp:lastModifiedBy>Riley Webster</cp:lastModifiedBy>
  <cp:revision>4</cp:revision>
  <dcterms:created xsi:type="dcterms:W3CDTF">2026-02-25T02:25:00Z</dcterms:created>
  <dcterms:modified xsi:type="dcterms:W3CDTF">2026-02-27T05:16:00Z</dcterms:modified>
</cp:coreProperties>
</file>