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D1B3E"/>
          <w:sz w:val="46"/>
          <w:szCs w:val="46"/>
        </w:rPr>
        <w:t xml:space="preserve">FUTURE LINK CONSULTANTS</w:t>
      </w:r>
    </w:p>
    <w:p>
      <w:pPr>
        <w:spacing w:after="60"/>
        <w:jc w:val="center"/>
      </w:pPr>
      <w:r>
        <w:rPr>
          <w:i/>
          <w:iCs/>
          <w:color w:val="C8202F"/>
          <w:sz w:val="20"/>
          <w:szCs w:val="20"/>
        </w:rPr>
        <w:t xml:space="preserve">A way to career abroad</w:t>
      </w:r>
    </w:p>
    <w:p>
      <w:pPr>
        <w:spacing w:after="400"/>
        <w:jc w:val="center"/>
      </w:pPr>
      <w:r>
        <w:rPr>
          <w:color w:val="1F3A66"/>
          <w:sz w:val="18"/>
          <w:szCs w:val="18"/>
        </w:rPr>
        <w:t xml:space="preserve">Offers, Discounts &amp; Counsellor Wallet Module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1B3E" w:val="clear"/>
            <w:tcMar>
              <w:top w:type="dxa" w:w="280"/>
              <w:left w:type="dxa" w:w="200"/>
              <w:bottom w:type="dxa" w:w="2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color w:val="D5E8F0"/>
                <w:sz w:val="18"/>
                <w:szCs w:val="18"/>
              </w:rPr>
              <w:t xml:space="preserve">DOCUMENT 5 OF 5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DEVELOPMENT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SPRINT PLAN</w:t>
            </w:r>
          </w:p>
        </w:tc>
      </w:tr>
    </w:tbl>
    <w:p>
      <w:pPr>
        <w:spacing w:after="40" w:before="500"/>
        <w:jc w:val="center"/>
      </w:pPr>
      <w:r>
        <w:rPr>
          <w:color w:val="1F3A66"/>
          <w:sz w:val="20"/>
          <w:szCs w:val="20"/>
        </w:rPr>
        <w:t xml:space="preserve">Sequenced sprints, definition of done &amp; UAT scenarios</w:t>
      </w:r>
    </w:p>
    <w:p>
      <w:pPr>
        <w:spacing w:after="40" w:before="900"/>
        <w:jc w:val="center"/>
      </w:pPr>
      <w:r>
        <w:rPr>
          <w:color w:val="777777"/>
          <w:sz w:val="17"/>
          <w:szCs w:val="17"/>
        </w:rPr>
        <w:t xml:space="preserve">Stack: React 18 + Vite + TypeScript + Supabase (PostgreSQL)</w:t>
      </w:r>
    </w:p>
    <w:p>
      <w:pPr>
        <w:jc w:val="center"/>
      </w:pPr>
      <w:r>
        <w:rPr>
          <w:color w:val="777777"/>
          <w:sz w:val="17"/>
          <w:szCs w:val="17"/>
        </w:rPr>
        <w:t xml:space="preserve">Version 1.0  •  Confidential  •  Verified against the current codebase</w:t>
      </w:r>
    </w:p>
    <w:p>
      <w:pPr>
        <w:spacing w:before="40"/>
        <w:jc w:val="center"/>
      </w:pPr>
      <w:r>
        <w:rPr>
          <w:i/>
          <w:iCs/>
          <w:color w:val="999999"/>
          <w:sz w:val="16"/>
          <w:szCs w:val="16"/>
        </w:rPr>
        <w:t xml:space="preserve">Amber boxes flag inferences not verifiable from the provided code.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Approach</w:t>
      </w:r>
    </w:p>
    <w:p>
      <w:pPr>
        <w:spacing w:after="120" w:line="276"/>
      </w:pPr>
      <w:r>
        <w:t xml:space="preserve">This plan sequences the build so each sprint ships usable value and de-risks the next. It reflects the canonical Scope v2 status: much of the foundation exists, so early sprints are largely wiring rather than greenfield. Two-week sprints assumed; adjust to team capacity. Development is in Cursor against the existing Supabase + React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Developer priority #1 (from Scope §2.4 / §18)</w:t>
            </w:r>
          </w:p>
          <w:p>
            <w:pPr>
              <w:spacing w:after="40"/>
            </w:pPr>
            <w:r>
              <w:t xml:space="preserve">Wire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wallet_topup_rules</w:t>
            </w:r>
            <w:r>
              <w:t xml:space="preserve"> + Period Close achievement % → wallet sizing &amp; unlocking. This single connection turns the existing manual wallet into the performance-linked wallet and unblocks most of the wallet value. It is front-loaded into Sprint 2–3.</w:t>
            </w:r>
          </w:p>
        </w:tc>
      </w:tr>
    </w:tbl>
    <w:p>
      <w:pPr>
        <w:pStyle w:val="Heading1"/>
      </w:pPr>
      <w:r>
        <w:t xml:space="preserve">2. Definition of Done (every story)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Migration written, reversible, timestamped to match the existing 251 migrations.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RLS policies added in the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has_role</w:t>
      </w:r>
      <w:r>
        <w:t xml:space="preserve"> pattern (per Permission Matrix); counsellor sees only own wallet.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Money movements go through a SECURITY DEFINER function and write a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wallet_ledger</w:t>
      </w:r>
      <w:r>
        <w:t xml:space="preserve"> row.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B5179E"/>
          <w:sz w:val="18"/>
          <w:szCs w:val="18"/>
        </w:rPr>
        <w:t xml:space="preserve">src/integrations/supabase/types.ts</w:t>
      </w:r>
      <w:r>
        <w:t xml:space="preserve"> regenerated.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Vitest unit tests for any wallet math (unlock, multiplier, funding split, clawback).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Does not break invoice triggers,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incentive-calculate-run</w:t>
      </w:r>
      <w:r>
        <w:t xml:space="preserve">, or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credit_wallet</w:t>
      </w:r>
      <w:r>
        <w:t xml:space="preserve"> (see API event map §7.1).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Feature behind a flag if it changes existing live behaviour (e.g. unlock gating).</w:t>
      </w:r>
    </w:p>
    <w:p>
      <w:pPr>
        <w:pStyle w:val="Heading1"/>
      </w:pPr>
      <w:r>
        <w:t xml:space="preserve">3. Sprint Breakdown</w:t>
      </w:r>
    </w:p>
    <w:p>
      <w:pPr>
        <w:pStyle w:val="Heading2"/>
      </w:pPr>
      <w:r>
        <w:t xml:space="preserve">Sprint 1 — Offer Lifecycle &amp; Library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Add governance to the existing offers without breaking current screens.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DB: ALTER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offers</w:t>
      </w:r>
      <w:r>
        <w:t xml:space="preserve"> (status, funding_source, contributions, branch_id, version, approved_by); add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offer_status_history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offer_versions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is_active</w:t>
      </w:r>
      <w:r>
        <w:t xml:space="preserve"> in sync with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status</w:t>
      </w:r>
      <w:r>
        <w:t xml:space="preserve"> via trigger (backward compat with OffersAdmin/PortalOffers).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Fn: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fn_offer_set_status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fn_clone_offer</w:t>
      </w:r>
      <w:r>
        <w:t xml:space="preserve">; version-snapshot trigger.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UI: extend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/offers-admin</w:t>
      </w:r>
      <w:r>
        <w:t xml:space="preserve"> with status widgets, filters, clone/archive/restore, version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governed offer catalogue; existing pages keep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Existing pages read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is_active</w:t>
            </w:r>
            <w:r>
              <w:t xml:space="preserve">. The sync trigger must be in place in the SAME migration that adds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status</w:t>
            </w:r>
            <w:r>
              <w:t xml:space="preserve">, or current screens break.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Sprint 2 — Wallet Sizing Wiring (Part 1)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Connect achievement and rules to wallet sizing (the priority wiring).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DB: ALTER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discount_wallets</w:t>
      </w:r>
      <w:r>
        <w:t xml:space="preserve"> (assigned_target, base_wallet, performance_multiplier, potential_wallet, achieved_revenue, unlocked_amount); add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wallet_multiplier_bands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wallet_unlock_rules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Fn: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fn_size_wallet</w:t>
      </w:r>
      <w:r>
        <w:t xml:space="preserve"> (reads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wallet_topup_rules</w:t>
      </w:r>
      <w:r>
        <w:t xml:space="preserve"> + bands),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fn_unlocked_wallet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Sync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achieved_revenue</w:t>
      </w:r>
      <w:r>
        <w:t xml:space="preserve"> from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incentive_runs</w:t>
      </w:r>
      <w:r>
        <w:t xml:space="preserve"> (reuse, do not recompute).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UI: Wallet Top-ups gains target + base + multiplier (read-only) + Auto-fund button.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wallet auto-sizes from target and last-period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achieved_revenue</w:t>
            </w:r>
            <w:r>
              <w:t xml:space="preserve"> must come from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incentive-calculate-run</w:t>
            </w:r>
            <w:r>
              <w:t xml:space="preserve"> output (net) — recomputing revenue here would double-count and conflict with safety rule R1.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Sprint 3 — Proportional Unlock &amp; Funding-Aware Spend (Part 2)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Gate spending by unlock and make deduction funding-aware.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Fn: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fn_apply_offer_discount</w:t>
      </w:r>
      <w:r>
        <w:t xml:space="preserve"> wrapping the existing allocation path — add unlocked check + funding-source branch; keep the existing cap/balance trigger.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UI: Give Discount shows potential/unlocked/spent/left + unlock bar; blocks over-unlock; approved-offer picker.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Refund/clawback: reverse allocation + ledger credit-back; recalc achievement.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earn-to-give wallet live end-to-end with correct funding maths.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Confirm the existing cap/balance trigger name before wrapping; wrap, don't replace, to keep the safety net.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Sprint 4 — Performance Score &amp; Period Close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Close the monthly loop with a real score.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DB: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counselor_performance_scores</w:t>
      </w:r>
      <w:r>
        <w:t xml:space="preserve"> (or a view over incentive tables — see Schema flag).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Fn: extend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fn_close_due_wallets</w:t>
      </w:r>
      <w:r>
        <w:t xml:space="preserve"> to compute score → multiplier → seed next wallet.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UI: Period Close gains Score + Achv% columns; My Wallet dashboard (target, score, unlock projection, leaderboard rank).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allocate → achieve → unlock → close → re-allocate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Score weights (40/20/20/10/10) are Business-Rules config, not hard-coded; read from a config table.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Sprint 5 — Strategic Wallets &amp; Restricted Builder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Ring-fenced wallets and safe self-serve offer types.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Fn: enforce scope tags (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scope_country_tag</w:t>
      </w:r>
      <w:r>
        <w:t xml:space="preserve">/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scope_service_code</w:t>
      </w:r>
      <w:r>
        <w:t xml:space="preserve">/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scope_master_key</w:t>
      </w:r>
      <w:r>
        <w:t xml:space="preserve">) at allocation time; spend-order config.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DB: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approved_offer_types</w:t>
      </w:r>
      <w:r>
        <w:t xml:space="preserve">; enforce in Give Discount / offer builder.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UI: strategic wallet funding view; restricted builder hides waivers/scholarships for counsellors.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management steering wallets + margin-safe counsellor offers.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Scope tags already exist on </w:t>
            </w:r>
            <w:r>
              <w:rPr>
                <w:rFonts w:ascii="Consolas" w:cs="Consolas" w:eastAsia="Consolas" w:hAnsi="Consolas"/>
                <w:color w:val="B5179E"/>
                <w:sz w:val="18"/>
                <w:szCs w:val="18"/>
              </w:rPr>
              <w:t xml:space="preserve">discount_wallets</w:t>
            </w:r>
            <w:r>
              <w:t xml:space="preserve">; this is enforcement + UI, not new schema.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Sprint 6 — Promotion Requests, Calendar &amp; Approvals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Field input and central planning.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DB: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promotion_requests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promotion_calendar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Fn: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fn_promo_request_advance</w:t>
      </w:r>
      <w:r>
        <w:t xml:space="preserve">; approval routing by discount-depth matrix.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UI: Request form + tracker; MarCom review queue; Promotions Calendar (month/quarter/annual); Approvals queue.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controlled field input + single planning calendar.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Sprint 7 — Channels &amp; Distribution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Send offers across channels using existing infrastructure.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Reuse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whatsapp-send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email-send</w:t>
      </w:r>
      <w:r>
        <w:t xml:space="preserve">/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smtp-send</w:t>
      </w:r>
      <w:r>
        <w:t xml:space="preserve">,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telephony-click-to-call</w:t>
      </w:r>
      <w:r>
        <w:t xml:space="preserve">; link offer templates + tracking codes.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Personalisation tokens; per-channel tracking into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offer_events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UI: Channels &amp; Templates; send from offer / from Give Discount.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omni-channel delivery with attribution.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WhatsApp requires Meta-approved templates; reuse the DSH/whatsapp patterns and allow lead time for approval.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Sprint 8 — Analytics &amp; Influence Attribution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Prove ROI and long-term 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DB: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offer_influence</w:t>
      </w:r>
      <w:r>
        <w:t xml:space="preserve">; Fn: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fn_record_influence</w:t>
      </w:r>
      <w:r>
        <w:t xml:space="preserve"> (direct/assisted/multi-service).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Extend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/offers-analytics</w:t>
      </w:r>
      <w:r>
        <w:t xml:space="preserve"> (Recharts): ROI per offer, channel/branch/counsellor leaderboards, Wallet Impact Revenue, Offer Influence Revenue.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full analytics + leaderboards (match formulas in API §10).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Sprint 9 — AI Assistive Layer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Suggestions, drafting, and AI Offer Studio within guardrails.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DB: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ai_offer_suggestions</w:t>
      </w:r>
      <w:r>
        <w:t xml:space="preserve">; Fn: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fn_suggest_offer</w:t>
      </w:r>
      <w:r>
        <w:t xml:space="preserve"> (approved catalogue + wallet_ok).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Edge: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offer-ai-studio</w:t>
      </w:r>
      <w:r>
        <w:t xml:space="preserve"> (admin/MarCom gated, ai-summarize auth pattern); reuse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dsh-ai-generate-copy</w:t>
      </w:r>
      <w:r>
        <w:t xml:space="preserve"> for drafts.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UI: suggestion panel on lead/client; AI Offer Studio for MarCom; safe auto-send (L2) for birthday/festival.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Deliverable:</w:t>
      </w:r>
      <w:r>
        <w:t xml:space="preserve"> AI assists; counsellors never create offers; predictive/autonomous deferred.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86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 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lifecycle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Governed catalogue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base exists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Wallet sizing wiring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Auto-sized wallet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rules exist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Unlock + funding spend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Earn-to-give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alloc exists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Score &amp; period close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Monthly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close exists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Strategic + restricted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Steering + safe 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tags exist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Requests + calendar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Field input + planning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🔲 new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Channels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Omni-channel 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 edge fns exist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Analytics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ROI + leaderboards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🔲 extend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assistive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Suggestions + Studio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🔲 new</w:t>
            </w:r>
          </w:p>
        </w:tc>
      </w:tr>
    </w:tbl>
    <w:p>
      <w:pPr>
        <w:pStyle w:val="Heading1"/>
      </w:pPr>
      <w:r>
        <w:t xml:space="preserve">5. Rollout Sequencing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Pilot branch first</w:t>
      </w:r>
      <w:r>
        <w:t xml:space="preserve"> for Sprints 2–4 (wallet behaviour) before all-branch rollout.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Feature flags</w:t>
      </w:r>
      <w:r>
        <w:t xml:space="preserve">: unlock-gating OFF until Sprint 3 verified; AI auto-send OFF until L1 trusted.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Migration &amp; rollout detail lives in the dedicated Migration &amp; Rollout Plan.</w:t>
      </w:r>
    </w:p>
    <w:p>
      <w:pPr>
        <w:pStyle w:val="Heading1"/>
      </w:pPr>
      <w:r>
        <w:t xml:space="preserve">6. UAT Scenarios</w:t>
      </w:r>
    </w:p>
    <w:p>
      <w:pPr>
        <w:spacing w:after="120" w:line="276"/>
      </w:pPr>
      <w:r>
        <w:t xml:space="preserve">Acceptance scenarios that prove “done without errors” on real data. Each lists the steps and the expected result. Run on the pilot branch before sign-off.</w:t>
      </w:r>
    </w:p>
    <w:p>
      <w:pPr>
        <w:pStyle w:val="Heading3"/>
      </w:pPr>
      <w:r>
        <w:t xml:space="preserve">UAT-01: Full happy path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Hot lead created; MarCom publishes an offer; counsellor sees it as eligible.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sends offer via WhatsApp; lead enrols; invoice raised with offer.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wallet_allocations</w:t>
      </w:r>
      <w:r>
        <w:t xml:space="preserve"> debit recorded;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wallet_ledger</w:t>
      </w:r>
      <w:r>
        <w:t xml:space="preserve"> balance_after correct;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offer_events</w:t>
      </w:r>
      <w:r>
        <w:t xml:space="preserve"> redeemed; invoice totals unchanged by side-effects.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UAT-02: Unlock gating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at 33% of target (₹1,00,000 of ₹3,00,000), potential wallet ₹15,000.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tries to give a ₹6,000 discount.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Only ~₹5,000 unlocked; the ₹6,000 attempt is blocked with remaining_unlocked shown.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UAT-03: University-funded offer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Apply a University-funded offer to a client's invoice.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No counsellor wallet deduction; allocation recorded for attribution; ledger shows zero debit.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UAT-04: Joint-funded offer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Apply a Joint offer (FL ₹2,000 / Univ ₹3,000).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Only ₹2,000 debits the counsellor wallet; ₹3,000 attributed to university.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UAT-05: Counsellor blocked from AI Studio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navigates to /offers-ai-studio or calls offer-ai-studio.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403 / not permitted; no AI offer creation possible.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UAT-06: MarCom AI draft to library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MarCom generates an offer pack, reviews, publishes.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Offer appears in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offers_eligible_for_client</w:t>
      </w:r>
      <w:r>
        <w:t xml:space="preserve">; counsellor can then suggest/send it.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UAT-07: Over-cap approval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requests an 18% discount (cap 10%).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Flagged exceeded_cap; routed to branch manager approval; not applied until approved.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UAT-08: Scholarship needs admin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attempts a full fee waiver.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Blocked from self-serve; routes to admin-only approval.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UAT-09: Period close sizing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Run Period Close for a counsellor who hit 120% last period.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Score computed; 150% multiplier applied; next-period wallet = base × 1.5; rollover per policy.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UAT-10: Refund reversal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Refund an invoice that carried a wallet-funded offer.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Allocation reversed; ledger credit-back; redemption_count decremented; achievement recalced.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UAT-11: Strategic wallet ring-fence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with a Germany-only strategic wallet tries to spend it on a UK client.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Blocked; strategic balance usable only on Germany-scoped offers/clients.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UAT-12: Expired offer on invoice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Attempt to redeem an offer past its valid_to on a new invoice.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Redemption rejected; offer not applied.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UAT-13: Double claim prevented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Client attempts to claim the same offer twice in the portal.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Second claim blocked by unique (client_id, offer_id).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UAT-14: Concurrent spend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Two near-simultaneous discounts from the same wallet that together exceed balance.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Row lock prevents overspend; one succeeds, the other is rejected.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UAT-15: Empty wallet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with ₹0 wallet tries to give any discount.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Blocked; prompted to request top-up; no negative balance (unless allow_negative).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UAT-16: Birthday auto-offer (safe auto-send)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client's birthday triggers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offers-lifecycle-tick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Personalised offer auto-sent on the approved safe-trigger; logged in offer_events.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UAT-17: Wallet Impact vs total revenue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Counsellor A hits target with little wallet use; B uses wallet heavily.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Wallet Impact Revenue reflects B's higher system usage; scoring rewards ROI, not raw discount.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UAT-18: Branch scoping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Manager views analytics and wallets.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Sees only their branch's data; cannot see other branches.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UAT-19: credit_wallet not touched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Apply a counsellor discount.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discount_wallets</w:t>
      </w:r>
      <w:r>
        <w:t xml:space="preserve"> changes;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credit_wallet</w:t>
      </w:r>
      <w:r>
        <w:t xml:space="preserve"> (client loyalty) untouched.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UAT-20: Types &amp; build integrity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After a schema migration, regenerate types and build.</w:t>
      </w:r>
    </w:p>
    <w:p>
      <w:pPr>
        <w:spacing w:after="120" w:line="276"/>
      </w:pPr>
      <w:r>
        <w:rPr>
          <w:b/>
          <w:bCs/>
        </w:rPr>
        <w:t xml:space="preserve">Expected:</w:t>
      </w:r>
      <w:r>
        <w:t xml:space="preserve"> Build passes; no type errors; existing invoice/incentive flows unaffected.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80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Technical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Product / CRM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Finance / Accounting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Operations / Branch heads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Business 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</w:pPr>
    <w:r>
      <w:rPr>
        <w:color w:val="888888"/>
        <w:sz w:val="16"/>
        <w:szCs w:val="16"/>
      </w:rPr>
      <w:t xml:space="preserve">Confidential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</w:pPr>
    <w:r>
      <w:rPr>
        <w:b/>
        <w:bCs/>
        <w:color w:val="0D1B3E"/>
        <w:sz w:val="16"/>
        <w:szCs w:val="16"/>
      </w:rPr>
      <w:t xml:space="preserve">Future Link Consultants</w:t>
    </w:r>
    <w:r>
      <w:rPr>
        <w:color w:val="888888"/>
        <w:sz w:val="16"/>
        <w:szCs w:val="16"/>
      </w:rPr>
      <w:t xml:space="preserve">	Development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202F" w:sz="12" w:space="4"/>
      </w:pBdr>
      <w:spacing w:after="160" w:before="320"/>
      <w:outlineLvl w:val="0"/>
    </w:pPr>
    <w:rPr>
      <w:rFonts w:ascii="Arial" w:cs="Arial" w:eastAsia="Arial" w:hAnsi="Arial"/>
      <w:b/>
      <w:bCs/>
      <w:color w:val="0D1B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Sprint Plan</dc:title>
  <dc:creator>Future Link Consultants</dc:creator>
  <cp:lastModifiedBy>Un-named</cp:lastModifiedBy>
  <cp:revision>1</cp:revision>
  <dcterms:created xsi:type="dcterms:W3CDTF">2026-06-10T00:22:31.435Z</dcterms:created>
  <dcterms:modified xsi:type="dcterms:W3CDTF">2026-06-10T00:22:31.435Z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