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Application</w:t>
      </w:r>
      <w:r>
        <w:t xml:space="preserve"> </w:t>
      </w:r>
      <w:r>
        <w:t xml:space="preserve">of</w:t>
      </w:r>
      <w:r>
        <w:t xml:space="preserve"> </w:t>
      </w:r>
      <w:r>
        <w:t xml:space="preserve">Magnetic</w:t>
      </w:r>
      <w:r>
        <w:t xml:space="preserve"> </w:t>
      </w:r>
      <w:r>
        <w:t xml:space="preserve">Susceptibility</w:t>
      </w:r>
      <w:r>
        <w:t xml:space="preserve"> </w:t>
      </w:r>
      <w:r>
        <w:t xml:space="preserve">Separation</w:t>
      </w:r>
      <w:r>
        <w:t xml:space="preserve"> </w:t>
      </w:r>
      <w:r>
        <w:t xml:space="preserve">for</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Preterm</w:t>
      </w:r>
      <w:r>
        <w:t xml:space="preserve"> </w:t>
      </w:r>
      <w:r>
        <w:t xml:space="preserve">Neonates</w:t>
      </w:r>
    </w:p>
    <w:p>
      <w:pPr>
        <w:pStyle w:val="Author"/>
      </w:pPr>
      <w:r>
        <w:t xml:space="preserve">Thomas</w:t>
      </w:r>
      <w:r>
        <w:t xml:space="preserve"> </w:t>
      </w:r>
      <w:r>
        <w:t xml:space="preserve">Gavin</w:t>
      </w:r>
      <w:r>
        <w:t xml:space="preserve"> </w:t>
      </w:r>
      <w:r>
        <w:t xml:space="preserve">Carmichael</w:t>
      </w:r>
    </w:p>
    <w:p>
      <w:pPr>
        <w:pStyle w:val="Author"/>
      </w:pPr>
      <w:r>
        <w:t xml:space="preserve">Alexander</w:t>
      </w:r>
      <w:r>
        <w:t xml:space="preserve"> </w:t>
      </w:r>
      <w:r>
        <w:t xml:space="preserve">Rauscher</w:t>
      </w:r>
    </w:p>
    <w:p>
      <w:pPr>
        <w:pStyle w:val="Author"/>
      </w:pPr>
      <w:r>
        <w:t xml:space="preserve">Ruth</w:t>
      </w:r>
      <w:r>
        <w:t xml:space="preserve"> </w:t>
      </w:r>
      <w:r>
        <w:t xml:space="preserve">E</w:t>
      </w:r>
      <w:r>
        <w:t xml:space="preserve"> </w:t>
      </w:r>
      <w:r>
        <w:t xml:space="preserve">Grunau</w:t>
      </w:r>
    </w:p>
    <w:p>
      <w:pPr>
        <w:pStyle w:val="Author"/>
      </w:pPr>
      <w:r>
        <w:t xml:space="preserve">Alexander</w:t>
      </w:r>
      <w:r>
        <w:t xml:space="preserve"> </w:t>
      </w:r>
      <w:r>
        <w:t xml:space="preserve">Mark</w:t>
      </w:r>
      <w:r>
        <w:t xml:space="preserve"> </w:t>
      </w:r>
      <w:r>
        <w:t xml:space="preserve">Weber</w:t>
      </w:r>
    </w:p>
    <w:p>
      <w:pPr>
        <w:pStyle w:val="Date"/>
      </w:pPr>
      <w:r>
        <w:t xml:space="preserve">2024-06-26</w:t>
      </w:r>
    </w:p>
    <w:p>
      <w:pPr>
        <w:pStyle w:val="AbstractTitle"/>
      </w:pPr>
      <w:r>
        <w:t xml:space="preserve">Abstract</w:t>
      </w:r>
    </w:p>
    <w:p>
      <w:pPr>
        <w:pStyle w:val="Abstract"/>
      </w:pPr>
      <w:r>
        <w:rPr>
          <w:b/>
          <w:bCs/>
        </w:rPr>
        <w:t xml:space="preserve">Background</w:t>
      </w:r>
      <w:r>
        <w:t xml:space="preserve">:</w:t>
      </w:r>
      <w:r>
        <w:t xml:space="preserve"> </w:t>
      </w:r>
      <w:r>
        <w:t xml:space="preserve">Quantitative</w:t>
      </w:r>
      <w:r>
        <w:t xml:space="preserve"> </w:t>
      </w:r>
      <w:r>
        <w:t xml:space="preserve">susceptibility</w:t>
      </w:r>
      <w:r>
        <w:t xml:space="preserve"> </w:t>
      </w:r>
      <w:r>
        <w:t xml:space="preserve">mapping</w:t>
      </w:r>
      <w:r>
        <w:t xml:space="preserve"> </w:t>
      </w:r>
      <w:r>
        <w:t xml:space="preserve">(QSM)</w:t>
      </w:r>
      <w:r>
        <w:t xml:space="preserve"> </w:t>
      </w:r>
      <w:r>
        <w:t xml:space="preserve">is</w:t>
      </w:r>
      <w:r>
        <w:t xml:space="preserve"> </w:t>
      </w:r>
      <w:r>
        <w:t xml:space="preserve">a</w:t>
      </w:r>
      <w:r>
        <w:t xml:space="preserve"> </w:t>
      </w:r>
      <w:r>
        <w:t xml:space="preserve">magnetic</w:t>
      </w:r>
      <w:r>
        <w:t xml:space="preserve"> </w:t>
      </w:r>
      <w:r>
        <w:t xml:space="preserve">resonance</w:t>
      </w:r>
      <w:r>
        <w:t xml:space="preserve"> </w:t>
      </w:r>
      <w:r>
        <w:t xml:space="preserve">imaging</w:t>
      </w:r>
      <w:r>
        <w:t xml:space="preserve"> </w:t>
      </w:r>
      <w:r>
        <w:t xml:space="preserve">(MRI)</w:t>
      </w:r>
      <w:r>
        <w:t xml:space="preserve"> </w:t>
      </w:r>
      <w:r>
        <w:t xml:space="preserve">modality</w:t>
      </w:r>
      <w:r>
        <w:t xml:space="preserve"> </w:t>
      </w:r>
      <w:r>
        <w:t xml:space="preserve">proposed</w:t>
      </w:r>
      <w:r>
        <w:t xml:space="preserve"> </w:t>
      </w:r>
      <w:r>
        <w:t xml:space="preserve">to</w:t>
      </w:r>
      <w:r>
        <w:t xml:space="preserve"> </w:t>
      </w:r>
      <w:r>
        <w:t xml:space="preserve">be</w:t>
      </w:r>
      <w:r>
        <w:t xml:space="preserve"> </w:t>
      </w:r>
      <w:r>
        <w:t xml:space="preserve">a</w:t>
      </w:r>
      <w:r>
        <w:t xml:space="preserve"> </w:t>
      </w:r>
      <w:r>
        <w:t xml:space="preserve">viable</w:t>
      </w:r>
      <w:r>
        <w:t xml:space="preserve"> </w:t>
      </w:r>
      <w:r>
        <w:t xml:space="preserve">method</w:t>
      </w:r>
      <w:r>
        <w:t xml:space="preserve"> </w:t>
      </w:r>
      <w:r>
        <w:t xml:space="preserve">of</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given</w:t>
      </w:r>
      <w:r>
        <w:t xml:space="preserve"> </w:t>
      </w:r>
      <w:r>
        <w:t xml:space="preserve">its</w:t>
      </w:r>
      <w:r>
        <w:t xml:space="preserve"> </w:t>
      </w:r>
      <w:r>
        <w:t xml:space="preserve">sensitivity</w:t>
      </w:r>
      <w:r>
        <w:t xml:space="preserve"> </w:t>
      </w:r>
      <w:r>
        <w:t xml:space="preserve">to</w:t>
      </w:r>
      <w:r>
        <w:t xml:space="preserve"> </w:t>
      </w:r>
      <w:r>
        <w:t xml:space="preserve">deoxyhemoglobin,</w:t>
      </w:r>
      <w:r>
        <w:t xml:space="preserve"> </w:t>
      </w:r>
      <w:r>
        <w:t xml:space="preserve">a</w:t>
      </w:r>
      <w:r>
        <w:t xml:space="preserve"> </w:t>
      </w:r>
      <w:r>
        <w:t xml:space="preserve">paramagnetic</w:t>
      </w:r>
      <w:r>
        <w:t xml:space="preserve"> </w:t>
      </w:r>
      <w:r>
        <w:t xml:space="preserve">molecule.</w:t>
      </w:r>
      <w:r>
        <w:t xml:space="preserve"> </w:t>
      </w:r>
      <w:r>
        <w:t xml:space="preserve">During</w:t>
      </w:r>
      <w:r>
        <w:t xml:space="preserve"> </w:t>
      </w:r>
      <w:r>
        <w:t xml:space="preserve">QSM,</w:t>
      </w:r>
      <w:r>
        <w:t xml:space="preserve"> </w:t>
      </w:r>
      <w:r>
        <w:t xml:space="preserve">however,</w:t>
      </w:r>
      <w:r>
        <w:t xml:space="preserve"> </w:t>
      </w:r>
      <w:r>
        <w:t xml:space="preserve">paramagnetic</w:t>
      </w:r>
      <w:r>
        <w:t xml:space="preserve"> </w:t>
      </w:r>
      <w:r>
        <w:t xml:space="preserve">sources</w:t>
      </w:r>
      <w:r>
        <w:t xml:space="preserve"> </w:t>
      </w:r>
      <w:r>
        <w:t xml:space="preserve">can</w:t>
      </w:r>
      <w:r>
        <w:t xml:space="preserve"> </w:t>
      </w:r>
      <w:r>
        <w:t xml:space="preserve">be</w:t>
      </w:r>
      <w:r>
        <w:t xml:space="preserve"> </w:t>
      </w:r>
      <w:r>
        <w:t xml:space="preserve">obscured</w:t>
      </w:r>
      <w:r>
        <w:t xml:space="preserve"> </w:t>
      </w:r>
      <w:r>
        <w:t xml:space="preserve">by</w:t>
      </w:r>
      <w:r>
        <w:t xml:space="preserve"> </w:t>
      </w:r>
      <w:r>
        <w:t xml:space="preserve">opposing</w:t>
      </w:r>
      <w:r>
        <w:t xml:space="preserve"> </w:t>
      </w:r>
      <w:r>
        <w:t xml:space="preserve">diamagnetic</w:t>
      </w:r>
      <w:r>
        <w:t xml:space="preserve"> </w:t>
      </w:r>
      <w:r>
        <w:t xml:space="preserve">sources</w:t>
      </w:r>
      <w:r>
        <w:t xml:space="preserve"> </w:t>
      </w:r>
      <w:r>
        <w:t xml:space="preserve">such</w:t>
      </w:r>
      <w:r>
        <w:t xml:space="preserve"> </w:t>
      </w:r>
      <w:r>
        <w:t xml:space="preserve">as</w:t>
      </w:r>
      <w:r>
        <w:t xml:space="preserve"> </w:t>
      </w:r>
      <w:r>
        <w:t xml:space="preserve">water</w:t>
      </w:r>
      <w:r>
        <w:t xml:space="preserve"> </w:t>
      </w:r>
      <w:r>
        <w:t xml:space="preserve">and</w:t>
      </w:r>
      <w:r>
        <w:t xml:space="preserve"> </w:t>
      </w:r>
      <w:r>
        <w:t xml:space="preserve">myelin.</w:t>
      </w:r>
      <w:r>
        <w:t xml:space="preserve"> </w:t>
      </w:r>
      <w:r>
        <w:t xml:space="preserve">We</w:t>
      </w:r>
      <w:r>
        <w:t xml:space="preserve"> </w:t>
      </w:r>
      <w:r>
        <w:t xml:space="preserve">sought</w:t>
      </w:r>
      <w:r>
        <w:t xml:space="preserve"> </w:t>
      </w:r>
      <w:r>
        <w:t xml:space="preserve">to</w:t>
      </w:r>
      <w:r>
        <w:t xml:space="preserve"> </w:t>
      </w:r>
      <w:r>
        <w:t xml:space="preserve">evaluate</w:t>
      </w:r>
      <w:r>
        <w:t xml:space="preserve"> </w:t>
      </w:r>
      <w:r>
        <w:t xml:space="preserve">whether</w:t>
      </w:r>
      <w:r>
        <w:t xml:space="preserve"> </w:t>
      </w:r>
      <w:r>
        <w:t xml:space="preserve">QSM</w:t>
      </w:r>
      <w:r>
        <w:t xml:space="preserve"> </w:t>
      </w:r>
      <w:r>
        <w:t xml:space="preserve">images</w:t>
      </w:r>
      <w:r>
        <w:t xml:space="preserve"> </w:t>
      </w:r>
      <w:r>
        <w:t xml:space="preserve">alone,</w:t>
      </w:r>
      <w:r>
        <w:t xml:space="preserve"> </w:t>
      </w:r>
      <w:r>
        <w:t xml:space="preserve">or</w:t>
      </w:r>
      <w:r>
        <w:t xml:space="preserve"> </w:t>
      </w:r>
      <w:r>
        <w:t xml:space="preserve">an</w:t>
      </w:r>
      <w:r>
        <w:t xml:space="preserve"> </w:t>
      </w:r>
      <w:r>
        <w:t xml:space="preserve">algorithm</w:t>
      </w:r>
      <w:r>
        <w:t xml:space="preserve"> </w:t>
      </w:r>
      <w:r>
        <w:t xml:space="preserve">that</w:t>
      </w:r>
      <w:r>
        <w:t xml:space="preserve"> </w:t>
      </w:r>
      <w:r>
        <w:t xml:space="preserve">attempts</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are</w:t>
      </w:r>
      <w:r>
        <w:t xml:space="preserve"> </w:t>
      </w:r>
      <w:r>
        <w:t xml:space="preserve">more</w:t>
      </w:r>
      <w:r>
        <w:t xml:space="preserve"> </w:t>
      </w:r>
      <w:r>
        <w:t xml:space="preserve">accurate</w:t>
      </w:r>
      <w:r>
        <w:t xml:space="preserve"> </w:t>
      </w:r>
      <w:r>
        <w:t xml:space="preserve">in</w:t>
      </w:r>
      <w:r>
        <w:t xml:space="preserve"> </w:t>
      </w:r>
      <w:r>
        <w:t xml:space="preserve">measuring</w:t>
      </w:r>
      <w:r>
        <w:t xml:space="preserve"> </w:t>
      </w:r>
      <w:r>
        <w:t xml:space="preserve">oxygenation</w:t>
      </w:r>
      <w:r>
        <w:t xml:space="preserve"> </w:t>
      </w:r>
      <w:r>
        <w:t xml:space="preserve">of</w:t>
      </w:r>
      <w:r>
        <w:t xml:space="preserve"> </w:t>
      </w:r>
      <w:r>
        <w:t xml:space="preserve">the</w:t>
      </w:r>
      <w:r>
        <w:t xml:space="preserve"> </w:t>
      </w:r>
      <w:r>
        <w:t xml:space="preserve">major</w:t>
      </w:r>
      <w:r>
        <w:t xml:space="preserve"> </w:t>
      </w:r>
      <w:r>
        <w:t xml:space="preserve">cerebral</w:t>
      </w:r>
      <w:r>
        <w:t xml:space="preserve"> </w:t>
      </w:r>
      <w:r>
        <w:t xml:space="preserve">veins</w:t>
      </w:r>
      <w:r>
        <w:t xml:space="preserve"> </w:t>
      </w:r>
      <w:r>
        <w:t xml:space="preserve">in</w:t>
      </w:r>
      <w:r>
        <w:t xml:space="preserve"> </w:t>
      </w:r>
      <w:r>
        <w:t xml:space="preserve">a</w:t>
      </w:r>
      <w:r>
        <w:t xml:space="preserve"> </w:t>
      </w:r>
      <w:r>
        <w:t xml:space="preserve">cohort</w:t>
      </w:r>
      <w:r>
        <w:t xml:space="preserve"> </w:t>
      </w:r>
      <w:r>
        <w:t xml:space="preserve">of</w:t>
      </w:r>
      <w:r>
        <w:t xml:space="preserve"> </w:t>
      </w:r>
      <w:r>
        <w:t xml:space="preserve">neonates</w:t>
      </w:r>
      <w:r>
        <w:t xml:space="preserve"> </w:t>
      </w:r>
      <w:r>
        <w:t xml:space="preserve">born</w:t>
      </w:r>
      <w:r>
        <w:t xml:space="preserve"> </w:t>
      </w:r>
      <w:r>
        <w:t xml:space="preserve">preterm.</w:t>
      </w:r>
      <w:r>
        <w:t xml:space="preserve"> </w:t>
      </w:r>
      <w:r>
        <w:t xml:space="preserve">Additionally,</w:t>
      </w:r>
      <w:r>
        <w:t xml:space="preserve"> </w:t>
      </w:r>
      <w:r>
        <w:t xml:space="preserve">we</w:t>
      </w:r>
      <w:r>
        <w:t xml:space="preserve"> </w:t>
      </w:r>
      <w:r>
        <w:t xml:space="preserve">aimed</w:t>
      </w:r>
      <w:r>
        <w:t xml:space="preserve"> </w:t>
      </w:r>
      <w:r>
        <w:t xml:space="preserve">to</w:t>
      </w:r>
      <w:r>
        <w:t xml:space="preserve"> </w:t>
      </w:r>
      <w:r>
        <w:t xml:space="preserve">determine</w:t>
      </w:r>
      <w:r>
        <w:t xml:space="preserve"> </w:t>
      </w:r>
      <w:r>
        <w:t xml:space="preserve">whether</w:t>
      </w:r>
      <w:r>
        <w:t xml:space="preserve"> </w:t>
      </w:r>
      <w:r>
        <w:t xml:space="preserve">a</w:t>
      </w:r>
      <w:r>
        <w:t xml:space="preserve"> </w:t>
      </w:r>
      <w:r>
        <w:t xml:space="preserve">difference</w:t>
      </w:r>
      <w:r>
        <w:t xml:space="preserve"> </w:t>
      </w:r>
      <w:r>
        <w:t xml:space="preserve">in</w:t>
      </w:r>
      <w:r>
        <w:t xml:space="preserve"> </w:t>
      </w:r>
      <w:r>
        <w:t xml:space="preserve">oxygenation</w:t>
      </w:r>
      <w:r>
        <w:t xml:space="preserve"> </w:t>
      </w:r>
      <w:r>
        <w:t xml:space="preserve">existed</w:t>
      </w:r>
      <w:r>
        <w:t xml:space="preserve"> </w:t>
      </w:r>
      <w:r>
        <w:t xml:space="preserve">between</w:t>
      </w:r>
      <w:r>
        <w:t xml:space="preserve"> </w:t>
      </w:r>
      <w:r>
        <w:t xml:space="preserve">the</w:t>
      </w:r>
      <w:r>
        <w:t xml:space="preserve"> </w:t>
      </w:r>
      <w:r>
        <w:t xml:space="preserve">major</w:t>
      </w:r>
      <w:r>
        <w:t xml:space="preserve"> </w:t>
      </w:r>
      <w:r>
        <w:t xml:space="preserve">cerebral</w:t>
      </w:r>
      <w:r>
        <w:t xml:space="preserve"> </w:t>
      </w:r>
      <w:r>
        <w:t xml:space="preserve">veins.</w:t>
      </w:r>
    </w:p>
    <w:p>
      <w:pPr>
        <w:pStyle w:val="Abstract"/>
      </w:pPr>
      <w:r>
        <w:rPr>
          <w:b/>
          <w:bCs/>
        </w:rPr>
        <w:t xml:space="preserve">Methods</w:t>
      </w:r>
      <w:r>
        <w:t xml:space="preserve">:</w:t>
      </w:r>
      <w:r>
        <w:t xml:space="preserve"> </w:t>
      </w:r>
      <w:r>
        <w:t xml:space="preserve">19</w:t>
      </w:r>
      <w:r>
        <w:t xml:space="preserve"> </w:t>
      </w:r>
      <w:r>
        <w:t xml:space="preserve">neonates</w:t>
      </w:r>
      <w:r>
        <w:t xml:space="preserve"> </w:t>
      </w:r>
      <w:r>
        <w:t xml:space="preserve">born</w:t>
      </w:r>
      <w:r>
        <w:t xml:space="preserve"> </w:t>
      </w:r>
      <w:r>
        <w:t xml:space="preserve">preterm</w:t>
      </w:r>
      <w:r>
        <w:t xml:space="preserve"> </w:t>
      </w:r>
      <w:r>
        <w:t xml:space="preserve">were</w:t>
      </w:r>
      <w:r>
        <w:t xml:space="preserve"> </w:t>
      </w:r>
      <w:r>
        <w:t xml:space="preserve">scanned</w:t>
      </w:r>
      <w:r>
        <w:t xml:space="preserve"> </w:t>
      </w:r>
      <w:r>
        <w:t xml:space="preserve">on</w:t>
      </w:r>
      <w:r>
        <w:t xml:space="preserve"> </w:t>
      </w:r>
      <w:r>
        <w:t xml:space="preserve">a</w:t>
      </w:r>
      <w:r>
        <w:t xml:space="preserve"> </w:t>
      </w:r>
      <w:r>
        <w:t xml:space="preserve">3T</w:t>
      </w:r>
      <w:r>
        <w:t xml:space="preserve"> </w:t>
      </w:r>
      <w:r>
        <w:t xml:space="preserve">research</w:t>
      </w:r>
      <w:r>
        <w:t xml:space="preserve"> </w:t>
      </w:r>
      <w:r>
        <w:t xml:space="preserve">MRI</w:t>
      </w:r>
      <w:r>
        <w:t xml:space="preserve"> </w:t>
      </w:r>
      <w:r>
        <w:t xml:space="preserve">at</w:t>
      </w:r>
      <w:r>
        <w:t xml:space="preserve"> </w:t>
      </w:r>
      <w:r>
        <w:t xml:space="preserve">term</w:t>
      </w:r>
      <w:r>
        <w:t xml:space="preserve"> </w:t>
      </w:r>
      <w:r>
        <w:t xml:space="preserve">equivalent</w:t>
      </w:r>
      <w:r>
        <w:t xml:space="preserve"> </w:t>
      </w:r>
      <w:r>
        <w:t xml:space="preserve">age.</w:t>
      </w:r>
      <w:r>
        <w:t xml:space="preserve"> </w:t>
      </w:r>
      <w:r>
        <w:t xml:space="preserve">The</w:t>
      </w:r>
      <w:r>
        <w:t xml:space="preserve"> </w:t>
      </w:r>
      <w:r>
        <w:t xml:space="preserve">protocol</w:t>
      </w:r>
      <w:r>
        <w:t xml:space="preserve"> </w:t>
      </w:r>
      <w:r>
        <w:t xml:space="preserve">included</w:t>
      </w:r>
      <w:r>
        <w:t xml:space="preserve"> </w:t>
      </w:r>
      <w:r>
        <w:t xml:space="preserve">a</w:t>
      </w:r>
      <w:r>
        <w:t xml:space="preserve"> </w:t>
      </w:r>
      <w:r>
        <w:t xml:space="preserve">multi-echo</w:t>
      </w:r>
      <w:r>
        <w:t xml:space="preserve"> </w:t>
      </w:r>
      <w:r>
        <w:t xml:space="preserve">susceptibility-weighted</w:t>
      </w:r>
      <w:r>
        <w:t xml:space="preserve"> </w:t>
      </w:r>
      <w:r>
        <w:t xml:space="preserve">imaging</w:t>
      </w:r>
      <w:r>
        <w:t xml:space="preserve"> </w:t>
      </w:r>
      <w:r>
        <w:t xml:space="preserve">sequence.</w:t>
      </w:r>
      <w:r>
        <w:t xml:space="preserve"> </w:t>
      </w:r>
      <w:r>
        <w:t xml:space="preserve">The</w:t>
      </w:r>
      <w:r>
        <w:t xml:space="preserve"> </w:t>
      </w:r>
      <w:r>
        <w:t xml:space="preserve">acquired</w:t>
      </w:r>
      <w:r>
        <w:t xml:space="preserve"> </w:t>
      </w:r>
      <w:r>
        <w:t xml:space="preserve">imaging</w:t>
      </w:r>
      <w:r>
        <w:t xml:space="preserve"> </w:t>
      </w:r>
      <w:r>
        <w:t xml:space="preserve">data</w:t>
      </w:r>
      <w:r>
        <w:t xml:space="preserve"> </w:t>
      </w:r>
      <w:r>
        <w:t xml:space="preserve">were</w:t>
      </w:r>
      <w:r>
        <w:t xml:space="preserve"> </w:t>
      </w:r>
      <w:r>
        <w:t xml:space="preserve">processed</w:t>
      </w:r>
      <w:r>
        <w:t xml:space="preserve"> </w:t>
      </w:r>
      <w:r>
        <w:t xml:space="preserve">as</w:t>
      </w:r>
      <w:r>
        <w:t xml:space="preserve"> </w:t>
      </w:r>
      <w:r>
        <w:t xml:space="preserve">QSM</w:t>
      </w:r>
      <w:r>
        <w:t xml:space="preserve"> </w:t>
      </w:r>
      <w:r>
        <w:t xml:space="preserve">images</w:t>
      </w:r>
      <w:r>
        <w:t xml:space="preserve"> </w:t>
      </w:r>
      <w:r>
        <w:t xml:space="preserve">to</w:t>
      </w:r>
      <w:r>
        <w:t xml:space="preserve"> </w:t>
      </w:r>
      <w:r>
        <w:t xml:space="preserve">obtain</w:t>
      </w:r>
      <w:r>
        <w:t xml:space="preserve"> </w:t>
      </w:r>
      <w:r>
        <w:t xml:space="preserve">the</w:t>
      </w:r>
      <w:r>
        <w:t xml:space="preserve"> </w:t>
      </w:r>
      <w:r>
        <w:t xml:space="preserve">susceptibility</w:t>
      </w:r>
      <w:r>
        <w:t xml:space="preserve"> </w:t>
      </w:r>
      <w:r>
        <w:t xml:space="preserve">values</w:t>
      </w:r>
      <w:r>
        <w:t xml:space="preserve"> </w:t>
      </w:r>
      <w:r>
        <w:t xml:space="preserve">of</w:t>
      </w:r>
      <w:r>
        <w:t xml:space="preserve"> </w:t>
      </w:r>
      <w:r>
        <w:t xml:space="preserve">the</w:t>
      </w:r>
      <w:r>
        <w:t xml:space="preserve"> </w:t>
      </w:r>
      <w:r>
        <w:t xml:space="preserve">superior</w:t>
      </w:r>
      <w:r>
        <w:t xml:space="preserve"> </w:t>
      </w:r>
      <w:r>
        <w:t xml:space="preserve">sagittal</w:t>
      </w:r>
      <w:r>
        <w:t xml:space="preserve"> </w:t>
      </w:r>
      <w:r>
        <w:t xml:space="preserve">sinus</w:t>
      </w:r>
      <w:r>
        <w:t xml:space="preserve"> </w:t>
      </w:r>
      <w:r>
        <w:t xml:space="preserve">(SSS)</w:t>
      </w:r>
      <w:r>
        <w:t xml:space="preserve"> </w:t>
      </w:r>
      <w:r>
        <w:t xml:space="preserve">and</w:t>
      </w:r>
      <w:r>
        <w:t xml:space="preserve"> </w:t>
      </w:r>
      <w:r>
        <w:t xml:space="preserve">central</w:t>
      </w:r>
      <w:r>
        <w:t xml:space="preserve"> </w:t>
      </w:r>
      <w:r>
        <w:t xml:space="preserve">cerebral</w:t>
      </w:r>
      <w:r>
        <w:t xml:space="preserve"> </w:t>
      </w:r>
      <w:r>
        <w:t xml:space="preserve">veins</w:t>
      </w:r>
      <w:r>
        <w:t xml:space="preserve"> </w:t>
      </w:r>
      <w:r>
        <w:t xml:space="preserve">(CCV).</w:t>
      </w:r>
      <w:r>
        <w:t xml:space="preserve"> </w:t>
      </w:r>
      <w:r>
        <w:t xml:space="preserve">These</w:t>
      </w:r>
      <w:r>
        <w:t xml:space="preserve"> </w:t>
      </w:r>
      <w:r>
        <w:t xml:space="preserve">values</w:t>
      </w:r>
      <w:r>
        <w:t xml:space="preserve"> </w:t>
      </w:r>
      <w:r>
        <w:t xml:space="preserve">were</w:t>
      </w:r>
      <w:r>
        <w:t xml:space="preserve"> </w:t>
      </w:r>
      <w:r>
        <w:t xml:space="preserve">used</w:t>
      </w:r>
      <w:r>
        <w:t xml:space="preserve"> </w:t>
      </w:r>
      <w:r>
        <w:t xml:space="preserve">to</w:t>
      </w:r>
      <w:r>
        <w:t xml:space="preserve"> </w:t>
      </w:r>
      <w:r>
        <w:t xml:space="preserve">calculate</w:t>
      </w:r>
      <w:r>
        <w:t xml:space="preserve"> </w:t>
      </w:r>
      <w:r>
        <w:t xml:space="preserve">the</w:t>
      </w:r>
      <w:r>
        <w:t xml:space="preserve"> </w:t>
      </w:r>
      <w:r>
        <w:t xml:space="preserve">oxygen</w:t>
      </w:r>
      <w:r>
        <w:t xml:space="preserve"> </w:t>
      </w:r>
      <w:r>
        <w:t xml:space="preserve">saturation</w:t>
      </w:r>
      <w:r>
        <w:t xml:space="preserve"> </w:t>
      </w:r>
      <w:r>
        <w:t xml:space="preserve">(SvO</w:t>
      </w:r>
      <w:r>
        <w:rPr>
          <w:vertAlign w:val="subscript"/>
        </w:rPr>
        <w:t xml:space="preserve">2</w:t>
      </w:r>
      <w:r>
        <w:t xml:space="preserve">)</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QSM</w:t>
      </w:r>
      <w:r>
        <w:t xml:space="preserve"> </w:t>
      </w:r>
      <w:r>
        <w:t xml:space="preserve">images</w:t>
      </w:r>
      <w:r>
        <w:t xml:space="preserve"> </w:t>
      </w:r>
      <w:r>
        <w:t xml:space="preserve">were</w:t>
      </w:r>
      <w:r>
        <w:t xml:space="preserve"> </w:t>
      </w:r>
      <w:r>
        <w:t xml:space="preserve">subsequently</w:t>
      </w:r>
      <w:r>
        <w:t xml:space="preserve"> </w:t>
      </w:r>
      <w:r>
        <w:t xml:space="preserve">processed</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were</w:t>
      </w:r>
      <w:r>
        <w:t xml:space="preserve"> </w:t>
      </w:r>
      <w:r>
        <w:t xml:space="preserve">calculated</w:t>
      </w:r>
      <w:r>
        <w:t xml:space="preserve"> </w:t>
      </w:r>
      <w:r>
        <w:t xml:space="preserve">again</w:t>
      </w:r>
      <w:r>
        <w:t xml:space="preserve"> </w:t>
      </w:r>
      <w:r>
        <w:t xml:space="preserve">from</w:t>
      </w:r>
      <w:r>
        <w:t xml:space="preserve"> </w:t>
      </w:r>
      <w:r>
        <w:t xml:space="preserve">the</w:t>
      </w:r>
      <w:r>
        <w:t xml:space="preserve"> </w:t>
      </w:r>
      <w:r>
        <w:t xml:space="preserve">paramagnetic</w:t>
      </w:r>
      <w:r>
        <w:t xml:space="preserve"> </w:t>
      </w:r>
      <w:r>
        <w:t xml:space="preserve">components.</w:t>
      </w:r>
    </w:p>
    <w:p>
      <w:pPr>
        <w:pStyle w:val="Abstract"/>
      </w:pPr>
      <w:r>
        <w:rPr>
          <w:b/>
          <w:bCs/>
        </w:rPr>
        <w:t xml:space="preserve">Results</w:t>
      </w:r>
      <w:r>
        <w:t xml:space="preserve">:</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calculated</w:t>
      </w:r>
      <w:r>
        <w:t xml:space="preserve"> </w:t>
      </w:r>
      <w:r>
        <w:t xml:space="preserve">from</w:t>
      </w:r>
      <w:r>
        <w:t xml:space="preserve"> </w:t>
      </w:r>
      <w:r>
        <w:t xml:space="preserve">QSM</w:t>
      </w:r>
      <w:r>
        <w:t xml:space="preserve"> </w:t>
      </w:r>
      <w:r>
        <w:t xml:space="preserve">images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72.4%</w:t>
      </w:r>
      <w:r>
        <w:t xml:space="preserve"> </w:t>
      </w:r>
      <w:r>
        <w:t xml:space="preserve">(SD,</w:t>
      </w:r>
      <w:r>
        <w:t xml:space="preserve"> </w:t>
      </w:r>
      <w:r>
        <w:t xml:space="preserve">3.4%)</w:t>
      </w:r>
      <w:r>
        <w:t xml:space="preserve"> </w:t>
      </w:r>
      <w:r>
        <w:t xml:space="preserve">and</w:t>
      </w:r>
      <w:r>
        <w:t xml:space="preserve"> </w:t>
      </w:r>
      <w:r>
        <w:t xml:space="preserve">68.7%</w:t>
      </w:r>
      <w:r>
        <w:t xml:space="preserve"> </w:t>
      </w:r>
      <w:r>
        <w:t xml:space="preserve">(SD,</w:t>
      </w:r>
      <w:r>
        <w:t xml:space="preserve"> </w:t>
      </w:r>
      <w:r>
        <w:t xml:space="preserve">3.5%),</w:t>
      </w:r>
      <w:r>
        <w:t xml:space="preserve"> </w:t>
      </w:r>
      <w:r>
        <w:t xml:space="preserve">respectively.</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calculated</w:t>
      </w:r>
      <w:r>
        <w:t xml:space="preserve"> </w:t>
      </w:r>
      <w:r>
        <w:t xml:space="preserve">from</w:t>
      </w:r>
      <w:r>
        <w:t xml:space="preserve"> </w:t>
      </w:r>
      <w:r>
        <w:t xml:space="preserve">paramagnetic</w:t>
      </w:r>
      <w:r>
        <w:t xml:space="preserve"> </w:t>
      </w:r>
      <w:r>
        <w:t xml:space="preserve">components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58.1%</w:t>
      </w:r>
      <w:r>
        <w:t xml:space="preserve"> </w:t>
      </w:r>
      <w:r>
        <w:t xml:space="preserve">(SD,</w:t>
      </w:r>
      <w:r>
        <w:t xml:space="preserve"> </w:t>
      </w:r>
      <w:r>
        <w:t xml:space="preserve">7.3%)</w:t>
      </w:r>
      <w:r>
        <w:t xml:space="preserve"> </w:t>
      </w:r>
      <w:r>
        <w:t xml:space="preserve">for</w:t>
      </w:r>
      <w:r>
        <w:t xml:space="preserve"> </w:t>
      </w:r>
      <w:r>
        <w:t xml:space="preserve">the</w:t>
      </w:r>
      <w:r>
        <w:t xml:space="preserve"> </w:t>
      </w:r>
      <w:r>
        <w:t xml:space="preserve">SSS</w:t>
      </w:r>
      <w:r>
        <w:t xml:space="preserve"> </w:t>
      </w:r>
      <w:r>
        <w:t xml:space="preserve">and</w:t>
      </w:r>
      <w:r>
        <w:t xml:space="preserve"> </w:t>
      </w:r>
      <w:r>
        <w:t xml:space="preserve">57.7%</w:t>
      </w:r>
      <w:r>
        <w:t xml:space="preserve"> </w:t>
      </w:r>
      <w:r>
        <w:t xml:space="preserve">(SD,</w:t>
      </w:r>
      <w:r>
        <w:t xml:space="preserve"> </w:t>
      </w:r>
      <w:r>
        <w:t xml:space="preserve">7.0%)</w:t>
      </w:r>
      <w:r>
        <w:t xml:space="preserve"> </w:t>
      </w:r>
      <w:r>
        <w:t xml:space="preserve">for</w:t>
      </w:r>
      <w:r>
        <w:t xml:space="preserve"> </w:t>
      </w:r>
      <w:r>
        <w:t xml:space="preserve">the</w:t>
      </w:r>
      <w:r>
        <w:t xml:space="preserve"> </w:t>
      </w:r>
      <w:r>
        <w:t xml:space="preserve">CCV.</w:t>
      </w:r>
    </w:p>
    <w:p>
      <w:pPr>
        <w:pStyle w:val="Abstract"/>
      </w:pPr>
      <w:r>
        <w:rPr>
          <w:b/>
          <w:bCs/>
        </w:rPr>
        <w:t xml:space="preserve">Conclusion</w:t>
      </w:r>
      <w:r>
        <w:t xml:space="preserve">:</w:t>
      </w:r>
      <w:r>
        <w:t xml:space="preserve"> </w:t>
      </w:r>
      <w:r>
        <w:t xml:space="preserve">SSS</w:t>
      </w:r>
      <w:r>
        <w:t xml:space="preserve"> </w:t>
      </w:r>
      <w:r>
        <w:t xml:space="preserve">SvO</w:t>
      </w:r>
      <w:r>
        <w:rPr>
          <w:vertAlign w:val="subscript"/>
        </w:rPr>
        <w:t xml:space="preserve">2</w:t>
      </w:r>
      <w:r>
        <w:t xml:space="preserve"> </w:t>
      </w:r>
      <w:r>
        <w:t xml:space="preserve">values</w:t>
      </w:r>
      <w:r>
        <w:t xml:space="preserve"> </w:t>
      </w:r>
      <w:r>
        <w:t xml:space="preserve">derived</w:t>
      </w:r>
      <w:r>
        <w:t xml:space="preserve"> </w:t>
      </w:r>
      <w:r>
        <w:t xml:space="preserve">from</w:t>
      </w:r>
      <w:r>
        <w:t xml:space="preserve"> </w:t>
      </w:r>
      <w:r>
        <w:t xml:space="preserve">paramagnetic</w:t>
      </w:r>
      <w:r>
        <w:t xml:space="preserve"> </w:t>
      </w:r>
      <w:r>
        <w:t xml:space="preserve">components</w:t>
      </w:r>
      <w:r>
        <w:t xml:space="preserve"> </w:t>
      </w:r>
      <w:r>
        <w:t xml:space="preserve">agreed</w:t>
      </w:r>
      <w:r>
        <w:t xml:space="preserve"> </w:t>
      </w:r>
      <w:r>
        <w:t xml:space="preserve">well</w:t>
      </w:r>
      <w:r>
        <w:t xml:space="preserve"> </w:t>
      </w:r>
      <w:r>
        <w:t xml:space="preserve">with</w:t>
      </w:r>
      <w:r>
        <w:t xml:space="preserve"> </w:t>
      </w:r>
      <w:r>
        <w:t xml:space="preserve">the</w:t>
      </w:r>
      <w:r>
        <w:t xml:space="preserve"> </w:t>
      </w:r>
      <w:r>
        <w:t xml:space="preserve">existing</w:t>
      </w:r>
      <w:r>
        <w:t xml:space="preserve"> </w:t>
      </w:r>
      <w:r>
        <w:t xml:space="preserve">literature</w:t>
      </w:r>
      <w:r>
        <w:t xml:space="preserve"> </w:t>
      </w:r>
      <w:r>
        <w:t xml:space="preserve">and</w:t>
      </w:r>
      <w:r>
        <w:t xml:space="preserve"> </w:t>
      </w:r>
      <w:r>
        <w:t xml:space="preserve">were</w:t>
      </w:r>
      <w:r>
        <w:t xml:space="preserve"> </w:t>
      </w:r>
      <w:r>
        <w:t xml:space="preserve">closer</w:t>
      </w:r>
      <w:r>
        <w:t xml:space="preserve"> </w:t>
      </w:r>
      <w:r>
        <w:t xml:space="preserve">than</w:t>
      </w:r>
      <w:r>
        <w:t xml:space="preserve"> </w:t>
      </w:r>
      <w:r>
        <w:t xml:space="preserve">the</w:t>
      </w:r>
      <w:r>
        <w:t xml:space="preserve"> </w:t>
      </w:r>
      <w:r>
        <w:t xml:space="preserve">values</w:t>
      </w:r>
      <w:r>
        <w:t xml:space="preserve"> </w:t>
      </w:r>
      <w:r>
        <w:t xml:space="preserve">derived</w:t>
      </w:r>
      <w:r>
        <w:t xml:space="preserve"> </w:t>
      </w:r>
      <w:r>
        <w:t xml:space="preserve">from</w:t>
      </w:r>
      <w:r>
        <w:t xml:space="preserve"> </w:t>
      </w:r>
      <w:r>
        <w:t xml:space="preserve">QSM,</w:t>
      </w:r>
      <w:r>
        <w:t xml:space="preserve"> </w:t>
      </w:r>
      <w:r>
        <w:t xml:space="preserve">however,</w:t>
      </w:r>
      <w:r>
        <w:t xml:space="preserve"> </w:t>
      </w:r>
      <w:r>
        <w:t xml:space="preserve">they</w:t>
      </w:r>
      <w:r>
        <w:t xml:space="preserve"> </w:t>
      </w:r>
      <w:r>
        <w:t xml:space="preserve">displayed</w:t>
      </w:r>
      <w:r>
        <w:t xml:space="preserve"> </w:t>
      </w:r>
      <w:r>
        <w:t xml:space="preserve">greater</w:t>
      </w:r>
      <w:r>
        <w:t xml:space="preserve"> </w:t>
      </w:r>
      <w:r>
        <w:t xml:space="preserve">variability.</w:t>
      </w:r>
      <w:r>
        <w:t xml:space="preserve"> </w:t>
      </w:r>
      <w:r>
        <w:t xml:space="preserve">Although</w:t>
      </w:r>
      <w:r>
        <w:t xml:space="preserve"> </w:t>
      </w:r>
      <w:r>
        <w:t xml:space="preserve">the</w:t>
      </w:r>
      <w:r>
        <w:t xml:space="preserve"> </w:t>
      </w:r>
      <w:r>
        <w:t xml:space="preserve">CCV</w:t>
      </w:r>
      <w:r>
        <w:t xml:space="preserve"> </w:t>
      </w:r>
      <w:r>
        <w:t xml:space="preserve">SvO</w:t>
      </w:r>
      <w:r>
        <w:rPr>
          <w:vertAlign w:val="subscript"/>
        </w:rPr>
        <w:t xml:space="preserve">2</w:t>
      </w:r>
      <w:r>
        <w:t xml:space="preserve"> </w:t>
      </w:r>
      <w:r>
        <w:t xml:space="preserve">data</w:t>
      </w:r>
      <w:r>
        <w:t xml:space="preserve"> </w:t>
      </w:r>
      <w:r>
        <w:t xml:space="preserve">from</w:t>
      </w:r>
      <w:r>
        <w:t xml:space="preserve"> </w:t>
      </w:r>
      <w:r>
        <w:t xml:space="preserve">QSM</w:t>
      </w:r>
      <w:r>
        <w:t xml:space="preserve"> </w:t>
      </w:r>
      <w:r>
        <w:t xml:space="preserve">aligns</w:t>
      </w:r>
      <w:r>
        <w:t xml:space="preserve"> </w:t>
      </w:r>
      <w:r>
        <w:t xml:space="preserve">more</w:t>
      </w:r>
      <w:r>
        <w:t xml:space="preserve"> </w:t>
      </w:r>
      <w:r>
        <w:t xml:space="preserve">closely</w:t>
      </w:r>
      <w:r>
        <w:t xml:space="preserve"> </w:t>
      </w:r>
      <w:r>
        <w:t xml:space="preserve">with</w:t>
      </w:r>
      <w:r>
        <w:t xml:space="preserve"> </w:t>
      </w:r>
      <w:r>
        <w:t xml:space="preserve">existing</w:t>
      </w:r>
      <w:r>
        <w:t xml:space="preserve"> </w:t>
      </w:r>
      <w:r>
        <w:t xml:space="preserve">literature,</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note</w:t>
      </w:r>
      <w:r>
        <w:t xml:space="preserve"> </w:t>
      </w:r>
      <w:r>
        <w:t xml:space="preserve">that</w:t>
      </w:r>
      <w:r>
        <w:t xml:space="preserve"> </w:t>
      </w:r>
      <w:r>
        <w:t xml:space="preserve">the</w:t>
      </w:r>
      <w:r>
        <w:t xml:space="preserve"> </w:t>
      </w:r>
      <w:r>
        <w:t xml:space="preserve">current</w:t>
      </w:r>
      <w:r>
        <w:t xml:space="preserve"> </w:t>
      </w:r>
      <w:r>
        <w:t xml:space="preserve">literature</w:t>
      </w:r>
      <w:r>
        <w:t xml:space="preserve"> </w:t>
      </w:r>
      <w:r>
        <w:t xml:space="preserve">on</w:t>
      </w:r>
      <w:r>
        <w:t xml:space="preserve"> </w:t>
      </w:r>
      <w:r>
        <w:t xml:space="preserve">this</w:t>
      </w:r>
      <w:r>
        <w:t xml:space="preserve"> </w:t>
      </w:r>
      <w:r>
        <w:t xml:space="preserve">topic</w:t>
      </w:r>
      <w:r>
        <w:t xml:space="preserve"> </w:t>
      </w:r>
      <w:r>
        <w:t xml:space="preserve">remains</w:t>
      </w:r>
      <w:r>
        <w:t xml:space="preserve"> </w:t>
      </w:r>
      <w:r>
        <w:t xml:space="preserve">relatively</w:t>
      </w:r>
      <w:r>
        <w:t xml:space="preserve"> </w:t>
      </w:r>
      <w:r>
        <w:t xml:space="preserve">limited</w:t>
      </w:r>
      <w:r>
        <w:t xml:space="preserve"> </w:t>
      </w:r>
      <w:r>
        <w:t xml:space="preserve">in</w:t>
      </w:r>
      <w:r>
        <w:t xml:space="preserve"> </w:t>
      </w:r>
      <w:r>
        <w:t xml:space="preserve">the</w:t>
      </w:r>
      <w:r>
        <w:t xml:space="preserve"> </w:t>
      </w:r>
      <w:r>
        <w:t xml:space="preserve">CCV.</w:t>
      </w:r>
      <w:r>
        <w:t xml:space="preserve"> </w:t>
      </w:r>
      <w:r>
        <w:t xml:space="preserve">Thus,</w:t>
      </w:r>
      <w:r>
        <w:t xml:space="preserve"> </w:t>
      </w:r>
      <w:r>
        <w:t xml:space="preserve">decomposing</w:t>
      </w:r>
      <w:r>
        <w:t xml:space="preserve"> </w:t>
      </w:r>
      <w:r>
        <w:t xml:space="preserve">QSM</w:t>
      </w:r>
      <w:r>
        <w:t xml:space="preserve"> </w:t>
      </w:r>
      <w:r>
        <w:t xml:space="preserve">images</w:t>
      </w:r>
      <w:r>
        <w:t xml:space="preserve"> </w:t>
      </w:r>
      <w:r>
        <w:t xml:space="preserve">into</w:t>
      </w:r>
      <w:r>
        <w:t xml:space="preserve"> </w:t>
      </w:r>
      <w:r>
        <w:t xml:space="preserve">paramagnetic</w:t>
      </w:r>
      <w:r>
        <w:t xml:space="preserve"> </w:t>
      </w:r>
      <w:r>
        <w:t xml:space="preserve">components</w:t>
      </w:r>
      <w:r>
        <w:t xml:space="preserve"> </w:t>
      </w:r>
      <w:r>
        <w:t xml:space="preserve">shows</w:t>
      </w:r>
      <w:r>
        <w:t xml:space="preserve"> </w:t>
      </w:r>
      <w:r>
        <w:t xml:space="preserve">great</w:t>
      </w:r>
      <w:r>
        <w:t xml:space="preserve"> </w:t>
      </w:r>
      <w:r>
        <w:t xml:space="preserve">promise</w:t>
      </w:r>
      <w:r>
        <w:t xml:space="preserve"> </w:t>
      </w:r>
      <w:r>
        <w:t xml:space="preserve">as</w:t>
      </w:r>
      <w:r>
        <w:t xml:space="preserve"> </w:t>
      </w:r>
      <w:r>
        <w:t xml:space="preserve">a</w:t>
      </w:r>
      <w:r>
        <w:t xml:space="preserve"> </w:t>
      </w:r>
      <w:r>
        <w:t xml:space="preserve">method</w:t>
      </w:r>
      <w:r>
        <w:t xml:space="preserve"> </w:t>
      </w:r>
      <w:r>
        <w:t xml:space="preserve">for</w:t>
      </w:r>
      <w:r>
        <w:t xml:space="preserve"> </w:t>
      </w:r>
      <w:r>
        <w:t xml:space="preserve">more</w:t>
      </w:r>
      <w:r>
        <w:t xml:space="preserve"> </w:t>
      </w:r>
      <w:r>
        <w:t xml:space="preserve">accurately</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but</w:t>
      </w:r>
      <w:r>
        <w:t xml:space="preserve"> </w:t>
      </w:r>
      <w:r>
        <w:t xml:space="preserve">may</w:t>
      </w:r>
      <w:r>
        <w:t xml:space="preserve"> </w:t>
      </w:r>
      <w:r>
        <w:t xml:space="preserve">require</w:t>
      </w:r>
      <w:r>
        <w:t xml:space="preserve"> </w:t>
      </w:r>
      <w:r>
        <w:t xml:space="preserve">more</w:t>
      </w:r>
      <w:r>
        <w:t xml:space="preserve"> </w:t>
      </w:r>
      <w:r>
        <w:t xml:space="preserve">research</w:t>
      </w:r>
      <w:r>
        <w:t xml:space="preserve"> </w:t>
      </w:r>
      <w:r>
        <w:t xml:space="preserve">to</w:t>
      </w:r>
      <w:r>
        <w:t xml:space="preserve"> </w:t>
      </w:r>
      <w:r>
        <w:t xml:space="preserve">improve</w:t>
      </w:r>
      <w:r>
        <w:t xml:space="preserve"> </w:t>
      </w:r>
      <w:r>
        <w:t xml:space="preserve">precision.</w:t>
      </w:r>
      <w:r>
        <w:t xml:space="preserve"> </w:t>
      </w:r>
      <w:r>
        <w:t xml:space="preserve">Notably,</w:t>
      </w:r>
      <w:r>
        <w:t xml:space="preserve"> </w:t>
      </w:r>
      <w:r>
        <w:t xml:space="preserve">no</w:t>
      </w:r>
      <w:r>
        <w:t xml:space="preserve"> </w:t>
      </w:r>
      <w:r>
        <w:t xml:space="preserve">significant</w:t>
      </w:r>
      <w:r>
        <w:t xml:space="preserve"> </w:t>
      </w:r>
      <w:r>
        <w:t xml:space="preserve">difference</w:t>
      </w:r>
      <w:r>
        <w:t xml:space="preserve"> </w:t>
      </w:r>
      <w:r>
        <w:t xml:space="preserve">in</w:t>
      </w:r>
      <w:r>
        <w:t xml:space="preserve"> </w:t>
      </w:r>
      <w:r>
        <w:t xml:space="preserve">oxygenation</w:t>
      </w:r>
      <w:r>
        <w:t xml:space="preserve"> </w:t>
      </w:r>
      <w:r>
        <w:t xml:space="preserve">was</w:t>
      </w:r>
      <w:r>
        <w:t xml:space="preserve"> </w:t>
      </w:r>
      <w:r>
        <w:t xml:space="preserve">observed</w:t>
      </w:r>
      <w:r>
        <w:t xml:space="preserve"> </w:t>
      </w:r>
      <w:r>
        <w:t xml:space="preserve">between</w:t>
      </w:r>
      <w:r>
        <w:t xml:space="preserve"> </w:t>
      </w:r>
      <w:r>
        <w:t xml:space="preserve">the</w:t>
      </w:r>
      <w:r>
        <w:t xml:space="preserve"> </w:t>
      </w:r>
      <w:r>
        <w:t xml:space="preserve">CCV</w:t>
      </w:r>
      <w:r>
        <w:t xml:space="preserve"> </w:t>
      </w:r>
      <w:r>
        <w:t xml:space="preserve">and</w:t>
      </w:r>
      <w:r>
        <w:t xml:space="preserve"> </w:t>
      </w:r>
      <w:r>
        <w:t xml:space="preserve">the</w:t>
      </w:r>
      <w:r>
        <w:t xml:space="preserve"> </w:t>
      </w:r>
      <w:r>
        <w:t xml:space="preserve">SSS,</w:t>
      </w:r>
      <w:r>
        <w:t xml:space="preserve"> </w:t>
      </w:r>
      <w:r>
        <w:t xml:space="preserve">contrasting</w:t>
      </w:r>
      <w:r>
        <w:t xml:space="preserve"> </w:t>
      </w:r>
      <w:r>
        <w:t xml:space="preserve">with</w:t>
      </w:r>
      <w:r>
        <w:t xml:space="preserve"> </w:t>
      </w:r>
      <w:r>
        <w:t xml:space="preserve">previous</w:t>
      </w:r>
      <w:r>
        <w:t xml:space="preserve"> </w:t>
      </w:r>
      <w:r>
        <w:t xml:space="preserve">studies.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sec-intro"/>
    <w:p>
      <w:pPr>
        <w:pStyle w:val="Heading1"/>
      </w:pPr>
      <w:r>
        <w:t xml:space="preserve">Introduction</w:t>
      </w:r>
    </w:p>
    <w:p>
      <w:pPr>
        <w:pStyle w:val="FirstParagraph"/>
      </w:pPr>
      <w:r>
        <w:t xml:space="preserve">Preterm birth</w:t>
      </w:r>
    </w:p>
    <w:p>
      <w:pPr>
        <w:pStyle w:val="BodyText"/>
      </w:pPr>
      <w:r>
        <w:t xml:space="preserve">Abnormal brain development is a significant concern for parents with children born preterm, as 43% of infants that survive will have neurodevelopmental delays later in life</w:t>
      </w:r>
      <w:r>
        <w:t xml:space="preserve"> </w:t>
      </w:r>
      <w:r>
        <w:t xml:space="preserve">(Dix, van Bel, and Lemmers 2017)</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t xml:space="preserve"> </w:t>
      </w:r>
      <w:r>
        <w:t xml:space="preserve">(Rantakari et al. 2021)</w:t>
      </w:r>
      <w:r>
        <w:t xml:space="preserve">. As such, being able to precisely, accurately, and non-invasively measure cerebral oxygenation is necessary for understanding and improving neurodevelopmental outcomes in preterm neonates.</w:t>
      </w:r>
    </w:p>
    <w:p>
      <w:pPr>
        <w:pStyle w:val="BodyText"/>
      </w:pPr>
      <w:r>
        <w:t xml:space="preserve">In the present study, we set out to determine whether a QSM image alone, or the paramagnetic component of the QSM image, is more accurate in measuring the oxygen present in the major cerebral veins of a cohort of preterm neonates. As previous QSM studies have not included the SSS, we also had a secondary aim of preserving this vessel in our QSM images and using this data to determine whether a difference in oxygenation existed between the SSS and the central cerebral veins (CCV).</w:t>
      </w:r>
    </w:p>
    <w:bookmarkEnd w:id="21"/>
    <w:bookmarkStart w:id="38"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2" w:name="study-population"/>
    <w:p>
      <w:pPr>
        <w:pStyle w:val="Heading2"/>
      </w:pPr>
      <w:r>
        <w:t xml:space="preserve">Study population</w:t>
      </w:r>
    </w:p>
    <w:p>
      <w:pPr>
        <w:pStyle w:val="FirstParagraph"/>
      </w:pPr>
      <w:r>
        <w:t xml:space="preserve">Participant data comes from a previous study</w:t>
      </w:r>
      <w:r>
        <w:t xml:space="preserve"> </w:t>
      </w:r>
      <w:r>
        <w:t xml:space="preserve">(Zhu et al. 2024)</w:t>
      </w:r>
      <w:r>
        <w:t xml:space="preserve">. Participants consisted of preterm neonates born between 25- and 31-weeks gestational age (GA) who were admitted to the level III NICU at BC Women’s Hospital.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2"/>
    <w:bookmarkStart w:id="24"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single-channel neonatal head coil (</w:t>
      </w:r>
      <w:hyperlink w:anchor="tbl-mri">
        <w:r>
          <w:rPr>
            <w:rStyle w:val="Hyperlink"/>
          </w:rPr>
          <w:t xml:space="preserve">Table 1</w:t>
        </w:r>
      </w:hyperlink>
      <w:r>
        <w:t xml:space="preserve">). The scans were conducted at the BC Children’s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3" w:name="tbl-mri"/>
          <w:p>
            <w:pPr>
              <w:jc w:val="center"/>
            </w:pPr>
            <w:pPr>
              <w:jc w:val="start"/>
              <w:spacing w:before="200"/>
              <w:pStyle w:val="ImageCaption"/>
            </w:pPr>
            <w:r>
              <w:t xml:space="preserve">Table 1: 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T1w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T2w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pcASL</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3"/>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 MRI scan protocol comprised of the following sequences: a T1-weighted scan, a T2-weighted scan, a pseudo-continuous arterial spin labeling (ASL) scan, a multi-echo susceptibility-weighted imaging scan, and a diffusion-weighted imaging (DWI) spin-echo echo planar imaging (EPI) sequence. The DWI sequence was not used for the present study.</w:t>
      </w:r>
    </w:p>
    <w:bookmarkEnd w:id="24"/>
    <w:bookmarkStart w:id="36"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 SWI magnitude data files were then used to create subject-specific brain masks that would not erode the SSS during QSM processing, an issue faced by our group in the past</w:t>
      </w:r>
      <w:r>
        <w:t xml:space="preserve"> </w:t>
      </w:r>
      <w:r>
        <w:t xml:space="preserve">(X. Li et al. 2016)</w:t>
      </w:r>
      <w:r>
        <w:t xml:space="preserve">. A step-by-step summary of the pipeline used is shown in</w:t>
      </w:r>
      <w:r>
        <w:t xml:space="preserve"> </w:t>
      </w:r>
      <w:hyperlink w:anchor="fig-grap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graph"/>
          <w:p>
            <w:pPr>
              <w:pStyle w:val="Compact"/>
              <w:jc w:val="center"/>
            </w:pPr>
            <w:r>
              <w:drawing>
                <wp:inline>
                  <wp:extent cx="5334000" cy="3109073"/>
                  <wp:effectExtent b="0" l="0" r="0" t="0"/>
                  <wp:docPr descr="" title="" id="26" name="Picture"/>
                  <a:graphic>
                    <a:graphicData uri="http://schemas.openxmlformats.org/drawingml/2006/picture">
                      <pic:pic>
                        <pic:nvPicPr>
                          <pic:cNvPr descr="index_files/figure-docx/notebooks-Figures-fig-graph-output-1.png" id="27" name="Picture"/>
                          <pic:cNvPicPr>
                            <a:picLocks noChangeArrowheads="1" noChangeAspect="1"/>
                          </pic:cNvPicPr>
                        </pic:nvPicPr>
                        <pic:blipFill>
                          <a:blip r:embed="rId25"/>
                          <a:stretch>
                            <a:fillRect/>
                          </a:stretch>
                        </pic:blipFill>
                        <pic:spPr bwMode="auto">
                          <a:xfrm>
                            <a:off x="0" y="0"/>
                            <a:ext cx="5334000" cy="31090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Pipeline for generating subject-specific brain masks that include the superior sagittal sinus (SSS).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Python Figures</w:t>
        </w:r>
      </w:hyperlink>
    </w:p>
    <w:p>
      <w:pPr>
        <w:pStyle w:val="BodyText"/>
      </w:pPr>
      <w:r>
        <w:t xml:space="preserve">First, the fifth echo SWI magnitude file was processed using FSL’s (v. 6.0.7.3)</w:t>
      </w:r>
      <w:r>
        <w:t xml:space="preserve"> </w:t>
      </w:r>
      <w:r>
        <w:t xml:space="preserve">(Woolrich et al. 2009)</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t xml:space="preserve"> </w:t>
      </w:r>
      <w:r>
        <w:t xml:space="preserve">(Smith 2002)</w:t>
      </w:r>
      <w:r>
        <w:t xml:space="preserve"> </w:t>
      </w:r>
      <w:r>
        <w:t xml:space="preserve">to create a preliminary brain mask, similar to our previous efforts, which does not contain the SSS.</w:t>
      </w:r>
      <w:r>
        <w:t xml:space="preserve"> </w:t>
      </w:r>
      <w:r>
        <w:rPr>
          <w:rStyle w:val="VerbatimChar"/>
        </w:rPr>
        <w:t xml:space="preserve">Fslroi</w:t>
      </w:r>
      <w:r>
        <w:t xml:space="preserve"> </w:t>
      </w:r>
      <w:r>
        <w:t xml:space="preserve">was used to isolate the fifth echo of the magnitude data, which was then squared using Fslmaths 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 bet 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t xml:space="preserve"> </w:t>
      </w:r>
      <w:r>
        <w:t xml:space="preserve">(Kames, Wiggermann, and Rauscher 2018)</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t xml:space="preserve"> </w:t>
      </w:r>
      <w:r>
        <w:t xml:space="preserve">(McCarthy 2023)</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BodyText"/>
      </w:pPr>
      <w:r>
        <w:t xml:space="preserve">STI Suite (v. 3.0)</w:t>
      </w:r>
      <w:r>
        <w:t xml:space="preserve"> </w:t>
      </w:r>
      <w:r>
        <w:t xml:space="preserve">(W. Li et al. 2014)</w:t>
      </w:r>
      <w:r>
        <w:t xml:space="preserve">, was used to process the final QSM images as it produced the cleanest images without eroding the SSS. The finalized brain mask and the last three echoes of the magnitude and phase images were used in STI Suite along with the following parameters: 0.9766 x 0.9766 x 1 mm</w:t>
      </w:r>
      <w:r>
        <w:rPr>
          <w:vertAlign w:val="superscript"/>
        </w:rPr>
        <w:t xml:space="preserve">3</w:t>
      </w:r>
      <w:r>
        <w:t xml:space="preserve"> </w:t>
      </w:r>
      <w:r>
        <w:t xml:space="preserve">voxel size, 5 ms TE1, 5.3 ms</w:t>
      </w:r>
      <w:r>
        <w:t xml:space="preserve"> </w:t>
      </w:r>
      <m:oMath>
        <m:r>
          <m:t>Δ</m:t>
        </m:r>
      </m:oMath>
      <w:r>
        <w:t xml:space="preserve">TE, and 77.4 ms sum TE, B0 strength = 3, and B0 direction = [0, 0, 1]. The 3D GRE data option was selected for the phase processing stage, and STAR-QSM was selected for the QSM stage.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The vascular masks were used to calculate the mean susceptibility of each subject’s SSS and CCV from their QSM image with</w:t>
      </w:r>
      <w:r>
        <w:t xml:space="preserve"> </w:t>
      </w:r>
      <w:r>
        <w:rPr>
          <w:rStyle w:val="VerbatimChar"/>
        </w:rPr>
        <w:t xml:space="preserve">fslstats</w:t>
      </w:r>
      <w:r>
        <w:t xml:space="preserve">.</w:t>
      </w:r>
    </w:p>
    <w:p>
      <w:pPr>
        <w:pStyle w:val="BodyText"/>
      </w:pPr>
      <w:r>
        <w:t xml:space="preserve">To isolate the paramagnetic component of subjects’ QSM data, the</w:t>
      </w:r>
      <w:r>
        <w:t xml:space="preserve"> </w:t>
      </w:r>
      <m:oMath>
        <m:r>
          <m:t>χ</m:t>
        </m:r>
      </m:oMath>
      <w:r>
        <w:t xml:space="preserve">-separation toolbox</w:t>
      </w:r>
      <w:r>
        <w:t xml:space="preserve"> </w:t>
      </w:r>
      <w:r>
        <w:t xml:space="preserve">(Shin et al. 2021)</w:t>
      </w:r>
      <w:r>
        <w:t xml:space="preserve"> </w:t>
      </w:r>
      <w:r>
        <w:t xml:space="preserve">from the Laboratory for Imaging Science and Technology was used. Each subject’s magnitude and phase SWI data were used along with the following parameters: 0.9766 x 0.9766 x 1 mm</w:t>
      </w:r>
      <w:r>
        <w:rPr>
          <w:vertAlign w:val="superscript"/>
        </w:rPr>
        <w:t xml:space="preserve">3</w:t>
      </w:r>
      <w:r>
        <w:t xml:space="preserve"> </w:t>
      </w:r>
      <w:r>
        <w:t xml:space="preserve">voxel size; TE (s) = [0.005, 0.0102, 0.0155, 0.0207, 0.026]; delta TE (s) = 0.0052; B0 strength = 3; B0 direction = [0, 0, 1].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sample"/>
          <w:p>
            <w:pPr>
              <w:pStyle w:val="Compact"/>
              <w:jc w:val="center"/>
            </w:pPr>
            <w:r>
              <w:drawing>
                <wp:inline>
                  <wp:extent cx="5334000" cy="5998399"/>
                  <wp:effectExtent b="0" l="0" r="0" t="0"/>
                  <wp:docPr descr="" title="" id="31" name="Picture"/>
                  <a:graphic>
                    <a:graphicData uri="http://schemas.openxmlformats.org/drawingml/2006/picture">
                      <pic:pic>
                        <pic:nvPicPr>
                          <pic:cNvPr descr="index_files/figure-docx/notebooks-Figures-fig-sample-output-1.png" id="32" name="Picture"/>
                          <pic:cNvPicPr>
                            <a:picLocks noChangeArrowheads="1" noChangeAspect="1"/>
                          </pic:cNvPicPr>
                        </pic:nvPicPr>
                        <pic:blipFill>
                          <a:blip r:embed="rId30"/>
                          <a:stretch>
                            <a:fillRect/>
                          </a:stretch>
                        </pic:blipFill>
                        <pic:spPr bwMode="auto">
                          <a:xfrm>
                            <a:off x="0" y="0"/>
                            <a:ext cx="5334000" cy="599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of subject imaging data. A sample sagittal, coronal, and axial slice is displayed for each image. (a) The 1st echo of the magnitude susceptibility weighted imaging sequence; (b) the final quantitative susceptibility mapping image; and (c) the paramagnetic component isolated from the quantitative susceptibility map. The bars in (b) and (c) indicates the range of susceptibility</w:t>
            </w:r>
            <w:r>
              <w:t xml:space="preserve"> </w:t>
            </w:r>
            <m:oMath>
              <m:r>
                <m:t>χ</m:t>
              </m:r>
            </m:oMath>
            <w:r>
              <w:t xml:space="preserve"> </w:t>
            </w:r>
            <w:r>
              <w:t xml:space="preserve">values.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Python Figures</w:t>
        </w:r>
      </w:hyperlink>
    </w:p>
    <w:p>
      <w:pPr>
        <w:pStyle w:val="BodyText"/>
      </w:pPr>
      <w:r>
        <w:t xml:space="preserve">Once the mean susceptibility values of the SSS and CCV were obtained from the subjects’ QSM images and paramagnetic maps, venous oxygen saturation (SvO</w:t>
      </w:r>
      <w:r>
        <w:rPr>
          <w:vertAlign w:val="subscript"/>
        </w:rPr>
        <w:t xml:space="preserve">2</w:t>
      </w:r>
      <w:r>
        <w:t xml:space="preserve">) was calculated with the following equation</w:t>
      </w:r>
      <w:r>
        <w:t xml:space="preserve"> </w:t>
      </w:r>
      <w:r>
        <w:t xml:space="preserve">(Berg et al. 2021)</w:t>
      </w:r>
      <w:r>
        <w:t xml:space="preserve">:</w:t>
      </w:r>
    </w:p>
    <w:p>
      <w:pPr>
        <w:pStyle w:val="BodyText"/>
      </w:pPr>
      <w:bookmarkStart w:id="35"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35"/>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t xml:space="preserve"> </w:t>
      </w:r>
      <w:r>
        <w:t xml:space="preserve">Portnoy et al. (2018)</w:t>
      </w:r>
      <w:r>
        <w:t xml:space="preserve"> </w:t>
      </w:r>
      <w:r>
        <w:t xml:space="preserve">and</w:t>
      </w:r>
      <w:r>
        <w:t xml:space="preserve"> </w:t>
      </w:r>
      <w:r>
        <w:t xml:space="preserve">(Sedlacik, Rauscher, and Reichenbach 2007)</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t xml:space="preserve"> </w:t>
      </w:r>
      <w:r>
        <w:t xml:space="preserve">(Weisskoff and Kiihne 1992)</w:t>
      </w:r>
      <w:r>
        <w:t xml:space="preserve">. Subjects’ Hct for the day of the scan was calculated using a four-parameter Weibull function with previously measured values while still in the NICU.</w:t>
      </w:r>
    </w:p>
    <w:bookmarkEnd w:id="36"/>
    <w:bookmarkStart w:id="37" w:name="statistical-analysis"/>
    <w:p>
      <w:pPr>
        <w:pStyle w:val="Heading2"/>
      </w:pPr>
      <w:r>
        <w:t xml:space="preserve">Statistical analysis</w:t>
      </w:r>
    </w:p>
    <w:p>
      <w:pPr>
        <w:pStyle w:val="FirstParagraph"/>
      </w:pPr>
      <w:r>
        <w:t xml:space="preserve">Statistical analysis of the acquired data was performed using R and RStudio (v. 2023.09.1 Build 494)</w:t>
      </w:r>
      <w:r>
        <w:t xml:space="preserve"> </w:t>
      </w:r>
      <w:r>
        <w:t xml:space="preserve">(R Core Team 2022; RStudio Team, n.d.)</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37"/>
    <w:bookmarkEnd w:id="38"/>
    <w:bookmarkStart w:id="51"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Hyper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39" w:name="tbl-dem"/>
          <w:p>
            <w:pPr>
              <w:jc w:val="center"/>
            </w:pPr>
            <w:pPr>
              <w:jc w:val="start"/>
              <w:spacing w:before="200"/>
              <w:pStyle w:val="ImageCaption"/>
            </w:pPr>
            <w:r>
              <w:t xml:space="preserve">Table 2: 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39"/>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ppm,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0" w:name="tbl-chistats"/>
          <w:p>
            <w:pPr>
              <w:jc w:val="center"/>
            </w:pPr>
            <w:pPr>
              <w:jc w:val="start"/>
              <w:spacing w:before="200"/>
              <w:pStyle w:val="ImageCaption"/>
            </w:pPr>
            <w:r>
              <w:t xml:space="preserve">Table 3: Summary of acquired physiological parameters. 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Paramagnetic map</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p-value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4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A boxplot showing the comparisons made is shown in</w:t>
      </w:r>
      <w:r>
        <w:t xml:space="preserve"> </w:t>
      </w:r>
      <w:hyperlink w:anchor="fig-methodplot">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4" w:name="fig-methodplot"/>
          <w:p>
            <w:pPr>
              <w:pStyle w:val="Compact"/>
              <w:jc w:val="center"/>
            </w:pPr>
            <w:r>
              <w:drawing>
                <wp:inline>
                  <wp:extent cx="5334000" cy="3333749"/>
                  <wp:effectExtent b="0" l="0" r="0" t="0"/>
                  <wp:docPr descr="" title="" id="42" name="Picture"/>
                  <a:graphic>
                    <a:graphicData uri="http://schemas.openxmlformats.org/drawingml/2006/picture">
                      <pic:pic>
                        <pic:nvPicPr>
                          <pic:cNvPr descr="index_files/figure-docx/notebooks-gavin_thesis_markdown-fig-methodplot-output-1.png" id="43" name="Picture"/>
                          <pic:cNvPicPr>
                            <a:picLocks noChangeArrowheads="1" noChangeAspect="1"/>
                          </pic:cNvPicPr>
                        </pic:nvPicPr>
                        <pic:blipFill>
                          <a:blip r:embed="rId41"/>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Vein-specific susceptibility and oxygen saturation values by method. (A, B) contains violin plots comparing subject χ (ppm) acquired from QSM (A) and its paramagnetic component (B); (C, D) contains violin plots comparing subject SvO2 (%) acquired from QSM (C) and its paramagnetic component (D). Raw data points from paramagnetic maps are shown as filled green circles and raw data points from QSM are shown as filled orange circles. Each line connects the raw data points of a single subject. (***) indicates P&lt;0.05.</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gavin_thesis_R</w:t>
        </w:r>
      </w:hyperlink>
    </w:p>
    <w:p>
      <w:pPr>
        <w:pStyle w:val="BodyText"/>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regionplot"/>
          <w:p>
            <w:pPr>
              <w:pStyle w:val="Compact"/>
              <w:jc w:val="center"/>
            </w:pPr>
            <w:r>
              <w:drawing>
                <wp:inline>
                  <wp:extent cx="5334000" cy="3333749"/>
                  <wp:effectExtent b="0" l="0" r="0" t="0"/>
                  <wp:docPr descr="" title="" id="47" name="Picture"/>
                  <a:graphic>
                    <a:graphicData uri="http://schemas.openxmlformats.org/drawingml/2006/picture">
                      <pic:pic>
                        <pic:nvPicPr>
                          <pic:cNvPr descr="index_files/figure-docx/notebooks-gavin_thesis_markdown-fig-regionplot-output-1.png" id="48" name="Picture"/>
                          <pic:cNvPicPr>
                            <a:picLocks noChangeArrowheads="1" noChangeAspect="1"/>
                          </pic:cNvPicPr>
                        </pic:nvPicPr>
                        <pic:blipFill>
                          <a:blip r:embed="rId4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Inter-venous comparisons of susceptibility and oxygen saturation. Violin plots comparing (A, C) χ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gavin_thesis_R</w:t>
        </w:r>
      </w:hyperlink>
    </w:p>
    <w:bookmarkEnd w:id="51"/>
    <w:bookmarkStart w:id="52"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cerebral venous vessel oxygenation measurements. To the best of our knowledge, we are the first to test this in a neonatal cohort, as susceptibility separation has been typically evaluated as a method of imaging myelin and brain iron in adult subjects</w:t>
      </w:r>
      <w:r>
        <w:t xml:space="preserve"> </w:t>
      </w:r>
      <w:r>
        <w:t xml:space="preserve">(Shin et al. 2021; Ahmed et al. 2023)</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End w:id="52"/>
    <w:bookmarkStart w:id="53" w:name="sec-conclusion"/>
    <w:p>
      <w:pPr>
        <w:pStyle w:val="Heading1"/>
      </w:pPr>
      <w:r>
        <w:t xml:space="preserve">Conclusion</w:t>
      </w:r>
    </w:p>
    <w:bookmarkEnd w:id="53"/>
    <w:bookmarkStart w:id="85" w:name="references"/>
    <w:p>
      <w:pPr>
        <w:pStyle w:val="Heading1"/>
      </w:pPr>
      <w:r>
        <w:t xml:space="preserve">References</w:t>
      </w:r>
    </w:p>
    <w:bookmarkStart w:id="84" w:name="refs"/>
    <w:bookmarkStart w:id="55" w:name="ref-ahmedDiamagneticComponentMap2023a"/>
    <w:p>
      <w:pPr>
        <w:pStyle w:val="Bibliography"/>
      </w:pPr>
      <w:r>
        <w:t xml:space="preserve">Ahmed, Maruf, Jingjia Chen, Arvin Arani, Matthew L. Senjem, Petrice M. Cogswell, Clifford R. Jack, and Chunlei Liu. 2023.</w:t>
      </w:r>
      <w:r>
        <w:t xml:space="preserve"> </w:t>
      </w:r>
      <w:r>
        <w:t xml:space="preserve">“The Diamagnetic Component Map from Quantitative Susceptibility Mapping (</w:t>
      </w:r>
      <w:r>
        <w:t xml:space="preserve">QSM</w:t>
      </w:r>
      <w:r>
        <w:t xml:space="preserve">) Source Separation Reveals Pathological Alteration in</w:t>
      </w:r>
      <w:r>
        <w:t xml:space="preserve"> </w:t>
      </w:r>
      <w:r>
        <w:t xml:space="preserve">Alzheimer</w:t>
      </w:r>
      <w:r>
        <w:t xml:space="preserve">’s Disease-Driven Neurodegeneration.”</w:t>
      </w:r>
      <w:r>
        <w:t xml:space="preserve"> </w:t>
      </w:r>
      <w:r>
        <w:rPr>
          <w:i/>
          <w:iCs/>
        </w:rPr>
        <w:t xml:space="preserve">NeuroImage</w:t>
      </w:r>
      <w:r>
        <w:t xml:space="preserve"> </w:t>
      </w:r>
      <w:r>
        <w:t xml:space="preserve">280 (October): 120357.</w:t>
      </w:r>
      <w:r>
        <w:t xml:space="preserve"> </w:t>
      </w:r>
      <w:hyperlink r:id="rId54">
        <w:r>
          <w:rPr>
            <w:rStyle w:val="Hyperlink"/>
          </w:rPr>
          <w:t xml:space="preserve">https://doi.org/10.1016/j.neuroimage.2023.120357</w:t>
        </w:r>
      </w:hyperlink>
      <w:r>
        <w:t xml:space="preserve">.</w:t>
      </w:r>
    </w:p>
    <w:bookmarkEnd w:id="55"/>
    <w:bookmarkStart w:id="57" w:name="ref-bergInvestigatingEffectFlow2021"/>
    <w:p>
      <w:pPr>
        <w:pStyle w:val="Bibliography"/>
      </w:pPr>
      <w:r>
        <w:t xml:space="preserve">Berg, Ronja C., Christine Preibisch, David L. Thomas, Karin Shmueli, and Emma Biondetti. 2021.</w:t>
      </w:r>
      <w:r>
        <w:t xml:space="preserve"> </w:t>
      </w:r>
      <w:r>
        <w:t xml:space="preserve">“Investigating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w:t>
      </w:r>
      <w:r>
        <w:t xml:space="preserve"> </w:t>
      </w:r>
      <w:r>
        <w:t xml:space="preserve">bioRxiv.</w:t>
      </w:r>
      <w:r>
        <w:t xml:space="preserve"> </w:t>
      </w:r>
      <w:hyperlink r:id="rId56">
        <w:r>
          <w:rPr>
            <w:rStyle w:val="Hyperlink"/>
          </w:rPr>
          <w:t xml:space="preserve">https://doi.org/10.1101/2021.04.14.439812</w:t>
        </w:r>
      </w:hyperlink>
      <w:r>
        <w:t xml:space="preserve">.</w:t>
      </w:r>
    </w:p>
    <w:bookmarkEnd w:id="57"/>
    <w:bookmarkStart w:id="58" w:name="ref-dixMonitoringCerebralOxygenation2017"/>
    <w:p>
      <w:pPr>
        <w:pStyle w:val="Bibliography"/>
      </w:pPr>
      <w:r>
        <w:t xml:space="preserve">Dix, Laura Marie Louise, Frank van Bel, and Petra Maria Anna Lemmers. 2017.</w:t>
      </w:r>
      <w:r>
        <w:t xml:space="preserve"> </w:t>
      </w:r>
      <w:r>
        <w:t xml:space="preserve">“Monitoring</w:t>
      </w:r>
      <w:r>
        <w:t xml:space="preserve"> </w:t>
      </w:r>
      <w:r>
        <w:t xml:space="preserve">Cerebral Oxygenation</w:t>
      </w:r>
      <w:r>
        <w:t xml:space="preserve"> </w:t>
      </w:r>
      <w:r>
        <w:t xml:space="preserve">in</w:t>
      </w:r>
      <w:r>
        <w:t xml:space="preserve"> </w:t>
      </w:r>
      <w:r>
        <w:t xml:space="preserve">Neonates</w:t>
      </w:r>
      <w:r>
        <w:t xml:space="preserve">:</w:t>
      </w:r>
      <w:r>
        <w:t xml:space="preserve"> </w:t>
      </w:r>
      <w:r>
        <w:t xml:space="preserve">An Update</w:t>
      </w:r>
      <w:r>
        <w:t xml:space="preserve">.”</w:t>
      </w:r>
      <w:r>
        <w:t xml:space="preserve"> </w:t>
      </w:r>
      <w:r>
        <w:rPr>
          <w:i/>
          <w:iCs/>
        </w:rPr>
        <w:t xml:space="preserve">Frontiers in Pediatrics</w:t>
      </w:r>
      <w:r>
        <w:t xml:space="preserve"> </w:t>
      </w:r>
      <w:r>
        <w:t xml:space="preserve">5.</w:t>
      </w:r>
    </w:p>
    <w:bookmarkEnd w:id="58"/>
    <w:bookmarkStart w:id="60" w:name="ref-kamesRapidTwostepDipole2018"/>
    <w:p>
      <w:pPr>
        <w:pStyle w:val="Bibliography"/>
      </w:pPr>
      <w:r>
        <w:t xml:space="preserve">Kames, Christian, Vanessa Wiggermann, and Alexander Rauscher. 2018.</w:t>
      </w:r>
      <w:r>
        <w:t xml:space="preserve"> </w:t>
      </w:r>
      <w:r>
        <w:t xml:space="preserve">“Rapid Two-Step Dipole Inversion for Susceptibility Mapping with Sparsity Priors.”</w:t>
      </w:r>
      <w:r>
        <w:t xml:space="preserve"> </w:t>
      </w:r>
      <w:r>
        <w:rPr>
          <w:i/>
          <w:iCs/>
        </w:rPr>
        <w:t xml:space="preserve">NeuroImage</w:t>
      </w:r>
      <w:r>
        <w:t xml:space="preserve"> </w:t>
      </w:r>
      <w:r>
        <w:t xml:space="preserve">167 (February): 276–83.</w:t>
      </w:r>
      <w:r>
        <w:t xml:space="preserve"> </w:t>
      </w:r>
      <w:hyperlink r:id="rId59">
        <w:r>
          <w:rPr>
            <w:rStyle w:val="Hyperlink"/>
          </w:rPr>
          <w:t xml:space="preserve">https://doi.org/10.1016/j.neuroimage.2017.11.018</w:t>
        </w:r>
      </w:hyperlink>
      <w:r>
        <w:t xml:space="preserve">.</w:t>
      </w:r>
    </w:p>
    <w:bookmarkEnd w:id="60"/>
    <w:bookmarkStart w:id="62" w:name="ref-liIntegratedLaplacianBased2014"/>
    <w:p>
      <w:pPr>
        <w:pStyle w:val="Bibliography"/>
      </w:pPr>
      <w:r>
        <w:t xml:space="preserve">Li, Wei, Alexandru V. Avram, Bing Wu, Xue Xiao, and Chunlei Liu. 2014.</w:t>
      </w:r>
      <w:r>
        <w:t xml:space="preserve"> </w:t>
      </w:r>
      <w:r>
        <w:t xml:space="preserve">“Integrated</w:t>
      </w:r>
      <w:r>
        <w:t xml:space="preserve"> </w:t>
      </w:r>
      <w:r>
        <w:t xml:space="preserve">Laplacian</w:t>
      </w:r>
      <w:r>
        <w:t xml:space="preserve">-Based Phase Unwrapping and Background Phase Removal for Quantitative Susceptibility Mapping.”</w:t>
      </w:r>
      <w:r>
        <w:t xml:space="preserve"> </w:t>
      </w:r>
      <w:r>
        <w:rPr>
          <w:i/>
          <w:iCs/>
        </w:rPr>
        <w:t xml:space="preserve">NMR in Biomedicine</w:t>
      </w:r>
      <w:r>
        <w:t xml:space="preserve"> </w:t>
      </w:r>
      <w:r>
        <w:t xml:space="preserve">27 (2): 219–27.</w:t>
      </w:r>
      <w:r>
        <w:t xml:space="preserve"> </w:t>
      </w:r>
      <w:hyperlink r:id="rId61">
        <w:r>
          <w:rPr>
            <w:rStyle w:val="Hyperlink"/>
          </w:rPr>
          <w:t xml:space="preserve">https://doi.org/10.1002/nbm.3056</w:t>
        </w:r>
      </w:hyperlink>
      <w:r>
        <w:t xml:space="preserve">.</w:t>
      </w:r>
    </w:p>
    <w:bookmarkEnd w:id="62"/>
    <w:bookmarkStart w:id="64" w:name="ref-liFirstStepNeuroimaging2016"/>
    <w:p>
      <w:pPr>
        <w:pStyle w:val="Bibliography"/>
      </w:pPr>
      <w:r>
        <w:t xml:space="preserve">Li, Xiangrui, Paul S. Morgan, John Ashburner, Jolinda Smith, and Christopher Rorden. 2016.</w:t>
      </w:r>
      <w:r>
        <w:t xml:space="preserve"> </w:t>
      </w:r>
      <w:r>
        <w:t xml:space="preserve">“The First Step for Neuroimaging Data Analysis:</w:t>
      </w:r>
      <w:r>
        <w:t xml:space="preserve"> </w:t>
      </w:r>
      <w:r>
        <w:t xml:space="preserve">DICOM</w:t>
      </w:r>
      <w:r>
        <w:t xml:space="preserve"> </w:t>
      </w:r>
      <w:r>
        <w:t xml:space="preserve">to</w:t>
      </w:r>
      <w:r>
        <w:t xml:space="preserve"> </w:t>
      </w:r>
      <w:r>
        <w:t xml:space="preserve">NIfTI</w:t>
      </w:r>
      <w:r>
        <w:t xml:space="preserve"> </w:t>
      </w:r>
      <w:r>
        <w:t xml:space="preserve">Conversion.”</w:t>
      </w:r>
      <w:r>
        <w:t xml:space="preserve"> </w:t>
      </w:r>
      <w:r>
        <w:rPr>
          <w:i/>
          <w:iCs/>
        </w:rPr>
        <w:t xml:space="preserve">Journal of Neuroscience Methods</w:t>
      </w:r>
      <w:r>
        <w:t xml:space="preserve"> </w:t>
      </w:r>
      <w:r>
        <w:t xml:space="preserve">264 (March): 47–56.</w:t>
      </w:r>
      <w:r>
        <w:t xml:space="preserve"> </w:t>
      </w:r>
      <w:hyperlink r:id="rId63">
        <w:r>
          <w:rPr>
            <w:rStyle w:val="Hyperlink"/>
          </w:rPr>
          <w:t xml:space="preserve">https://doi.org/10.1016/j.jneumeth.2016.03.001</w:t>
        </w:r>
      </w:hyperlink>
      <w:r>
        <w:t xml:space="preserve">.</w:t>
      </w:r>
    </w:p>
    <w:bookmarkEnd w:id="64"/>
    <w:bookmarkStart w:id="66" w:name="ref-mccarthyFSLeyes2023"/>
    <w:p>
      <w:pPr>
        <w:pStyle w:val="Bibliography"/>
      </w:pPr>
      <w:r>
        <w:t xml:space="preserve">McCarthy, Paul. 2023.</w:t>
      </w:r>
      <w:r>
        <w:t xml:space="preserve"> </w:t>
      </w:r>
      <w:r>
        <w:t xml:space="preserve">“</w:t>
      </w:r>
      <w:r>
        <w:t xml:space="preserve">FSLeyes</w:t>
      </w:r>
      <w:r>
        <w:t xml:space="preserve">.”</w:t>
      </w:r>
      <w:r>
        <w:t xml:space="preserve"> </w:t>
      </w:r>
      <w:r>
        <w:t xml:space="preserve">Zenodo.</w:t>
      </w:r>
      <w:r>
        <w:t xml:space="preserve"> </w:t>
      </w:r>
      <w:hyperlink r:id="rId65">
        <w:r>
          <w:rPr>
            <w:rStyle w:val="Hyperlink"/>
          </w:rPr>
          <w:t xml:space="preserve">https://doi.org/10.5281/zenodo.8376979</w:t>
        </w:r>
      </w:hyperlink>
      <w:r>
        <w:t xml:space="preserve">.</w:t>
      </w:r>
    </w:p>
    <w:bookmarkEnd w:id="66"/>
    <w:bookmarkStart w:id="68" w:name="ref-portnoyHumanUmbilicalCord2018"/>
    <w:p>
      <w:pPr>
        <w:pStyle w:val="Bibliography"/>
      </w:pPr>
      <w:r>
        <w:t xml:space="preserve">Portnoy, Sharon, Natasha Milligan, Mike Seed, John G. Sled, and Christopher K. Macgowan. 2018.</w:t>
      </w:r>
      <w:r>
        <w:t xml:space="preserve"> </w:t>
      </w:r>
      <w:r>
        <w:t xml:space="preserve">“Human Umbilical Cord Blood Relaxation Times and Susceptibility at 3</w:t>
      </w:r>
      <w:r>
        <w:t xml:space="preserve"> </w:t>
      </w:r>
      <w:r>
        <w:t xml:space="preserve">T</w:t>
      </w:r>
      <w:r>
        <w:t xml:space="preserve">:</w:t>
      </w:r>
      <w:r>
        <w:t xml:space="preserve"> </w:t>
      </w:r>
      <w:r>
        <w:t xml:space="preserve">Human Umbilical Cord Blood Relaxation Times</w:t>
      </w:r>
      <w:r>
        <w:t xml:space="preserve"> </w:t>
      </w:r>
      <w:r>
        <w:t xml:space="preserve">and</w:t>
      </w:r>
      <w:r>
        <w:t xml:space="preserve"> </w:t>
      </w:r>
      <w:r>
        <w:t xml:space="preserve">Susceptibility</w:t>
      </w:r>
      <w:r>
        <w:t xml:space="preserve"> </w:t>
      </w:r>
      <w:r>
        <w:t xml:space="preserve">at 3</w:t>
      </w:r>
      <w:r>
        <w:t xml:space="preserve"> </w:t>
      </w:r>
      <w:r>
        <w:t xml:space="preserve">T</w:t>
      </w:r>
      <w:r>
        <w:t xml:space="preserve">.”</w:t>
      </w:r>
      <w:r>
        <w:t xml:space="preserve"> </w:t>
      </w:r>
      <w:r>
        <w:rPr>
          <w:i/>
          <w:iCs/>
        </w:rPr>
        <w:t xml:space="preserve">Magnetic Resonance in Medicine</w:t>
      </w:r>
      <w:r>
        <w:t xml:space="preserve"> </w:t>
      </w:r>
      <w:r>
        <w:t xml:space="preserve">79 (6): 3194–3206.</w:t>
      </w:r>
      <w:r>
        <w:t xml:space="preserve"> </w:t>
      </w:r>
      <w:hyperlink r:id="rId67">
        <w:r>
          <w:rPr>
            <w:rStyle w:val="Hyperlink"/>
          </w:rPr>
          <w:t xml:space="preserve">https://doi.org/10.1002/mrm.26978</w:t>
        </w:r>
      </w:hyperlink>
      <w:r>
        <w:t xml:space="preserve">.</w:t>
      </w:r>
    </w:p>
    <w:bookmarkEnd w:id="68"/>
    <w:bookmarkStart w:id="69" w:name="X49453c0545b7de7f14f10cad417b18342e49481"/>
    <w:p>
      <w:pPr>
        <w:pStyle w:val="Bibliography"/>
      </w:pPr>
      <w:r>
        <w:t xml:space="preserve">R Core Team. 2022.</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 R Foundation for Statistical Computing.</w:t>
      </w:r>
    </w:p>
    <w:bookmarkEnd w:id="69"/>
    <w:bookmarkStart w:id="71" w:name="ref-rantakariEarlyOxygenLevels2021"/>
    <w:p>
      <w:pPr>
        <w:pStyle w:val="Bibliography"/>
      </w:pPr>
      <w:r>
        <w:t xml:space="preserve">Rantakari, Krista, Olli-Pekka Rinta-Koski, Marjo Metsäranta, Jaakko Hollmén, Simo Särkkä, Petri Rahkonen, Aulikki Lano, et al. 2021.</w:t>
      </w:r>
      <w:r>
        <w:t xml:space="preserve"> </w:t>
      </w:r>
      <w:r>
        <w:t xml:space="preserve">“Early Oxygen Levels Contribute to Brain Injury in Extremely Preterm Infants.”</w:t>
      </w:r>
      <w:r>
        <w:t xml:space="preserve"> </w:t>
      </w:r>
      <w:r>
        <w:rPr>
          <w:i/>
          <w:iCs/>
        </w:rPr>
        <w:t xml:space="preserve">Pediatric Research</w:t>
      </w:r>
      <w:r>
        <w:t xml:space="preserve"> </w:t>
      </w:r>
      <w:r>
        <w:t xml:space="preserve">90 (1): 131–39.</w:t>
      </w:r>
      <w:r>
        <w:t xml:space="preserve"> </w:t>
      </w:r>
      <w:hyperlink r:id="rId70">
        <w:r>
          <w:rPr>
            <w:rStyle w:val="Hyperlink"/>
          </w:rPr>
          <w:t xml:space="preserve">https://doi.org/10.1038/s41390-021-01460-3</w:t>
        </w:r>
      </w:hyperlink>
      <w:r>
        <w:t xml:space="preserve">.</w:t>
      </w:r>
    </w:p>
    <w:bookmarkEnd w:id="71"/>
    <w:bookmarkStart w:id="72" w:name="X7900f1aa39fccc2c9e6c047234d47645d960668"/>
    <w:p>
      <w:pPr>
        <w:pStyle w:val="Bibliography"/>
      </w:pPr>
      <w:r>
        <w:t xml:space="preserve">RStudio Team. n.d.</w:t>
      </w:r>
      <w:r>
        <w:t xml:space="preserve"> </w:t>
      </w:r>
      <w:r>
        <w:t xml:space="preserve">“</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r>
        <w:t xml:space="preserve"> </w:t>
      </w:r>
      <w:r>
        <w:t xml:space="preserve">Boston, MA: RStudio, PBC.</w:t>
      </w:r>
    </w:p>
    <w:bookmarkEnd w:id="72"/>
    <w:bookmarkStart w:id="74" w:name="X5dcabc52cec00e82905a12242719d076cb6840e"/>
    <w:p>
      <w:pPr>
        <w:pStyle w:val="Bibliography"/>
      </w:pPr>
      <w:r>
        <w:t xml:space="preserve">Sedlacik, Jan, Alexander Rauscher, and Jürgen R. Reichenbach. 2007.</w:t>
      </w:r>
      <w:r>
        <w:t xml:space="preserve"> </w:t>
      </w:r>
      <w:r>
        <w:t xml:space="preserve">“Obtaining Blood Oxygenation Levels from</w:t>
      </w:r>
      <w:r>
        <w:t xml:space="preserve"> </w:t>
      </w:r>
      <w:r>
        <w:t xml:space="preserve">MR</w:t>
      </w:r>
      <w:r>
        <w:t xml:space="preserve"> </w:t>
      </w:r>
      <w:r>
        <w:t xml:space="preserve">Signal Behavior in the Presence of Single Venous Vessels.”</w:t>
      </w:r>
      <w:r>
        <w:t xml:space="preserve"> </w:t>
      </w:r>
      <w:r>
        <w:rPr>
          <w:i/>
          <w:iCs/>
        </w:rPr>
        <w:t xml:space="preserve">Magnetic Resonance in Medicine</w:t>
      </w:r>
      <w:r>
        <w:t xml:space="preserve"> </w:t>
      </w:r>
      <w:r>
        <w:t xml:space="preserve">58 (5): 1035–44.</w:t>
      </w:r>
      <w:r>
        <w:t xml:space="preserve"> </w:t>
      </w:r>
      <w:hyperlink r:id="rId73">
        <w:r>
          <w:rPr>
            <w:rStyle w:val="Hyperlink"/>
          </w:rPr>
          <w:t xml:space="preserve">https://doi.org/10.1002/mrm.21283</w:t>
        </w:r>
      </w:hyperlink>
      <w:r>
        <w:t xml:space="preserve">.</w:t>
      </w:r>
    </w:p>
    <w:bookmarkEnd w:id="74"/>
    <w:bookmarkStart w:id="76" w:name="X894905b979ca18ae21fa8491f1ec823367d3c00"/>
    <w:p>
      <w:pPr>
        <w:pStyle w:val="Bibliography"/>
      </w:pPr>
      <w:r>
        <w:t xml:space="preserve">Shin, Hyeong-Geol, Jingu Lee, Young Hyun Yun, Seong Ho Yoo, Jinhee Jang, Se-Hong Oh, Yoonho Nam, et al. 2021.</w:t>
      </w:r>
      <w:r>
        <w:t xml:space="preserve"> </w:t>
      </w:r>
      <w:r>
        <w:t xml:space="preserve">“</w:t>
      </w:r>
      <m:oMath>
        <m:r>
          <m:t>χ</m:t>
        </m:r>
      </m:oMath>
      <w:r>
        <w:t xml:space="preserve">-Separation:</w:t>
      </w:r>
      <w:r>
        <w:t xml:space="preserve"> </w:t>
      </w:r>
      <w:r>
        <w:t xml:space="preserve">Magnetic</w:t>
      </w:r>
      <w:r>
        <w:t xml:space="preserve"> </w:t>
      </w:r>
      <w:r>
        <w:t xml:space="preserve">Susceptibility Source Separation Toward Iron and Myelin Mapping in the Brain.”</w:t>
      </w:r>
      <w:r>
        <w:t xml:space="preserve"> </w:t>
      </w:r>
      <w:r>
        <w:rPr>
          <w:i/>
          <w:iCs/>
        </w:rPr>
        <w:t xml:space="preserve">NeuroImage</w:t>
      </w:r>
      <w:r>
        <w:t xml:space="preserve"> </w:t>
      </w:r>
      <w:r>
        <w:t xml:space="preserve">240 (October): 118371.</w:t>
      </w:r>
      <w:r>
        <w:t xml:space="preserve"> </w:t>
      </w:r>
      <w:hyperlink r:id="rId75">
        <w:r>
          <w:rPr>
            <w:rStyle w:val="Hyperlink"/>
          </w:rPr>
          <w:t xml:space="preserve">https://doi.org/10.1016/j.neuroimage.2021.118371</w:t>
        </w:r>
      </w:hyperlink>
      <w:r>
        <w:t xml:space="preserve">.</w:t>
      </w:r>
    </w:p>
    <w:bookmarkEnd w:id="76"/>
    <w:bookmarkStart w:id="78" w:name="ref-smithFastRobustAutomated2002"/>
    <w:p>
      <w:pPr>
        <w:pStyle w:val="Bibliography"/>
      </w:pPr>
      <w:r>
        <w:t xml:space="preserve">Smith, Stephen M. 2002.</w:t>
      </w:r>
      <w:r>
        <w:t xml:space="preserve"> </w:t>
      </w:r>
      <w:r>
        <w:t xml:space="preserve">“Fast Robust Automated Brain Extraction.”</w:t>
      </w:r>
      <w:r>
        <w:t xml:space="preserve"> </w:t>
      </w:r>
      <w:r>
        <w:rPr>
          <w:i/>
          <w:iCs/>
        </w:rPr>
        <w:t xml:space="preserve">Human Brain Mapping</w:t>
      </w:r>
      <w:r>
        <w:t xml:space="preserve"> </w:t>
      </w:r>
      <w:r>
        <w:t xml:space="preserve">17 (3): 143–55.</w:t>
      </w:r>
      <w:r>
        <w:t xml:space="preserve"> </w:t>
      </w:r>
      <w:hyperlink r:id="rId77">
        <w:r>
          <w:rPr>
            <w:rStyle w:val="Hyperlink"/>
          </w:rPr>
          <w:t xml:space="preserve">https://doi.org/10.1002/hbm.10062</w:t>
        </w:r>
      </w:hyperlink>
      <w:r>
        <w:t xml:space="preserve">.</w:t>
      </w:r>
    </w:p>
    <w:bookmarkEnd w:id="78"/>
    <w:bookmarkStart w:id="80" w:name="X764ed5b17e735b1a929256c613b3c2a57b1b323"/>
    <w:p>
      <w:pPr>
        <w:pStyle w:val="Bibliography"/>
      </w:pPr>
      <w:r>
        <w:t xml:space="preserve">Weisskoff, Robert M., and Suzanne Kiihne. 1992.</w:t>
      </w:r>
      <w:r>
        <w:t xml:space="preserve"> </w:t>
      </w:r>
      <w:r>
        <w:t xml:space="preserve">“</w:t>
      </w:r>
      <w:r>
        <w:t xml:space="preserve">MRI</w:t>
      </w:r>
      <w:r>
        <w:t xml:space="preserve"> </w:t>
      </w:r>
      <w:r>
        <w:t xml:space="preserve">Susceptometry:</w:t>
      </w:r>
      <w:r>
        <w:t xml:space="preserve"> </w:t>
      </w:r>
      <w:r>
        <w:t xml:space="preserve">Image-based</w:t>
      </w:r>
      <w:r>
        <w:t xml:space="preserve"> </w:t>
      </w:r>
      <w:r>
        <w:t xml:space="preserve">Measurement of Absolute Susceptibility of</w:t>
      </w:r>
      <w:r>
        <w:t xml:space="preserve"> </w:t>
      </w:r>
      <w:r>
        <w:t xml:space="preserve">MR</w:t>
      </w:r>
      <w:r>
        <w:t xml:space="preserve"> </w:t>
      </w:r>
      <w:r>
        <w:t xml:space="preserve">Contrast Agents and Human Blood:</w:t>
      </w:r>
      <w:r>
        <w:t xml:space="preserve"> </w:t>
      </w:r>
      <w:r>
        <w:t xml:space="preserve">COMMUNICATIONS</w:t>
      </w:r>
      <w:r>
        <w:t xml:space="preserve">.”</w:t>
      </w:r>
      <w:r>
        <w:t xml:space="preserve"> </w:t>
      </w:r>
      <w:r>
        <w:rPr>
          <w:i/>
          <w:iCs/>
        </w:rPr>
        <w:t xml:space="preserve">Magnetic Resonance in Medicine</w:t>
      </w:r>
      <w:r>
        <w:t xml:space="preserve"> </w:t>
      </w:r>
      <w:r>
        <w:t xml:space="preserve">24 (2): 375–83.</w:t>
      </w:r>
      <w:r>
        <w:t xml:space="preserve"> </w:t>
      </w:r>
      <w:hyperlink r:id="rId79">
        <w:r>
          <w:rPr>
            <w:rStyle w:val="Hyperlink"/>
          </w:rPr>
          <w:t xml:space="preserve">https://doi.org/10.1002/mrm.1910240219</w:t>
        </w:r>
      </w:hyperlink>
      <w:r>
        <w:t xml:space="preserve">.</w:t>
      </w:r>
    </w:p>
    <w:bookmarkEnd w:id="80"/>
    <w:bookmarkStart w:id="82" w:name="Xffbde0f4ae4c98a61eaead2509f97c3dab005ea"/>
    <w:p>
      <w:pPr>
        <w:pStyle w:val="Bibliography"/>
      </w:pPr>
      <w:r>
        <w:t xml:space="preserve">Woolrich, Mark W., Saad Jbabdi, Brian Patenaude, Michael Chappell, Salima Makni, Timothy Behrens, Christian Beckmann, Mark Jenkinson, and Stephen M. Smith. 2009.</w:t>
      </w:r>
      <w:r>
        <w:t xml:space="preserve"> </w:t>
      </w:r>
      <w:r>
        <w:t xml:space="preserve">“Bayesian Analysis of Neuroimaging Data in</w:t>
      </w:r>
      <w:r>
        <w:t xml:space="preserve"> </w:t>
      </w:r>
      <w:r>
        <w:t xml:space="preserve">FSL</w:t>
      </w:r>
      <w:r>
        <w:t xml:space="preserve">.”</w:t>
      </w:r>
      <w:r>
        <w:t xml:space="preserve"> </w:t>
      </w:r>
      <w:r>
        <w:rPr>
          <w:i/>
          <w:iCs/>
        </w:rPr>
        <w:t xml:space="preserve">NeuroImage</w:t>
      </w:r>
      <w:r>
        <w:t xml:space="preserve"> </w:t>
      </w:r>
      <w:r>
        <w:t xml:space="preserve">45 (1): S173–86.</w:t>
      </w:r>
      <w:r>
        <w:t xml:space="preserve"> </w:t>
      </w:r>
      <w:hyperlink r:id="rId81">
        <w:r>
          <w:rPr>
            <w:rStyle w:val="Hyperlink"/>
          </w:rPr>
          <w:t xml:space="preserve">https://doi.org/10.1016/j.neuroimage.2008.10.055</w:t>
        </w:r>
      </w:hyperlink>
      <w:r>
        <w:t xml:space="preserve">.</w:t>
      </w:r>
    </w:p>
    <w:bookmarkEnd w:id="82"/>
    <w:bookmarkStart w:id="83" w:name="ref-zhu-etal-cmro2"/>
    <w:p>
      <w:pPr>
        <w:pStyle w:val="Bibliography"/>
      </w:pPr>
      <w:r>
        <w:t xml:space="preserve">Zhu, A., C. Chau, N. Chan, A. Chacko, L. Holsti, R. E. Grunau, and A. M. Weber. 2024.</w:t>
      </w:r>
      <w:r>
        <w:t xml:space="preserve"> </w:t>
      </w:r>
      <w:r>
        <w:t xml:space="preserve">“Regional Cerebral Metabolic Rate of Oxygen and Levels of Respiratory Support in Preterm Neonates.”</w:t>
      </w:r>
      <w:r>
        <w:t xml:space="preserve"> </w:t>
      </w:r>
      <w:r>
        <w:rPr>
          <w:i/>
          <w:iCs/>
        </w:rPr>
        <w:t xml:space="preserve">Pediatric Research</w:t>
      </w:r>
      <w:r>
        <w:t xml:space="preserve">, May.</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20" Target="https://WeberLab.github.io/Chisep_CSVO2_Manuscript/index.qmd.html" TargetMode="External" /><Relationship Type="http://schemas.openxmlformats.org/officeDocument/2006/relationships/hyperlink" Id="rId29" Target="https://WeberLab.github.io/Chisep_CSVO2_Manuscript/notebooks/Figures-preview.html#cell-fig-graph" TargetMode="External" /><Relationship Type="http://schemas.openxmlformats.org/officeDocument/2006/relationships/hyperlink" Id="rId34" Target="https://WeberLab.github.io/Chisep_CSVO2_Manuscript/notebooks/Figures-preview.html#cell-fig-sample" TargetMode="External" /><Relationship Type="http://schemas.openxmlformats.org/officeDocument/2006/relationships/hyperlink" Id="rId45" Target="https://WeberLab.github.io/Chisep_CSVO2_Manuscript/notebooks/gavin_thesis_markdown-preview.html#cell-fig-methodplot" TargetMode="External" /><Relationship Type="http://schemas.openxmlformats.org/officeDocument/2006/relationships/hyperlink" Id="rId50" Target="https://WeberLab.github.io/Chisep_CSVO2_Manuscript/notebooks/gavin_thesis_markdown-preview.html#cell-fig-regionplot" TargetMode="External" /><Relationship Type="http://schemas.openxmlformats.org/officeDocument/2006/relationships/hyperlink" Id="rId77" Target="https://doi.org/10.1002/hbm.10062" TargetMode="External" /><Relationship Type="http://schemas.openxmlformats.org/officeDocument/2006/relationships/hyperlink" Id="rId79" Target="https://doi.org/10.1002/mrm.1910240219" TargetMode="External" /><Relationship Type="http://schemas.openxmlformats.org/officeDocument/2006/relationships/hyperlink" Id="rId73" Target="https://doi.org/10.1002/mrm.21283" TargetMode="External" /><Relationship Type="http://schemas.openxmlformats.org/officeDocument/2006/relationships/hyperlink" Id="rId67" Target="https://doi.org/10.1002/mrm.26978" TargetMode="External" /><Relationship Type="http://schemas.openxmlformats.org/officeDocument/2006/relationships/hyperlink" Id="rId61" Target="https://doi.org/10.1002/nbm.3056" TargetMode="External" /><Relationship Type="http://schemas.openxmlformats.org/officeDocument/2006/relationships/hyperlink" Id="rId63" Target="https://doi.org/10.1016/j.jneumeth.2016.03.001" TargetMode="External" /><Relationship Type="http://schemas.openxmlformats.org/officeDocument/2006/relationships/hyperlink" Id="rId81" Target="https://doi.org/10.1016/j.neuroimage.2008.10.055" TargetMode="External" /><Relationship Type="http://schemas.openxmlformats.org/officeDocument/2006/relationships/hyperlink" Id="rId59" Target="https://doi.org/10.1016/j.neuroimage.2017.11.018" TargetMode="External" /><Relationship Type="http://schemas.openxmlformats.org/officeDocument/2006/relationships/hyperlink" Id="rId75" Target="https://doi.org/10.1016/j.neuroimage.2021.118371" TargetMode="External" /><Relationship Type="http://schemas.openxmlformats.org/officeDocument/2006/relationships/hyperlink" Id="rId54" Target="https://doi.org/10.1016/j.neuroimage.2023.120357" TargetMode="External" /><Relationship Type="http://schemas.openxmlformats.org/officeDocument/2006/relationships/hyperlink" Id="rId70" Target="https://doi.org/10.1038/s41390-021-01460-3" TargetMode="External" /><Relationship Type="http://schemas.openxmlformats.org/officeDocument/2006/relationships/hyperlink" Id="rId56" Target="https://doi.org/10.1101/2021.04.14.439812" TargetMode="External" /><Relationship Type="http://schemas.openxmlformats.org/officeDocument/2006/relationships/hyperlink" Id="rId65" Target="https://doi.org/10.5281/zenodo.8376979" TargetMode="External" /></Relationships>
</file>

<file path=word/_rels/footnotes.xml.rels><?xml version="1.0" encoding="UTF-8"?><Relationships xmlns="http://schemas.openxmlformats.org/package/2006/relationships"><Relationship Type="http://schemas.openxmlformats.org/officeDocument/2006/relationships/hyperlink" Id="rId20" Target="https://WeberLab.github.io/Chisep_CSVO2_Manuscript/index.qmd.html" TargetMode="External" /><Relationship Type="http://schemas.openxmlformats.org/officeDocument/2006/relationships/hyperlink" Id="rId29" Target="https://WeberLab.github.io/Chisep_CSVO2_Manuscript/notebooks/Figures-preview.html#cell-fig-graph" TargetMode="External" /><Relationship Type="http://schemas.openxmlformats.org/officeDocument/2006/relationships/hyperlink" Id="rId34" Target="https://WeberLab.github.io/Chisep_CSVO2_Manuscript/notebooks/Figures-preview.html#cell-fig-sample" TargetMode="External" /><Relationship Type="http://schemas.openxmlformats.org/officeDocument/2006/relationships/hyperlink" Id="rId45" Target="https://WeberLab.github.io/Chisep_CSVO2_Manuscript/notebooks/gavin_thesis_markdown-preview.html#cell-fig-methodplot" TargetMode="External" /><Relationship Type="http://schemas.openxmlformats.org/officeDocument/2006/relationships/hyperlink" Id="rId50" Target="https://WeberLab.github.io/Chisep_CSVO2_Manuscript/notebooks/gavin_thesis_markdown-preview.html#cell-fig-regionplot" TargetMode="External" /><Relationship Type="http://schemas.openxmlformats.org/officeDocument/2006/relationships/hyperlink" Id="rId77" Target="https://doi.org/10.1002/hbm.10062" TargetMode="External" /><Relationship Type="http://schemas.openxmlformats.org/officeDocument/2006/relationships/hyperlink" Id="rId79" Target="https://doi.org/10.1002/mrm.1910240219" TargetMode="External" /><Relationship Type="http://schemas.openxmlformats.org/officeDocument/2006/relationships/hyperlink" Id="rId73" Target="https://doi.org/10.1002/mrm.21283" TargetMode="External" /><Relationship Type="http://schemas.openxmlformats.org/officeDocument/2006/relationships/hyperlink" Id="rId67" Target="https://doi.org/10.1002/mrm.26978" TargetMode="External" /><Relationship Type="http://schemas.openxmlformats.org/officeDocument/2006/relationships/hyperlink" Id="rId61" Target="https://doi.org/10.1002/nbm.3056" TargetMode="External" /><Relationship Type="http://schemas.openxmlformats.org/officeDocument/2006/relationships/hyperlink" Id="rId63" Target="https://doi.org/10.1016/j.jneumeth.2016.03.001" TargetMode="External" /><Relationship Type="http://schemas.openxmlformats.org/officeDocument/2006/relationships/hyperlink" Id="rId81" Target="https://doi.org/10.1016/j.neuroimage.2008.10.055" TargetMode="External" /><Relationship Type="http://schemas.openxmlformats.org/officeDocument/2006/relationships/hyperlink" Id="rId59" Target="https://doi.org/10.1016/j.neuroimage.2017.11.018" TargetMode="External" /><Relationship Type="http://schemas.openxmlformats.org/officeDocument/2006/relationships/hyperlink" Id="rId75" Target="https://doi.org/10.1016/j.neuroimage.2021.118371" TargetMode="External" /><Relationship Type="http://schemas.openxmlformats.org/officeDocument/2006/relationships/hyperlink" Id="rId54" Target="https://doi.org/10.1016/j.neuroimage.2023.120357" TargetMode="External" /><Relationship Type="http://schemas.openxmlformats.org/officeDocument/2006/relationships/hyperlink" Id="rId70" Target="https://doi.org/10.1038/s41390-021-01460-3" TargetMode="External" /><Relationship Type="http://schemas.openxmlformats.org/officeDocument/2006/relationships/hyperlink" Id="rId56" Target="https://doi.org/10.1101/2021.04.14.439812" TargetMode="External" /><Relationship Type="http://schemas.openxmlformats.org/officeDocument/2006/relationships/hyperlink" Id="rId65" Target="https://doi.org/10.5281/zenodo.8376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 Alexander Rauscher; Ruth E Grunau; Alexander Mark Weber</dc:creator>
  <cp:keywords>Quantitative Susceptbility Mapping, Preterm, Newborn, Cerebral Venous Oxygen Saturation</cp:keywords>
  <dcterms:created xsi:type="dcterms:W3CDTF">2024-06-26T16:47:18Z</dcterms:created>
  <dcterms:modified xsi:type="dcterms:W3CDTF">2024-06-26T16:47:18Z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is a magnetic resonance imaging (MRI) modality proposed to be a viable method of measuring cerebral oxygenation in neonates given its sensitivity to deoxyhemoglobin, a paramagnetic molecule. During QSM, however, paramagnetic sources can be obscured by opposing diamagnetic sources such as water and myelin. We sought to evaluate whether QSM images alone, or an algorithm that attempts to isolate their paramagnetic components, are more accurate in measuring oxygenation of the major cerebral veins in a cohort of neonates born preterm. Additionally, we aimed to determine whether a difference in oxygenation existed between the major cerebral veins.Methods: 19 neonates born preterm were scanned on a 3T research MRI at term equivalent age. The protocol included a multi-echo susceptibility-weighted imaging sequence. The acquired imaging data were processed as QSM images to obtain the susceptibility values of the superior sagittal sinus (SSS) and central cerebral veins (CCV). These values were used to calculate the oxygen saturation (SvO2) of the SSS and CCV. QSM images were subsequently processed to isolate their paramagnetic components. SvO2 values of the SSS and CCV were calculated again from the paramagnetic components.Results: The mean SvO2 values of the SSS and CCV calculated from QSM images were found to be 72.4% (SD, 3.4%) and 68.7% (SD, 3.5%), respectively. The mean SvO2 values calculated from paramagnetic components were found to be 58.1% (SD, 7.3%) for the SSS and 57.7% (SD, 7.0%) for the CCV.Conclusion: SSS SvO2 values derived from paramagnetic components agreed well with the existing literature and were closer than the values derived from QSM, however, they displayed greater variability. Although the CCV SvO2 data from QSM aligns more closely with existing literature, it is important to note that the current literature on this topic remains relatively limited in the CCV. Thus, decomposing QSM images into paramagnetic components shows great promise as a method for more accurately measuring cerebral oxygenation in neonates but may require more research to improve precision. Notably, no significant difference in oxygenation was observed between the CCV and the SSS, contrasting with previous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2024-06-26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itlerunning">
    <vt:lpwstr>CSVO2</vt:lpwstr>
  </property>
  <property fmtid="{D5CDD505-2E9C-101B-9397-08002B2CF9AE}" pid="28" name="toc-title">
    <vt:lpwstr>Table of contents</vt:lpwstr>
  </property>
  <property fmtid="{D5CDD505-2E9C-101B-9397-08002B2CF9AE}" pid="29" name="unroll-markdown-cells">
    <vt:lpwstr>True</vt:lpwstr>
  </property>
</Properties>
</file>