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2024-06-25</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1"/>
    <w:bookmarkStart w:id="38"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2"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2"/>
    <w:bookmarkStart w:id="24"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3" w:name="tbl-mri"/>
          <w:p>
            <w:pPr>
              <w:jc w:val="center"/>
            </w:pPr>
            <w:pPr>
              <w:jc w:val="start"/>
              <w:spacing w:before="200"/>
              <w:pStyle w:val="ImageCaption"/>
            </w:pPr>
            <w:r>
              <w:t xml:space="preserve">Table 1: 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4"/>
    <w:bookmarkStart w:id="36"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grap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graph"/>
          <w:p>
            <w:pPr>
              <w:pStyle w:val="Compact"/>
              <w:jc w:val="center"/>
            </w:pPr>
            <w:r>
              <w:drawing>
                <wp:inline>
                  <wp:extent cx="5334000" cy="3109073"/>
                  <wp:effectExtent b="0" l="0" r="0" t="0"/>
                  <wp:docPr descr="" title="" id="26" name="Picture"/>
                  <a:graphic>
                    <a:graphicData uri="http://schemas.openxmlformats.org/drawingml/2006/picture">
                      <pic:pic>
                        <pic:nvPicPr>
                          <pic:cNvPr descr="index_files/figure-docx/notebooks-Figures-fig-graph-output-1.png" id="27" name="Picture"/>
                          <pic:cNvPicPr>
                            <a:picLocks noChangeArrowheads="1" noChangeAspect="1"/>
                          </pic:cNvPicPr>
                        </pic:nvPicPr>
                        <pic:blipFill>
                          <a:blip r:embed="rId25"/>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Python Figures</w:t>
        </w:r>
      </w:hyperlink>
    </w:p>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sample"/>
          <w:p>
            <w:pPr>
              <w:pStyle w:val="Compact"/>
              <w:jc w:val="center"/>
            </w:pPr>
            <w:r>
              <w:drawing>
                <wp:inline>
                  <wp:extent cx="5334000" cy="5998399"/>
                  <wp:effectExtent b="0" l="0" r="0" t="0"/>
                  <wp:docPr descr="" title="" id="31" name="Picture"/>
                  <a:graphic>
                    <a:graphicData uri="http://schemas.openxmlformats.org/drawingml/2006/picture">
                      <pic:pic>
                        <pic:nvPicPr>
                          <pic:cNvPr descr="index_files/figure-docx/notebooks-Figures-fig-sample-output-1.png" id="32" name="Picture"/>
                          <pic:cNvPicPr>
                            <a:picLocks noChangeArrowheads="1" noChangeAspect="1"/>
                          </pic:cNvPicPr>
                        </pic:nvPicPr>
                        <pic:blipFill>
                          <a:blip r:embed="rId30"/>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Python Figures</w:t>
        </w:r>
      </w:hyperlink>
    </w:p>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5"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5"/>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6"/>
    <w:bookmarkStart w:id="37"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7"/>
    <w:bookmarkEnd w:id="38"/>
    <w:bookmarkStart w:id="51"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9" w:name="tbl-dem"/>
          <w:p>
            <w:pPr>
              <w:jc w:val="center"/>
            </w:pPr>
            <w:pPr>
              <w:jc w:val="start"/>
              <w:spacing w:before="200"/>
              <w:pStyle w:val="ImageCaption"/>
            </w:pPr>
            <w:r>
              <w:t xml:space="preserve">Table 2: 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0" w:name="tbl-chistats"/>
          <w:p>
            <w:pPr>
              <w:jc w:val="center"/>
            </w:pPr>
            <w:pPr>
              <w:jc w:val="start"/>
              <w:spacing w:before="200"/>
              <w:pStyle w:val="ImageCaption"/>
            </w:pPr>
            <w:r>
              <w:t xml:space="preserve">Table 3: Summary of acquired physiological parameters. 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fig-methodplot"/>
          <w:p>
            <w:pPr>
              <w:pStyle w:val="Compact"/>
              <w:jc w:val="center"/>
            </w:pPr>
            <w:r>
              <w:drawing>
                <wp:inline>
                  <wp:extent cx="5334000" cy="3333749"/>
                  <wp:effectExtent b="0" l="0" r="0" t="0"/>
                  <wp:docPr descr="" title="" id="42" name="Picture"/>
                  <a:graphic>
                    <a:graphicData uri="http://schemas.openxmlformats.org/drawingml/2006/picture">
                      <pic:pic>
                        <pic:nvPicPr>
                          <pic:cNvPr descr="index_files/figure-docx/notebooks-gavin_thesis_markdown-fig-methodplot-output-1.png" id="43"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gavin_thesis_R</w:t>
        </w:r>
      </w:hyperlink>
    </w:p>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regionplot"/>
          <w:p>
            <w:pPr>
              <w:pStyle w:val="Compact"/>
              <w:jc w:val="center"/>
            </w:pPr>
            <w:r>
              <w:drawing>
                <wp:inline>
                  <wp:extent cx="5334000" cy="3333749"/>
                  <wp:effectExtent b="0" l="0" r="0" t="0"/>
                  <wp:docPr descr="" title="" id="47" name="Picture"/>
                  <a:graphic>
                    <a:graphicData uri="http://schemas.openxmlformats.org/drawingml/2006/picture">
                      <pic:pic>
                        <pic:nvPicPr>
                          <pic:cNvPr descr="index_files/figure-docx/notebooks-gavin_thesis_markdown-fig-regionplot-output-1.png" id="48" name="Picture"/>
                          <pic:cNvPicPr>
                            <a:picLocks noChangeArrowheads="1" noChangeAspect="1"/>
                          </pic:cNvPicPr>
                        </pic:nvPicPr>
                        <pic:blipFill>
                          <a:blip r:embed="rId4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gavin_thesis_R</w:t>
        </w:r>
      </w:hyperlink>
    </w:p>
    <w:bookmarkEnd w:id="51"/>
    <w:bookmarkStart w:id="52"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52"/>
    <w:bookmarkStart w:id="53" w:name="sec-conclusion"/>
    <w:p>
      <w:pPr>
        <w:pStyle w:val="Heading1"/>
      </w:pPr>
      <w:r>
        <w:t xml:space="preserve">Conclusion</w:t>
      </w:r>
    </w:p>
    <w:bookmarkEnd w:id="53"/>
    <w:bookmarkStart w:id="85" w:name="references"/>
    <w:p>
      <w:pPr>
        <w:pStyle w:val="Heading1"/>
      </w:pPr>
      <w:r>
        <w:t xml:space="preserve">References</w:t>
      </w:r>
    </w:p>
    <w:bookmarkStart w:id="84" w:name="refs"/>
    <w:bookmarkStart w:id="55"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54">
        <w:r>
          <w:rPr>
            <w:rStyle w:val="Hyperlink"/>
          </w:rPr>
          <w:t xml:space="preserve">https://doi.org/10.1016/j.neuroimage.2023.120357</w:t>
        </w:r>
      </w:hyperlink>
      <w:r>
        <w:t xml:space="preserve">.</w:t>
      </w:r>
    </w:p>
    <w:bookmarkEnd w:id="55"/>
    <w:bookmarkStart w:id="57"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6">
        <w:r>
          <w:rPr>
            <w:rStyle w:val="Hyperlink"/>
          </w:rPr>
          <w:t xml:space="preserve">https://doi.org/10.1101/2021.04.14.439812</w:t>
        </w:r>
      </w:hyperlink>
      <w:r>
        <w:t xml:space="preserve">.</w:t>
      </w:r>
    </w:p>
    <w:bookmarkEnd w:id="57"/>
    <w:bookmarkStart w:id="58"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8"/>
    <w:bookmarkStart w:id="60"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9">
        <w:r>
          <w:rPr>
            <w:rStyle w:val="Hyperlink"/>
          </w:rPr>
          <w:t xml:space="preserve">https://doi.org/10.1016/j.neuroimage.2017.11.018</w:t>
        </w:r>
      </w:hyperlink>
      <w:r>
        <w:t xml:space="preserve">.</w:t>
      </w:r>
    </w:p>
    <w:bookmarkEnd w:id="60"/>
    <w:bookmarkStart w:id="62"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61">
        <w:r>
          <w:rPr>
            <w:rStyle w:val="Hyperlink"/>
          </w:rPr>
          <w:t xml:space="preserve">https://doi.org/10.1002/nbm.3056</w:t>
        </w:r>
      </w:hyperlink>
      <w:r>
        <w:t xml:space="preserve">.</w:t>
      </w:r>
    </w:p>
    <w:bookmarkEnd w:id="62"/>
    <w:bookmarkStart w:id="64"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63">
        <w:r>
          <w:rPr>
            <w:rStyle w:val="Hyperlink"/>
          </w:rPr>
          <w:t xml:space="preserve">https://doi.org/10.1016/j.jneumeth.2016.03.001</w:t>
        </w:r>
      </w:hyperlink>
      <w:r>
        <w:t xml:space="preserve">.</w:t>
      </w:r>
    </w:p>
    <w:bookmarkEnd w:id="64"/>
    <w:bookmarkStart w:id="66"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5">
        <w:r>
          <w:rPr>
            <w:rStyle w:val="Hyperlink"/>
          </w:rPr>
          <w:t xml:space="preserve">https://doi.org/10.5281/zenodo.8376979</w:t>
        </w:r>
      </w:hyperlink>
      <w:r>
        <w:t xml:space="preserve">.</w:t>
      </w:r>
    </w:p>
    <w:bookmarkEnd w:id="66"/>
    <w:bookmarkStart w:id="68"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7">
        <w:r>
          <w:rPr>
            <w:rStyle w:val="Hyperlink"/>
          </w:rPr>
          <w:t xml:space="preserve">https://doi.org/10.1002/mrm.26978</w:t>
        </w:r>
      </w:hyperlink>
      <w:r>
        <w:t xml:space="preserve">.</w:t>
      </w:r>
    </w:p>
    <w:bookmarkEnd w:id="68"/>
    <w:bookmarkStart w:id="69"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9"/>
    <w:bookmarkStart w:id="71"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70">
        <w:r>
          <w:rPr>
            <w:rStyle w:val="Hyperlink"/>
          </w:rPr>
          <w:t xml:space="preserve">https://doi.org/10.1038/s41390-021-01460-3</w:t>
        </w:r>
      </w:hyperlink>
      <w:r>
        <w:t xml:space="preserve">.</w:t>
      </w:r>
    </w:p>
    <w:bookmarkEnd w:id="71"/>
    <w:bookmarkStart w:id="72"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72"/>
    <w:bookmarkStart w:id="74"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73">
        <w:r>
          <w:rPr>
            <w:rStyle w:val="Hyperlink"/>
          </w:rPr>
          <w:t xml:space="preserve">https://doi.org/10.1002/mrm.21283</w:t>
        </w:r>
      </w:hyperlink>
      <w:r>
        <w:t xml:space="preserve">.</w:t>
      </w:r>
    </w:p>
    <w:bookmarkEnd w:id="74"/>
    <w:bookmarkStart w:id="76"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5">
        <w:r>
          <w:rPr>
            <w:rStyle w:val="Hyperlink"/>
          </w:rPr>
          <w:t xml:space="preserve">https://doi.org/10.1016/j.neuroimage.2021.118371</w:t>
        </w:r>
      </w:hyperlink>
      <w:r>
        <w:t xml:space="preserve">.</w:t>
      </w:r>
    </w:p>
    <w:bookmarkEnd w:id="76"/>
    <w:bookmarkStart w:id="78"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7">
        <w:r>
          <w:rPr>
            <w:rStyle w:val="Hyperlink"/>
          </w:rPr>
          <w:t xml:space="preserve">https://doi.org/10.1002/hbm.10062</w:t>
        </w:r>
      </w:hyperlink>
      <w:r>
        <w:t xml:space="preserve">.</w:t>
      </w:r>
    </w:p>
    <w:bookmarkEnd w:id="78"/>
    <w:bookmarkStart w:id="80"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9">
        <w:r>
          <w:rPr>
            <w:rStyle w:val="Hyperlink"/>
          </w:rPr>
          <w:t xml:space="preserve">https://doi.org/10.1002/mrm.1910240219</w:t>
        </w:r>
      </w:hyperlink>
      <w:r>
        <w:t xml:space="preserve">.</w:t>
      </w:r>
    </w:p>
    <w:bookmarkEnd w:id="80"/>
    <w:bookmarkStart w:id="82"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81">
        <w:r>
          <w:rPr>
            <w:rStyle w:val="Hyperlink"/>
          </w:rPr>
          <w:t xml:space="preserve">https://doi.org/10.1016/j.neuroimage.2008.10.055</w:t>
        </w:r>
      </w:hyperlink>
      <w:r>
        <w:t xml:space="preserve">.</w:t>
      </w:r>
    </w:p>
    <w:bookmarkEnd w:id="82"/>
    <w:bookmarkStart w:id="83"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2024-06-25T19:06:37Z</dcterms:created>
  <dcterms:modified xsi:type="dcterms:W3CDTF">2024-06-25T19:06:37Z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CSVO2</vt:lpwstr>
  </property>
  <property fmtid="{D5CDD505-2E9C-101B-9397-08002B2CF9AE}" pid="28" name="toc-title">
    <vt:lpwstr>Table of contents</vt:lpwstr>
  </property>
  <property fmtid="{D5CDD505-2E9C-101B-9397-08002B2CF9AE}" pid="29" name="unroll-markdown-cells">
    <vt:lpwstr>True</vt:lpwstr>
  </property>
</Properties>
</file>