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3.png" ContentType="image/png"/>
  <Override PartName="/word/media/rId51.png" ContentType="image/png"/>
  <Override PartName="/word/media/rId25.png" ContentType="image/png"/>
  <Override PartName="/word/media/rId46.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 the Brain’s E:I Balance Really Shape Long-Range Temporal Correlations? Lessons Learned from 3T MRI</w:t>
      </w:r>
    </w:p>
    <w:p>
      <w:pPr>
        <w:pStyle w:val="Author"/>
      </w:pPr>
      <w:r>
        <w:t xml:space="preserve">Lydia Sochan</w:t>
      </w:r>
      <w:r>
        <w:rPr>
          <w:vertAlign w:val="superscript"/>
        </w:rPr>
        <w:t xml:space="preserve">1</w:t>
      </w:r>
      <w:r>
        <w:t xml:space="preserve">, and Alexander Mark Weber</w:t>
      </w:r>
      <w:r>
        <w:rPr>
          <w:vertAlign w:val="superscript"/>
        </w:rPr>
        <w:t xml:space="preserve">1,2,3,✉</w:t>
      </w:r>
    </w:p>
    <w:p>
      <w:pPr>
        <w:pStyle w:val="Date"/>
      </w:pPr>
      <w:r>
        <w:t xml:space="preserve">2025-03-01</w:t>
      </w:r>
    </w:p>
    <w:p>
      <w:pPr>
        <w:pStyle w:val="FirstParagraph"/>
      </w:pPr>
      <w:r>
        <w:rPr>
          <w:vertAlign w:val="superscript"/>
        </w:rPr>
        <w:t xml:space="preserve">1</w:t>
      </w:r>
      <w:r>
        <w:t xml:space="preserve"> </w:t>
      </w:r>
      <w:r>
        <w:t xml:space="preserve">School of Biomedical Engineering,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abstract"/>
    <w:p>
      <w:pPr>
        <w:pStyle w:val="Heading2"/>
      </w:pPr>
      <w:r>
        <w:t xml:space="preserve">Abstract</w:t>
      </w:r>
    </w:p>
    <w:p>
      <w:pPr>
        <w:pStyle w:val="FirstParagraph"/>
      </w:pPr>
      <w:r>
        <w:t xml:space="preserve">A 3T multimodal MRI study of healthy adults (n=19; 10 female; 21.3 - 53.4 years) was performed to investigate the potential link between fMRI long-range temporal correlations and excitatory/inhibitory balance. The study objective was to determine if the Hurst exponent (H) — an estimate of the self-correlation and signal complexity — of the blood-oxygen-level-dependent signal is correlated with the excitatory-inhibitory (E:I) ratio. E:I has been proposed to serve as a control parameter for brain criticality, which H is believed to be a measure of. Thus, understanding if H and E:I are correlated would serve to clarify this relationship. Moreover, findings in this domain have implications for neurological and neuropsychiatric conditions with disrupted E:I balance, such as autism spectrum disorder, schizophrenia, and Alzheimer’s disease. From a practical perspective, H is easier to accurately measure than E:I ratio at 3T MRI. If H can serve as a proxy for E:I, it may serve as a more useful clinical biomarker for this imbalance and for neuroscience research in general. The study collected functional MRI and magnetic resonance spectroscopy data during rest and movie-watching. H was found to increase with movie-watching compared to rest, while E:I did not change between conditions. H and E:I were not correlated during either movie-watching or rest. This study represents the first attempt to investigate this connection</w:t>
      </w:r>
      <w:r>
        <w:t xml:space="preserve"> </w:t>
      </w:r>
      <w:r>
        <w:rPr>
          <w:i/>
          <w:iCs/>
        </w:rPr>
        <w:t xml:space="preserve">in vivo</w:t>
      </w:r>
      <w:r>
        <w:t xml:space="preserve"> </w:t>
      </w:r>
      <w:r>
        <w:t xml:space="preserve">in humans. We conclude that, at 3T and with our particular methodologies, no association was found. We end with lessons learned and suggestions for future research.</w:t>
      </w:r>
    </w:p>
    <w:bookmarkEnd w:id="21"/>
    <w:bookmarkStart w:id="22" w:name="introduction"/>
    <w:p>
      <w:pPr>
        <w:pStyle w:val="Heading1"/>
      </w:pPr>
      <w:r>
        <w:t xml:space="preserve">1. Introduction</w:t>
      </w:r>
    </w:p>
    <w:p>
      <w:pPr>
        <w:pStyle w:val="FirstParagraph"/>
      </w:pPr>
      <w:r>
        <w:t xml:space="preserve">The brain is composed of individual neurons, each computationally-limited, that ultimately work together to produce astonishingly complex operations. Understanding how these neurons produce this emergent behaviour remains one of the great scientific challenges of our time. Recent advances in neuroscience have led to the emergence of the Critical Brain Hypothesis, which posits that the brain operates at a critical point, a state where order and disorder are balanced to enable the most efficient information processing</w:t>
      </w:r>
      <w:r>
        <w:rPr>
          <w:vertAlign w:val="superscript"/>
        </w:rPr>
        <w:t xml:space="preserve">1–14</w:t>
      </w:r>
      <w:r>
        <w:t xml:space="preserve">. When in a critical state, the brain is optimally responsive to both internal and external stimuli while maintaining a balance between stability and instability</w:t>
      </w:r>
      <w:r>
        <w:rPr>
          <w:vertAlign w:val="superscript"/>
        </w:rPr>
        <w:t xml:space="preserve">1,2,13,14</w:t>
      </w:r>
      <w:r>
        <w:t xml:space="preserve">. A fundamental theorem proposing how neural networks achieve this delicate balance centers around the excitation-inhibition (E:I) ratio: the balance of excitatory and inhibitory neural activity, often operationalized as the ratio of the primary excitatory and inhibitory neurotransmitters (i.e. glutamate (Glu) and</w:t>
      </w:r>
      <w:r>
        <w:t xml:space="preserve"> </w:t>
      </w:r>
      <m:oMath>
        <m:r>
          <m:t>γ</m:t>
        </m:r>
      </m:oMath>
      <w:r>
        <w:t xml:space="preserve">-aminobutyric acid (GABA)</w:t>
      </w:r>
      <w:r>
        <w:rPr>
          <w:vertAlign w:val="superscript"/>
        </w:rPr>
        <w:t xml:space="preserve">6,8–12</w:t>
      </w:r>
      <w:r>
        <w:t xml:space="preserve">).</w:t>
      </w:r>
    </w:p>
    <w:p>
      <w:pPr>
        <w:pStyle w:val="TextBody"/>
      </w:pPr>
      <w:r>
        <w:rPr>
          <w:i/>
          <w:iCs/>
        </w:rPr>
        <w:t xml:space="preserve">In vivo</w:t>
      </w:r>
      <w:r>
        <w:t xml:space="preserve"> </w:t>
      </w:r>
      <w:r>
        <w:t xml:space="preserve">measurement of brain criticality can be achieved using several available methods, as systems near a critical state often exhibit fractal-like fluctuations or scale-invariance</w:t>
      </w:r>
      <w:r>
        <w:rPr>
          <w:vertAlign w:val="superscript"/>
        </w:rPr>
        <w:t xml:space="preserve">15</w:t>
      </w:r>
      <w:r>
        <w:t xml:space="preserve">. Scale-invariance has been observed extensively across various neuronal spatio-temporal scales, from dendritic branching structures</w:t>
      </w:r>
      <w:r>
        <w:rPr>
          <w:vertAlign w:val="superscript"/>
        </w:rPr>
        <w:t xml:space="preserve">16</w:t>
      </w:r>
      <w:r>
        <w:t xml:space="preserve"> </w:t>
      </w:r>
      <w:r>
        <w:t xml:space="preserve">in the spatial domain, to neurotransmitter release</w:t>
      </w:r>
      <w:r>
        <w:rPr>
          <w:vertAlign w:val="superscript"/>
        </w:rPr>
        <w:t xml:space="preserve">17</w:t>
      </w:r>
      <w:r>
        <w:t xml:space="preserve">, neuronal firing rates</w:t>
      </w:r>
      <w:r>
        <w:rPr>
          <w:vertAlign w:val="superscript"/>
        </w:rPr>
        <w:t xml:space="preserve">18</w:t>
      </w:r>
      <w:r>
        <w:t xml:space="preserve">, local field potentials</w:t>
      </w:r>
      <w:r>
        <w:rPr>
          <w:vertAlign w:val="superscript"/>
        </w:rPr>
        <w:t xml:space="preserve">19</w:t>
      </w:r>
      <w:r>
        <w:t xml:space="preserve">, electroencephalography (EEG)</w:t>
      </w:r>
      <w:r>
        <w:rPr>
          <w:vertAlign w:val="superscript"/>
        </w:rPr>
        <w:t xml:space="preserve">20</w:t>
      </w:r>
      <w:r>
        <w:t xml:space="preserve"> </w:t>
      </w:r>
      <w:r>
        <w:t xml:space="preserve">and functional magnetic resonance imaging (fMRI), which measures the blood oxygen level-dependent (BOLD) signal</w:t>
      </w:r>
      <w:r>
        <w:rPr>
          <w:vertAlign w:val="superscript"/>
        </w:rPr>
        <w:t xml:space="preserve">21–23</w:t>
      </w:r>
      <w:r>
        <w:t xml:space="preserve"> </w:t>
      </w:r>
      <w:r>
        <w:t xml:space="preserve">in the time domain. This fractal structure can be quantified by assessing the signal’s long-range temporal correlations (LRTC), which reflect the persistence or memory in a time series, where future values are statistically related to past values over long extended periods. The Hurst exponent (H) is a useful measure for evaluating LRTC</w:t>
      </w:r>
      <w:r>
        <w:rPr>
          <w:vertAlign w:val="superscript"/>
        </w:rPr>
        <w:t xml:space="preserve">23,24</w:t>
      </w:r>
      <w:r>
        <w:t xml:space="preserve">. An H value between 0.5 and 1 indicates a long-range positive correlation, with large values being followed by large values and small values by small ones. Conversely, an H exponent value between 0 and 0.5 indicates a long-range negative correlation, where large values are likely to be followed by small ones and vice versa. An H value of 0.5 is uncorrelated random noise</w:t>
      </w:r>
      <w:r>
        <w:rPr>
          <w:vertAlign w:val="superscript"/>
        </w:rPr>
        <w:t xml:space="preserve">25</w:t>
      </w:r>
      <w:r>
        <w:t xml:space="preserve">.</w:t>
      </w:r>
    </w:p>
    <w:p>
      <w:pPr>
        <w:pStyle w:val="TextBody"/>
      </w:pPr>
      <w:r>
        <w:t xml:space="preserve">H has emerged as a valuable tool in neuroscience and clinical research. Typically, H values reported in adult brains are above 0.5, with higher H values in grey matter than white matter or cerebrospinal fluid</w:t>
      </w:r>
      <w:r>
        <w:rPr>
          <w:vertAlign w:val="superscript"/>
        </w:rPr>
        <w:t xml:space="preserve">26,27</w:t>
      </w:r>
      <w:r>
        <w:t xml:space="preserve">. Some key findings from neuroscience research include: a decrease in H during task performance</w:t>
      </w:r>
      <w:r>
        <w:rPr>
          <w:vertAlign w:val="superscript"/>
        </w:rPr>
        <w:t xml:space="preserve">28,29</w:t>
      </w:r>
      <w:r>
        <w:t xml:space="preserve">; negative correlations with task novelty and difficulty</w:t>
      </w:r>
      <w:r>
        <w:rPr>
          <w:vertAlign w:val="superscript"/>
        </w:rPr>
        <w:t xml:space="preserve">30</w:t>
      </w:r>
      <w:r>
        <w:t xml:space="preserve">; increases with age in the frontal and parietal lobes</w:t>
      </w:r>
      <w:r>
        <w:rPr>
          <w:vertAlign w:val="superscript"/>
        </w:rPr>
        <w:t xml:space="preserve">26</w:t>
      </w:r>
      <w:r>
        <w:t xml:space="preserve">, and hippocampus</w:t>
      </w:r>
      <w:r>
        <w:rPr>
          <w:vertAlign w:val="superscript"/>
        </w:rPr>
        <w:t xml:space="preserve">31</w:t>
      </w:r>
      <w:r>
        <w:t xml:space="preserve">; decreases with age in the insula, and limbic, occipital and temporal lobes</w:t>
      </w:r>
      <w:r>
        <w:rPr>
          <w:vertAlign w:val="superscript"/>
        </w:rPr>
        <w:t xml:space="preserve">26</w:t>
      </w:r>
      <w:r>
        <w:t xml:space="preserve">; H &lt; 0.5 in preterm infants</w:t>
      </w:r>
      <w:r>
        <w:rPr>
          <w:vertAlign w:val="superscript"/>
        </w:rPr>
        <w:t xml:space="preserve">32</w:t>
      </w:r>
      <w:r>
        <w:t xml:space="preserve">; and more</w:t>
      </w:r>
      <w:r>
        <w:rPr>
          <w:vertAlign w:val="superscript"/>
        </w:rPr>
        <w:t xml:space="preserve">23</w:t>
      </w:r>
      <w:r>
        <w:t xml:space="preserve">. In terms of clinical findings, abnormal H values have been identified in Alzheimer’s disease (AD)</w:t>
      </w:r>
      <w:r>
        <w:rPr>
          <w:vertAlign w:val="superscript"/>
        </w:rPr>
        <w:t xml:space="preserve">33,34</w:t>
      </w:r>
      <w:r>
        <w:t xml:space="preserve">, autism spectrum disorder (ASD)</w:t>
      </w:r>
      <w:r>
        <w:rPr>
          <w:vertAlign w:val="superscript"/>
        </w:rPr>
        <w:t xml:space="preserve">35–38</w:t>
      </w:r>
      <w:r>
        <w:t xml:space="preserve">, mild traumatic brain injury</w:t>
      </w:r>
      <w:r>
        <w:rPr>
          <w:vertAlign w:val="superscript"/>
        </w:rPr>
        <w:t xml:space="preserve">39</w:t>
      </w:r>
      <w:r>
        <w:t xml:space="preserve">, major depressive disorder</w:t>
      </w:r>
      <w:r>
        <w:rPr>
          <w:vertAlign w:val="superscript"/>
        </w:rPr>
        <w:t xml:space="preserve">40,41</w:t>
      </w:r>
      <w:r>
        <w:t xml:space="preserve"> </w:t>
      </w:r>
      <w:r>
        <w:t xml:space="preserve">and schizophrenia</w:t>
      </w:r>
      <w:r>
        <w:rPr>
          <w:vertAlign w:val="superscript"/>
        </w:rPr>
        <w:t xml:space="preserve">38,42</w:t>
      </w:r>
      <w:r>
        <w:t xml:space="preserve">. Crucially, these same disorders have been associated with imbalances in E:I (AD</w:t>
      </w:r>
      <w:r>
        <w:rPr>
          <w:vertAlign w:val="superscript"/>
        </w:rPr>
        <w:t xml:space="preserve">43,44</w:t>
      </w:r>
      <w:r>
        <w:t xml:space="preserve">; ASD</w:t>
      </w:r>
      <w:r>
        <w:rPr>
          <w:vertAlign w:val="superscript"/>
        </w:rPr>
        <w:t xml:space="preserve">10,45,46</w:t>
      </w:r>
      <w:r>
        <w:t xml:space="preserve">; depression</w:t>
      </w:r>
      <w:r>
        <w:rPr>
          <w:vertAlign w:val="superscript"/>
        </w:rPr>
        <w:t xml:space="preserve">47</w:t>
      </w:r>
      <w:r>
        <w:t xml:space="preserve">; and schizophrenia</w:t>
      </w:r>
      <w:r>
        <w:rPr>
          <w:vertAlign w:val="superscript"/>
        </w:rPr>
        <w:t xml:space="preserve">48</w:t>
      </w:r>
      <w:r>
        <w:t xml:space="preserve">)</w:t>
      </w:r>
    </w:p>
    <w:p>
      <w:pPr>
        <w:pStyle w:val="TextBody"/>
      </w:pPr>
      <w:r>
        <w:t xml:space="preserve">In addition to its implications for the critical brain hypothesis, establishing a connection between E:I and H could facilitate simpler estimation of excitatory and inhibitory neurotransmitters, as precise measurement of E:I is technically challenging</w:t>
      </w:r>
      <w:r>
        <w:rPr>
          <w:vertAlign w:val="superscript"/>
        </w:rPr>
        <w:t xml:space="preserve">49</w:t>
      </w:r>
      <w:r>
        <w:t xml:space="preserve">. Currently, magnetic resonance spectroscopy (MRS) is the only non-invasive method for</w:t>
      </w:r>
      <w:r>
        <w:t xml:space="preserve"> </w:t>
      </w:r>
      <w:r>
        <w:rPr>
          <w:i/>
          <w:iCs/>
        </w:rPr>
        <w:t xml:space="preserve">in vivo</w:t>
      </w:r>
      <w:r>
        <w:t xml:space="preserve"> </w:t>
      </w:r>
      <w:r>
        <w:t xml:space="preserve">assessment of the Glu/GABA ratio (excitatory to inhibitory neurotransmitters) in humans</w:t>
      </w:r>
      <w:r>
        <w:rPr>
          <w:vertAlign w:val="superscript"/>
        </w:rPr>
        <w:t xml:space="preserve">50,51</w:t>
      </w:r>
      <w:r>
        <w:t xml:space="preserve">. Unfortunately, MRS suffers from limited spatial and temporal resolution</w:t>
      </w:r>
      <w:r>
        <w:rPr>
          <w:vertAlign w:val="superscript"/>
        </w:rPr>
        <w:t xml:space="preserve">12,49,50</w:t>
      </w:r>
      <w:r>
        <w:t xml:space="preserve">. If H could function as a substitute for E:I, it would simplify the estimation of E:I in conditions of interest such as ASD, AD, and schizophrenia.</w:t>
      </w:r>
    </w:p>
    <w:p>
      <w:pPr>
        <w:pStyle w:val="TextBody"/>
      </w:pPr>
      <w:r>
        <w:t xml:space="preserve">Going beyond clinical observations that imply a link between H and E:I, several studies have attempted to explore this association directly. However, they have primarily relied on computational models or animal studies</w:t>
      </w:r>
      <w:r>
        <w:rPr>
          <w:vertAlign w:val="superscript"/>
        </w:rPr>
        <w:t xml:space="preserve">6–12</w:t>
      </w:r>
      <w:r>
        <w:t xml:space="preserve">. To date, no</w:t>
      </w:r>
      <w:r>
        <w:t xml:space="preserve"> </w:t>
      </w:r>
      <w:r>
        <w:rPr>
          <w:i/>
          <w:iCs/>
        </w:rPr>
        <w:t xml:space="preserve">in vivo</w:t>
      </w:r>
      <w:r>
        <w:t xml:space="preserve"> </w:t>
      </w:r>
      <w:r>
        <w:t xml:space="preserve">study has validated this association in humans. Moreover, the existing research findings have so far been inconsistent, with some reporting positive-linear, negative-linear, or U-shaped relationships between the two variables. Despite these uncertainties, several clinical studies have used fMRI-derived H values as proxies for the E:I ratio</w:t>
      </w:r>
      <w:r>
        <w:rPr>
          <w:vertAlign w:val="superscript"/>
        </w:rPr>
        <w:t xml:space="preserve">37,38,52</w:t>
      </w:r>
      <w:r>
        <w:t xml:space="preserve">. Therefore, further investigation is needed to establish the true nature of the potential E:I-Hurst relationship and to confirm its presence within the human brain. The current study aimed to explore the potential E:I-Hurst relationship in vivo , specifically within the visual cortex during movie-watching and resting periods.</w:t>
      </w:r>
    </w:p>
    <w:bookmarkEnd w:id="22"/>
    <w:bookmarkStart w:id="40" w:name="methods"/>
    <w:p>
      <w:pPr>
        <w:pStyle w:val="Heading1"/>
      </w:pPr>
      <w:r>
        <w:t xml:space="preserve">2. Methods</w:t>
      </w:r>
    </w:p>
    <w:bookmarkStart w:id="23" w:name="participants"/>
    <w:p>
      <w:pPr>
        <w:pStyle w:val="Heading2"/>
      </w:pPr>
      <w:r>
        <w:t xml:space="preserve">2.1 Participants</w:t>
      </w:r>
    </w:p>
    <w:p>
      <w:pPr>
        <w:pStyle w:val="FirstParagraph"/>
      </w:pPr>
      <w:r>
        <w:t xml:space="preserve">Twenty-seven healthy adult participants were recruited to the study. One participant was not scanned due to feelings of claustrophobia while in the scanner. After our analysis and performing quality assurance (see below), a further seven participants were removed for having less than ideal MRI data quality, leaving nineteen final participants, between the ages of 21.3 and 53.4 (mean age ± sd: 30.1 ± 8.7 years; 9 males).</w:t>
      </w:r>
    </w:p>
    <w:bookmarkEnd w:id="23"/>
    <w:bookmarkStart w:id="24" w:name="ethics-statement"/>
    <w:p>
      <w:pPr>
        <w:pStyle w:val="Heading2"/>
      </w:pPr>
      <w:r>
        <w:t xml:space="preserve">2.2 Ethics Statement</w:t>
      </w:r>
    </w:p>
    <w:p>
      <w:pPr>
        <w:pStyle w:val="FirstParagraph"/>
      </w:pPr>
      <w:r>
        <w:t xml:space="preserve">Written informed consent was obtained from all participants. Ethics approval was granted by the Clinical Research Ethics Board at the University of British Columbia and BC Children’s &amp; Women’s Hospital (H21-02686).</w:t>
      </w:r>
    </w:p>
    <w:bookmarkEnd w:id="24"/>
    <w:bookmarkStart w:id="30" w:name="scanning-procedure"/>
    <w:p>
      <w:pPr>
        <w:pStyle w:val="Heading2"/>
      </w:pPr>
      <w:r>
        <w:t xml:space="preserve">2.3 Scanning Procedure</w:t>
      </w:r>
    </w:p>
    <w:p>
      <w:pPr>
        <w:pStyle w:val="FirstParagraph"/>
      </w:pPr>
      <w:r>
        <w:t xml:space="preserve">After two anatomical sequences were acquired, participants were instructed to visually fixate on a cross-hair for 24 minutes. During this period, an fMRI, single-voxel semi Localization by Adiabatic SElective Refocusing (sLASER)</w:t>
      </w:r>
      <w:r>
        <w:rPr>
          <w:vertAlign w:val="superscript"/>
        </w:rPr>
        <w:t xml:space="preserve">53</w:t>
      </w:r>
      <w:r>
        <w:t xml:space="preserve">, and single-voxel MEscher-Garwood Point-REsolved SpectroScopy (MEGA-PRESS)</w:t>
      </w:r>
      <w:r>
        <w:rPr>
          <w:vertAlign w:val="superscript"/>
        </w:rPr>
        <w:t xml:space="preserve">54</w:t>
      </w:r>
      <w:r>
        <w:t xml:space="preserve"> </w:t>
      </w:r>
      <w:r>
        <w:t xml:space="preserve">sequences were acquired (see</w:t>
      </w:r>
      <w:r>
        <w:t xml:space="preserve"> </w:t>
      </w:r>
      <w:hyperlink w:anchor="fig-method">
        <w:r>
          <w:rPr>
            <w:rStyle w:val="InternetLink"/>
          </w:rPr>
          <w:t xml:space="preserve">Figure 1</w:t>
        </w:r>
      </w:hyperlink>
      <w:r>
        <w:t xml:space="preserve"> </w:t>
      </w:r>
      <w:r>
        <w:t xml:space="preserve">A and</w:t>
      </w:r>
      <w:r>
        <w:t xml:space="preserve"> </w:t>
      </w:r>
      <w:hyperlink w:anchor="sec-mriacq">
        <w:r>
          <w:rPr>
            <w:rStyle w:val="InternetLink"/>
          </w:rPr>
          <w:t xml:space="preserve">Section 2.4</w:t>
        </w:r>
      </w:hyperlink>
      <w:r>
        <w:t xml:space="preserve">). Next, participants were instructed to watch a nature documentary (Our Planet (2019), Episode 3,</w:t>
      </w:r>
      <w:r>
        <w:t xml:space="preserve"> </w:t>
      </w:r>
      <w:r>
        <w:t xml:space="preserve">“Jungles”</w:t>
      </w:r>
      <w:r>
        <w:rPr>
          <w:vertAlign w:val="superscript"/>
        </w:rPr>
        <w:t xml:space="preserve">55</w:t>
      </w:r>
      <w:r>
        <w:t xml:space="preserve">) for 24 minutes. During this period, another set of fMRI, sLASER, and MEGA-PRESS sequences were acquired. See</w:t>
      </w:r>
      <w:r>
        <w:t xml:space="preserve"> </w:t>
      </w:r>
      <w:hyperlink w:anchor="fig-method">
        <w:r>
          <w:rPr>
            <w:rStyle w:val="InternetLink"/>
          </w:rPr>
          <w:t xml:space="preserve">Figure 1</w:t>
        </w:r>
      </w:hyperlink>
      <w:r>
        <w:t xml:space="preserve"> </w:t>
      </w:r>
      <w:r>
        <w:t xml:space="preserve">B for a visual representation of the scanning protocol. Total scan duration was approximately 1 hour. All participants followed the same order of rest than movie, and all participants saw the same movie segment, beginning at the same time during the scan.</w:t>
      </w:r>
    </w:p>
    <w:bookmarkStart w:id="29" w:name="cell-fig-method"/>
    <w:tbl>
      <w:tblPr>
        <w:tblStyle w:val="Table"/>
        <w:tblW w:type="pct" w:w="5000"/>
        <w:tblLayout w:type="fixed"/>
        <w:tblLook w:firstRow="0" w:lastRow="0" w:firstColumn="0" w:lastColumn="0" w:noHBand="0" w:noVBand="0" w:val="0000"/>
      </w:tblPr>
      <w:tblGrid>
        <w:gridCol w:w="7920"/>
      </w:tblGrid>
      <w:tr>
        <w:tc>
          <w:tcPr/>
          <w:bookmarkStart w:id="28" w:name="fig-method"/>
          <w:p>
            <w:pPr>
              <w:pStyle w:val="Compact"/>
              <w:jc w:val="center"/>
            </w:pPr>
            <w:r>
              <w:drawing>
                <wp:inline>
                  <wp:extent cx="4620126" cy="3696101"/>
                  <wp:effectExtent b="0" l="0" r="0" t="0"/>
                  <wp:docPr descr="" title="" id="26" name="Picture"/>
                  <a:graphic>
                    <a:graphicData uri="http://schemas.openxmlformats.org/drawingml/2006/picture">
                      <pic:pic>
                        <pic:nvPicPr>
                          <pic:cNvPr descr="index_files/figure-docx/fig-method-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Overview of the MRI acquisition protocol.</w:t>
            </w:r>
            <w:r>
              <w:t xml:space="preserve"> </w:t>
            </w:r>
            <w:r>
              <w:t xml:space="preserve">A) fMRI coverage was across the whole-brain (example coverage in red). MRS voxels were placed in the visual cortex (blue). Background image is of a T1w acquisition from a sample subject. Figure was inspired by</w:t>
            </w:r>
            <w:r>
              <w:rPr>
                <w:vertAlign w:val="superscript"/>
              </w:rPr>
              <w:t xml:space="preserve">56</w:t>
            </w:r>
            <w:r>
              <w:t xml:space="preserve"> </w:t>
            </w:r>
            <w:r>
              <w:t xml:space="preserve">B) fMRI, MEGA-PRESS and sLASER were acquired first with participants looking at a white cross for 24 mintues. Next, the same sequences were acquired with the participants viewing a nature documentary for an identical period of time.</w:t>
            </w:r>
          </w:p>
          <w:bookmarkEnd w:id="28"/>
        </w:tc>
      </w:tr>
    </w:tbl>
    <w:bookmarkEnd w:id="29"/>
    <w:bookmarkEnd w:id="30"/>
    <w:bookmarkStart w:id="32" w:name="sec-mriacq"/>
    <w:p>
      <w:pPr>
        <w:pStyle w:val="Heading2"/>
      </w:pPr>
      <w:r>
        <w:t xml:space="preserve">2.4 Acquisition Details</w:t>
      </w:r>
    </w:p>
    <w:p>
      <w:pPr>
        <w:pStyle w:val="FirstParagraph"/>
      </w:pPr>
      <w:r>
        <w:t xml:space="preserve">Scans were performed at BC Children’s Hospital MRI Research Facility on a 3.0 Tesla GE Discovery MR750 scanner (scanner software version: DV26.0_R03) with a Nova Medical 32 channel head coil. Participants changed into scrubs and were screened by an MRI technologist. Participants were given wax earplugs and a fiducial was placed on their left temple. Participants were provided with an audio headset and blanket once lying down on the scanner bed. Since visual stimuli were to be rear-projected, position and angle of mirror above patient eyes was adjusted for optimal movie viewing.</w:t>
      </w:r>
    </w:p>
    <w:p>
      <w:pPr>
        <w:pStyle w:val="TextBody"/>
      </w:pPr>
      <w:r>
        <w:t xml:space="preserve">The following MRI scans were acquired. A 3D T1-weighted sagittal fast spoiled gradient echo (FSPGR) sequence;</w:t>
      </w:r>
      <w:r>
        <w:t xml:space="preserve"> </w:t>
      </w:r>
      <w:r>
        <w:t xml:space="preserve">a 3D T2-weighted sagittal CUBE;</w:t>
      </w:r>
      <w:r>
        <w:t xml:space="preserve"> </w:t>
      </w:r>
      <w:r>
        <w:t xml:space="preserve">a 2D echo-planar imaging (EPI) multi-echo gradient-echo fMRI sequence;</w:t>
      </w:r>
      <w:r>
        <w:t xml:space="preserve"> </w:t>
      </w:r>
      <w:r>
        <w:t xml:space="preserve">a MEGA-PRESS sequence;</w:t>
      </w:r>
      <w:r>
        <w:t xml:space="preserve"> </w:t>
      </w:r>
      <w:r>
        <w:t xml:space="preserve">and an sLASER sequence. Details are listed in</w:t>
      </w:r>
      <w:r>
        <w:t xml:space="preserve"> </w:t>
      </w:r>
      <w:hyperlink w:anchor="tbl-mriacq">
        <w:r>
          <w:rPr>
            <w:rStyle w:val="Internet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mriacq"/>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Summary of MRI acquisition details</w:t>
            </w:r>
            <w:r>
              <w:t xml:space="preserve"> </w:t>
            </w:r>
            <w:r>
              <w:t xml:space="preserve">TE = echo time; TR = repetition time; FOV = field of view; FSPGD = fast spoiled gradient-echo; CUBE = a GE acronym; EPI = echo-planar imaging; fMRI = functional magnetic resonance imaging; sLASER = semi localization by adiabatic selective refocusing; MEGA-PRESS = Mescher-Garwood point-resolved spectroscopy</w:t>
            </w:r>
          </w:p>
          <w:tbl>
            <w:tblPr>
              <w:tblStyle w:val="Table"/>
              <w:tblW w:type="pct" w:w="5000"/>
              <w:tblLayout w:type="fixed"/>
              <w:tblLook w:firstRow="1" w:lastRow="0" w:firstColumn="0" w:lastColumn="0" w:noHBand="0" w:noVBand="0" w:val="0020"/>
            </w:tblPr>
            <w:tblGrid>
              <w:gridCol w:w="1460"/>
              <w:gridCol w:w="663"/>
              <w:gridCol w:w="530"/>
              <w:gridCol w:w="530"/>
              <w:gridCol w:w="707"/>
              <w:gridCol w:w="973"/>
              <w:gridCol w:w="1238"/>
              <w:gridCol w:w="1637"/>
              <w:gridCol w:w="176"/>
            </w:tblGrid>
            <w:tr>
              <w:trPr>
                <w:tblHeader w:val="on"/>
              </w:trPr>
              <w:tc>
                <w:tcPr/>
                <w:p>
                  <w:pPr>
                    <w:pStyle w:val="Compact"/>
                    <w:jc w:val="center"/>
                  </w:pPr>
                  <w:r>
                    <w:t xml:space="preserve">Sequence</w:t>
                  </w:r>
                </w:p>
              </w:tc>
              <w:tc>
                <w:tcPr/>
                <w:p>
                  <w:pPr>
                    <w:pStyle w:val="Compact"/>
                    <w:jc w:val="center"/>
                  </w:pPr>
                  <w:r>
                    <w:t xml:space="preserve">TE (ms)</w:t>
                  </w:r>
                </w:p>
              </w:tc>
              <w:tc>
                <w:tcPr/>
                <w:p>
                  <w:pPr>
                    <w:pStyle w:val="Compact"/>
                    <w:jc w:val="center"/>
                  </w:pPr>
                  <w:r>
                    <w:t xml:space="preserve">TR (ms)</w:t>
                  </w:r>
                </w:p>
              </w:tc>
              <w:tc>
                <w:tcPr/>
                <w:p>
                  <w:pPr>
                    <w:pStyle w:val="Compact"/>
                    <w:jc w:val="center"/>
                  </w:pPr>
                  <w:r>
                    <w:t xml:space="preserve">Flip Angle</w:t>
                  </w:r>
                </w:p>
              </w:tc>
              <w:tc>
                <w:tcPr/>
                <w:p>
                  <w:pPr>
                    <w:pStyle w:val="Compact"/>
                    <w:jc w:val="center"/>
                  </w:pPr>
                  <w:r>
                    <w:t xml:space="preserve">FOV</w:t>
                  </w:r>
                </w:p>
              </w:tc>
              <w:tc>
                <w:tcPr/>
                <w:p>
                  <w:pPr>
                    <w:pStyle w:val="Compact"/>
                    <w:jc w:val="center"/>
                  </w:pPr>
                  <w:r>
                    <w:t xml:space="preserve">Slice Thickness (mm)</w:t>
                  </w:r>
                </w:p>
              </w:tc>
              <w:tc>
                <w:tcPr/>
                <w:p>
                  <w:pPr>
                    <w:pStyle w:val="Compact"/>
                    <w:jc w:val="center"/>
                  </w:pPr>
                  <w:r>
                    <w:t xml:space="preserve">In-Plane Resolution (mm²)</w:t>
                  </w:r>
                </w:p>
              </w:tc>
              <w:tc>
                <w:tcPr/>
                <w:p>
                  <w:pPr>
                    <w:pStyle w:val="Compact"/>
                    <w:jc w:val="center"/>
                  </w:pPr>
                  <w:r>
                    <w:t xml:space="preserve">Other Parameters</w:t>
                  </w:r>
                </w:p>
              </w:tc>
              <w:tc>
                <w:tcPr/>
                <w:p>
                  <w:pPr>
                    <w:pStyle w:val="Compact"/>
                    <w:jc w:val="center"/>
                  </w:pPr>
                  <w:r>
                    <w:t xml:space="preserve">Time (mins)</w:t>
                  </w:r>
                </w:p>
              </w:tc>
            </w:tr>
            <w:tr>
              <w:tc>
                <w:tcPr/>
                <w:p>
                  <w:pPr>
                    <w:pStyle w:val="Compact"/>
                    <w:jc w:val="center"/>
                  </w:pPr>
                  <w:r>
                    <w:t xml:space="preserve">3D T1-weighted FSPGR</w:t>
                  </w:r>
                </w:p>
              </w:tc>
              <w:tc>
                <w:tcPr/>
                <w:p>
                  <w:pPr>
                    <w:pStyle w:val="Compact"/>
                    <w:jc w:val="center"/>
                  </w:pPr>
                  <w:r>
                    <w:t xml:space="preserve">2.176</w:t>
                  </w:r>
                </w:p>
              </w:tc>
              <w:tc>
                <w:tcPr/>
                <w:p>
                  <w:pPr>
                    <w:pStyle w:val="Compact"/>
                    <w:jc w:val="center"/>
                  </w:pPr>
                  <w:r>
                    <w:t xml:space="preserve">7.216</w:t>
                  </w:r>
                </w:p>
              </w:tc>
              <w:tc>
                <w:tcPr/>
                <w:p>
                  <w:pPr>
                    <w:pStyle w:val="Compact"/>
                    <w:jc w:val="center"/>
                  </w:pPr>
                  <w:r>
                    <w:t xml:space="preserve">12</w:t>
                  </w:r>
                </w:p>
              </w:tc>
              <w:tc>
                <w:tcPr/>
                <w:p>
                  <w:pPr>
                    <w:pStyle w:val="Compact"/>
                    <w:jc w:val="center"/>
                  </w:pPr>
                  <w:r>
                    <w:t xml:space="preserve">256 × 256</w:t>
                  </w:r>
                </w:p>
              </w:tc>
              <w:tc>
                <w:tcPr/>
                <w:p>
                  <w:pPr>
                    <w:pStyle w:val="Compact"/>
                    <w:jc w:val="center"/>
                  </w:pPr>
                  <w:r>
                    <w:t xml:space="preserve">0.9</w:t>
                  </w:r>
                </w:p>
              </w:tc>
              <w:tc>
                <w:tcPr/>
                <w:p>
                  <w:pPr>
                    <w:pStyle w:val="Compact"/>
                    <w:jc w:val="center"/>
                  </w:pPr>
                  <w:r>
                    <w:t xml:space="preserve">0.9375 × 0.9375</w:t>
                  </w:r>
                </w:p>
              </w:tc>
              <w:tc>
                <w:tcPr/>
                <w:p>
                  <w:pPr>
                    <w:pStyle w:val="Compact"/>
                    <w:jc w:val="center"/>
                  </w:pPr>
                  <w:r>
                    <w:t xml:space="preserve">-</w:t>
                  </w:r>
                </w:p>
              </w:tc>
              <w:tc>
                <w:tcPr/>
                <w:p>
                  <w:pPr>
                    <w:pStyle w:val="Compact"/>
                    <w:jc w:val="center"/>
                  </w:pPr>
                  <w:r>
                    <w:t xml:space="preserve">5</w:t>
                  </w:r>
                </w:p>
              </w:tc>
            </w:tr>
            <w:tr>
              <w:tc>
                <w:tcPr/>
                <w:p>
                  <w:pPr>
                    <w:pStyle w:val="Compact"/>
                    <w:jc w:val="center"/>
                  </w:pPr>
                  <w:r>
                    <w:t xml:space="preserve">3D T2-weighted CUBE</w:t>
                  </w:r>
                </w:p>
              </w:tc>
              <w:tc>
                <w:tcPr/>
                <w:p>
                  <w:pPr>
                    <w:pStyle w:val="Compact"/>
                    <w:jc w:val="center"/>
                  </w:pPr>
                  <w:r>
                    <w:t xml:space="preserve">75.242</w:t>
                  </w:r>
                </w:p>
              </w:tc>
              <w:tc>
                <w:tcPr/>
                <w:p>
                  <w:pPr>
                    <w:pStyle w:val="Compact"/>
                    <w:jc w:val="center"/>
                  </w:pPr>
                  <w:r>
                    <w:t xml:space="preserve">2,504.0</w:t>
                  </w:r>
                </w:p>
              </w:tc>
              <w:tc>
                <w:tcPr/>
                <w:p>
                  <w:pPr>
                    <w:pStyle w:val="Compact"/>
                    <w:jc w:val="center"/>
                  </w:pPr>
                  <w:r>
                    <w:t xml:space="preserve">90</w:t>
                  </w:r>
                </w:p>
              </w:tc>
              <w:tc>
                <w:tcPr/>
                <w:p>
                  <w:pPr>
                    <w:pStyle w:val="Compact"/>
                    <w:jc w:val="center"/>
                  </w:pPr>
                  <w:r>
                    <w:t xml:space="preserve">256 x 256</w:t>
                  </w:r>
                </w:p>
              </w:tc>
              <w:tc>
                <w:tcPr/>
                <w:p>
                  <w:pPr>
                    <w:pStyle w:val="Compact"/>
                    <w:jc w:val="center"/>
                  </w:pPr>
                  <w:r>
                    <w:t xml:space="preserve">0.9</w:t>
                  </w:r>
                </w:p>
              </w:tc>
              <w:tc>
                <w:tcPr/>
                <w:p>
                  <w:pPr>
                    <w:pStyle w:val="Compact"/>
                    <w:jc w:val="center"/>
                  </w:pPr>
                  <w:r>
                    <w:t xml:space="preserve">0.9375 × 0.9375</w:t>
                  </w:r>
                </w:p>
              </w:tc>
              <w:tc>
                <w:tcPr/>
                <w:p>
                  <w:pPr>
                    <w:pStyle w:val="Compact"/>
                    <w:jc w:val="center"/>
                  </w:pPr>
                  <w:r>
                    <w:t xml:space="preserve">-</w:t>
                  </w:r>
                </w:p>
              </w:tc>
              <w:tc>
                <w:tcPr/>
                <w:p>
                  <w:pPr>
                    <w:pStyle w:val="Compact"/>
                    <w:jc w:val="center"/>
                  </w:pPr>
                  <w:r>
                    <w:t xml:space="preserve">4</w:t>
                  </w:r>
                </w:p>
              </w:tc>
            </w:tr>
            <w:tr>
              <w:tc>
                <w:tcPr/>
                <w:p>
                  <w:pPr>
                    <w:pStyle w:val="Compact"/>
                    <w:jc w:val="center"/>
                  </w:pPr>
                  <w:r>
                    <w:t xml:space="preserve">2D EPI Multi-Echo fMRI</w:t>
                  </w:r>
                </w:p>
              </w:tc>
              <w:tc>
                <w:tcPr/>
                <w:p>
                  <w:pPr>
                    <w:pStyle w:val="Compact"/>
                    <w:jc w:val="center"/>
                  </w:pPr>
                  <w:r>
                    <w:t xml:space="preserve">12.2, 35.352, 58.504</w:t>
                  </w:r>
                </w:p>
              </w:tc>
              <w:tc>
                <w:tcPr/>
                <w:p>
                  <w:pPr>
                    <w:pStyle w:val="Compact"/>
                    <w:jc w:val="center"/>
                  </w:pPr>
                  <w:r>
                    <w:t xml:space="preserve">1,500</w:t>
                  </w:r>
                </w:p>
              </w:tc>
              <w:tc>
                <w:tcPr/>
                <w:p>
                  <w:pPr>
                    <w:pStyle w:val="Compact"/>
                    <w:jc w:val="center"/>
                  </w:pPr>
                  <w:r>
                    <w:t xml:space="preserve">52</w:t>
                  </w:r>
                </w:p>
              </w:tc>
              <w:tc>
                <w:tcPr/>
                <w:p>
                  <w:pPr>
                    <w:pStyle w:val="Compact"/>
                    <w:jc w:val="center"/>
                  </w:pPr>
                  <w:r>
                    <w:t xml:space="preserve">64 x 64</w:t>
                  </w:r>
                </w:p>
              </w:tc>
              <w:tc>
                <w:tcPr/>
                <w:p>
                  <w:pPr>
                    <w:pStyle w:val="Compact"/>
                    <w:jc w:val="center"/>
                  </w:pPr>
                  <w:r>
                    <w:t xml:space="preserve">3.6</w:t>
                  </w:r>
                </w:p>
              </w:tc>
              <w:tc>
                <w:tcPr/>
                <w:p>
                  <w:pPr>
                    <w:pStyle w:val="Compact"/>
                    <w:jc w:val="center"/>
                  </w:pPr>
                  <w:r>
                    <w:t xml:space="preserve">3.5938 × 3.5938</w:t>
                  </w:r>
                </w:p>
              </w:tc>
              <w:tc>
                <w:tcPr/>
                <w:p>
                  <w:pPr>
                    <w:pStyle w:val="Compact"/>
                    <w:jc w:val="center"/>
                  </w:pPr>
                  <w:r>
                    <w:t xml:space="preserve">Acceleration factor = 6</w:t>
                  </w:r>
                </w:p>
              </w:tc>
              <w:tc>
                <w:tcPr/>
                <w:p>
                  <w:pPr>
                    <w:pStyle w:val="Compact"/>
                    <w:jc w:val="center"/>
                  </w:pPr>
                  <w:r>
                    <w:t xml:space="preserve">12</w:t>
                  </w:r>
                </w:p>
              </w:tc>
            </w:tr>
            <w:tr>
              <w:tc>
                <w:tcPr/>
                <w:p>
                  <w:pPr>
                    <w:pStyle w:val="Compact"/>
                    <w:jc w:val="center"/>
                  </w:pPr>
                  <w:r>
                    <w:t xml:space="preserve">MEGA-PRESS</w:t>
                  </w:r>
                </w:p>
              </w:tc>
              <w:tc>
                <w:tcPr/>
                <w:p>
                  <w:pPr>
                    <w:pStyle w:val="Compact"/>
                    <w:jc w:val="center"/>
                  </w:pPr>
                  <w:r>
                    <w:t xml:space="preserve">68</w:t>
                  </w:r>
                </w:p>
              </w:tc>
              <w:tc>
                <w:tcPr/>
                <w:p>
                  <w:pPr>
                    <w:pStyle w:val="Compact"/>
                    <w:jc w:val="center"/>
                  </w:pPr>
                  <w:r>
                    <w:t xml:space="preserve">1,800</w:t>
                  </w:r>
                </w:p>
              </w:tc>
              <w:tc>
                <w:tcPr/>
                <w:p>
                  <w:pPr>
                    <w:pStyle w:val="Compact"/>
                    <w:jc w:val="center"/>
                  </w:pPr>
                  <w:r>
                    <w:t xml:space="preserve">90</w:t>
                  </w:r>
                </w:p>
              </w:tc>
              <w:tc>
                <w:tcPr/>
                <w:p>
                  <w:pPr>
                    <w:pStyle w:val="Compact"/>
                    <w:jc w:val="center"/>
                  </w:pPr>
                  <w:r>
                    <w:t xml:space="preserve">-</w:t>
                  </w:r>
                </w:p>
              </w:tc>
              <w:tc>
                <w:tcPr/>
                <w:p>
                  <w:pPr>
                    <w:pStyle w:val="Compact"/>
                    <w:jc w:val="center"/>
                  </w:pPr>
                  <w:r>
                    <w:t xml:space="preserve">28.0</w:t>
                  </w:r>
                </w:p>
              </w:tc>
              <w:tc>
                <w:tcPr/>
                <w:p>
                  <w:pPr>
                    <w:pStyle w:val="Compact"/>
                    <w:jc w:val="center"/>
                  </w:pPr>
                  <w:r>
                    <w:t xml:space="preserve">28.0 x 28.0</w:t>
                  </w:r>
                </w:p>
              </w:tc>
              <w:tc>
                <w:tcPr/>
                <w:p>
                  <w:pPr>
                    <w:pStyle w:val="Compact"/>
                    <w:jc w:val="center"/>
                  </w:pPr>
                  <w:r>
                    <w:t xml:space="preserve">-</w:t>
                  </w:r>
                </w:p>
              </w:tc>
              <w:tc>
                <w:tcPr/>
                <w:p>
                  <w:pPr>
                    <w:pStyle w:val="Compact"/>
                    <w:jc w:val="center"/>
                  </w:pPr>
                  <w:r>
                    <w:t xml:space="preserve">4</w:t>
                  </w:r>
                </w:p>
              </w:tc>
            </w:tr>
            <w:tr>
              <w:tc>
                <w:tcPr/>
                <w:p>
                  <w:pPr>
                    <w:pStyle w:val="Compact"/>
                    <w:jc w:val="center"/>
                  </w:pPr>
                  <w:r>
                    <w:t xml:space="preserve">sLASER</w:t>
                  </w:r>
                </w:p>
              </w:tc>
              <w:tc>
                <w:tcPr/>
                <w:p>
                  <w:pPr>
                    <w:pStyle w:val="Compact"/>
                    <w:jc w:val="center"/>
                  </w:pPr>
                  <w:r>
                    <w:t xml:space="preserve">35</w:t>
                  </w:r>
                </w:p>
              </w:tc>
              <w:tc>
                <w:tcPr/>
                <w:p>
                  <w:pPr>
                    <w:pStyle w:val="Compact"/>
                    <w:jc w:val="center"/>
                  </w:pPr>
                  <w:r>
                    <w:t xml:space="preserve">2,000</w:t>
                  </w:r>
                </w:p>
              </w:tc>
              <w:tc>
                <w:tcPr/>
                <w:p>
                  <w:pPr>
                    <w:pStyle w:val="Compact"/>
                    <w:jc w:val="center"/>
                  </w:pPr>
                  <w:r>
                    <w:t xml:space="preserve">90</w:t>
                  </w:r>
                </w:p>
              </w:tc>
              <w:tc>
                <w:tcPr/>
                <w:p>
                  <w:pPr>
                    <w:pStyle w:val="Compact"/>
                    <w:jc w:val="center"/>
                  </w:pPr>
                  <w:r>
                    <w:t xml:space="preserve">-</w:t>
                  </w:r>
                </w:p>
              </w:tc>
              <w:tc>
                <w:tcPr/>
                <w:p>
                  <w:pPr>
                    <w:pStyle w:val="Compact"/>
                    <w:jc w:val="center"/>
                  </w:pPr>
                  <w:r>
                    <w:t xml:space="preserve">28.0</w:t>
                  </w:r>
                </w:p>
              </w:tc>
              <w:tc>
                <w:tcPr/>
                <w:p>
                  <w:pPr>
                    <w:pStyle w:val="Compact"/>
                    <w:jc w:val="center"/>
                  </w:pPr>
                  <w:r>
                    <w:t xml:space="preserve">28.0 x 28.0</w:t>
                  </w:r>
                </w:p>
              </w:tc>
              <w:tc>
                <w:tcPr/>
                <w:p>
                  <w:pPr>
                    <w:pStyle w:val="Compact"/>
                    <w:jc w:val="center"/>
                  </w:pPr>
                  <w:r>
                    <w:t xml:space="preserve">-</w:t>
                  </w:r>
                </w:p>
              </w:tc>
              <w:tc>
                <w:tcPr/>
                <w:p>
                  <w:pPr>
                    <w:pStyle w:val="Compact"/>
                    <w:jc w:val="center"/>
                  </w:pPr>
                  <w:r>
                    <w:t xml:space="preserve">8</w:t>
                  </w:r>
                </w:p>
              </w:tc>
            </w:tr>
          </w:tbl>
          <w:bookmarkEnd w:id="31"/>
          <w:p/>
        </w:tc>
      </w:tr>
    </w:tbl>
    <w:p>
      <w:pPr>
        <w:pStyle w:val="TextBody"/>
      </w:pPr>
      <w:r>
        <w:t xml:space="preserve">For both MRS sequences, the voxel size was set to 2.8 x 2.8 x 2.8 cm</w:t>
      </w:r>
      <w:r>
        <w:rPr>
          <w:vertAlign w:val="superscript"/>
        </w:rPr>
        <w:t xml:space="preserve">3</w:t>
      </w:r>
      <w:r>
        <w:t xml:space="preserve">. MRS voxels were rotated and placed in the occipital lobe, aligned along the calcarine fissure.</w:t>
      </w:r>
      <w:r>
        <w:t xml:space="preserve"> </w:t>
      </w:r>
      <w:r>
        <w:t xml:space="preserve">Finally, blip-up and blip-down spin-echo versions of the fMRI sequence were acquired at the end to estimate the B0 non-uniformity map for fMRI phase distortion correction.</w:t>
      </w:r>
    </w:p>
    <w:bookmarkEnd w:id="32"/>
    <w:bookmarkStart w:id="36" w:name="image-processing"/>
    <w:p>
      <w:pPr>
        <w:pStyle w:val="Heading2"/>
      </w:pPr>
      <w:r>
        <w:t xml:space="preserve">2.5 Image Processing</w:t>
      </w:r>
    </w:p>
    <w:p>
      <w:pPr>
        <w:pStyle w:val="FirstParagraph"/>
      </w:pPr>
      <w:r>
        <w:t xml:space="preserve">Our full image processing pipeline has been can be accessed from our Github account page:</w:t>
      </w:r>
      <w:r>
        <w:t xml:space="preserve"> </w:t>
      </w:r>
      <w:hyperlink r:id="rId33">
        <w:r>
          <w:rPr>
            <w:rStyle w:val="InternetLink"/>
          </w:rPr>
          <w:t xml:space="preserve">github.com/WeberLab/EI_Hurst_Analysis</w:t>
        </w:r>
      </w:hyperlink>
    </w:p>
    <w:p>
      <w:pPr>
        <w:pStyle w:val="TextBody"/>
      </w:pPr>
      <w:r>
        <w:t xml:space="preserve">Images were downloaded offline from the scanner in raw Digital Imaging and Communications in Medicine (DICOM) format. DICOM files were then converted to Neuroimaging Informatics Technology Initiative (NIfTI) using Chris Rorden’s</w:t>
      </w:r>
      <w:r>
        <w:t xml:space="preserve"> </w:t>
      </w:r>
      <w:r>
        <w:rPr>
          <w:rStyle w:val="VerbatimChar"/>
        </w:rPr>
        <w:t xml:space="preserve">dcm2niix</w:t>
      </w:r>
      <w:r>
        <w:rPr>
          <w:vertAlign w:val="superscript"/>
        </w:rPr>
        <w:t xml:space="preserve">57</w:t>
      </w:r>
      <w:r>
        <w:t xml:space="preserve"> </w:t>
      </w:r>
      <w:r>
        <w:t xml:space="preserve">(v1.0.20211006) and then to Brain Imaging Data Structure (BIDS)</w:t>
      </w:r>
      <w:r>
        <w:rPr>
          <w:vertAlign w:val="superscript"/>
        </w:rPr>
        <w:t xml:space="preserve">58</w:t>
      </w:r>
      <w:r>
        <w:t xml:space="preserve"> </w:t>
      </w:r>
      <w:r>
        <w:t xml:space="preserve">format using</w:t>
      </w:r>
      <w:r>
        <w:t xml:space="preserve"> </w:t>
      </w:r>
      <w:r>
        <w:rPr>
          <w:rStyle w:val="VerbatimChar"/>
        </w:rPr>
        <w:t xml:space="preserve">dcm2bids</w:t>
      </w:r>
      <w:r>
        <w:rPr>
          <w:vertAlign w:val="superscript"/>
        </w:rPr>
        <w:t xml:space="preserve">59</w:t>
      </w:r>
      <w:r>
        <w:t xml:space="preserve"> </w:t>
      </w:r>
      <w:r>
        <w:t xml:space="preserve">(v2.1.6).</w:t>
      </w:r>
    </w:p>
    <w:bookmarkStart w:id="34" w:name="structural-images"/>
    <w:p>
      <w:pPr>
        <w:pStyle w:val="Heading3"/>
      </w:pPr>
      <w:r>
        <w:t xml:space="preserve">2.5.1 Structural Images</w:t>
      </w:r>
    </w:p>
    <w:p>
      <w:pPr>
        <w:pStyle w:val="FirstParagraph"/>
      </w:pPr>
      <w:r>
        <w:t xml:space="preserve">The T1w image was corrected for intensity non-uniformity with</w:t>
      </w:r>
      <w:r>
        <w:t xml:space="preserve"> </w:t>
      </w:r>
      <w:r>
        <w:rPr>
          <w:rStyle w:val="VerbatimChar"/>
        </w:rPr>
        <w:t xml:space="preserve">N4BiasFieldCorrection</w:t>
      </w:r>
      <w:r>
        <w:rPr>
          <w:vertAlign w:val="superscript"/>
        </w:rPr>
        <w:t xml:space="preserve">60</w:t>
      </w:r>
      <w:r>
        <w:t xml:space="preserve"> </w:t>
      </w:r>
      <w:r>
        <w:t xml:space="preserve">and distributed using</w:t>
      </w:r>
      <w:r>
        <w:t xml:space="preserve"> </w:t>
      </w:r>
      <w:r>
        <w:rPr>
          <w:rStyle w:val="VerbatimChar"/>
        </w:rPr>
        <w:t xml:space="preserve">ANTs</w:t>
      </w:r>
      <w:r>
        <w:rPr>
          <w:vertAlign w:val="superscript"/>
        </w:rPr>
        <w:t xml:space="preserve">61</w:t>
      </w:r>
      <w:r>
        <w:t xml:space="preserve"> </w:t>
      </w:r>
      <w:r>
        <w:t xml:space="preserve">(v2.3.335) to be used as a T1w-reference for the rest of the workflow. The T1w-reference was skull-stripped using a</w:t>
      </w:r>
      <w:r>
        <w:t xml:space="preserve"> </w:t>
      </w:r>
      <w:r>
        <w:rPr>
          <w:rStyle w:val="VerbatimChar"/>
        </w:rPr>
        <w:t xml:space="preserve">Nipype</w:t>
      </w:r>
      <w:r>
        <w:rPr>
          <w:vertAlign w:val="superscript"/>
        </w:rPr>
        <w:t xml:space="preserve">62</w:t>
      </w:r>
      <w:r>
        <w:t xml:space="preserve"> </w:t>
      </w:r>
      <w:r>
        <w:t xml:space="preserve">implementation of</w:t>
      </w:r>
      <w:r>
        <w:t xml:space="preserve"> </w:t>
      </w:r>
      <w:r>
        <w:rPr>
          <w:rStyle w:val="VerbatimChar"/>
        </w:rPr>
        <w:t xml:space="preserve">antsBrainExtraction.sh</w:t>
      </w:r>
      <w:r>
        <w:t xml:space="preserve"> </w:t>
      </w:r>
      <w:r>
        <w:t xml:space="preserve">from</w:t>
      </w:r>
      <w:r>
        <w:t xml:space="preserve"> </w:t>
      </w:r>
      <w:r>
        <w:rPr>
          <w:rStyle w:val="VerbatimChar"/>
        </w:rPr>
        <w:t xml:space="preserve">ANTs</w:t>
      </w:r>
      <w:r>
        <w:t xml:space="preserve">;</w:t>
      </w:r>
      <w:r>
        <w:t xml:space="preserve"> </w:t>
      </w:r>
      <w:r>
        <w:rPr>
          <w:rStyle w:val="VerbatimChar"/>
        </w:rPr>
        <w:t xml:space="preserve">OASIS30ANTs</w:t>
      </w:r>
      <w:r>
        <w:t xml:space="preserve"> </w:t>
      </w:r>
      <w:r>
        <w:t xml:space="preserve">was used as a target template.</w:t>
      </w:r>
      <w:r>
        <w:t xml:space="preserve"> </w:t>
      </w:r>
      <w:r>
        <w:rPr>
          <w:rStyle w:val="VerbatimChar"/>
        </w:rPr>
        <w:t xml:space="preserve">Fast</w:t>
      </w:r>
      <w:r>
        <w:rPr>
          <w:vertAlign w:val="superscript"/>
        </w:rPr>
        <w:t xml:space="preserve">63</w:t>
      </w:r>
      <w:r>
        <w:t xml:space="preserve"> </w:t>
      </w:r>
      <w:r>
        <w:t xml:space="preserve">(</w:t>
      </w:r>
      <w:r>
        <w:rPr>
          <w:rStyle w:val="VerbatimChar"/>
        </w:rPr>
        <w:t xml:space="preserve">FSL</w:t>
      </w:r>
      <w:r>
        <w:rPr>
          <w:vertAlign w:val="superscript"/>
        </w:rPr>
        <w:t xml:space="preserve">64</w:t>
      </w:r>
      <w:r>
        <w:t xml:space="preserve"> </w:t>
      </w:r>
      <w:r>
        <w:t xml:space="preserve">v.6.0.5.1:57b01774, RRID: SCR_002823) was used for brain tissue segmentation into cerebrospinal fluid (CSF), white matter (WM), and gray matter (GM). Brain surfaces were reconstructed with</w:t>
      </w:r>
      <w:r>
        <w:t xml:space="preserve"> </w:t>
      </w:r>
      <w:r>
        <w:rPr>
          <w:rStyle w:val="VerbatimChar"/>
        </w:rPr>
        <w:t xml:space="preserve">recon-all</w:t>
      </w:r>
      <w:r>
        <w:rPr>
          <w:vertAlign w:val="superscript"/>
        </w:rPr>
        <w:t xml:space="preserve">65</w:t>
      </w:r>
      <w:r>
        <w:t xml:space="preserve"> </w:t>
      </w:r>
      <w:r>
        <w:t xml:space="preserve">(</w:t>
      </w:r>
      <w:r>
        <w:rPr>
          <w:rStyle w:val="VerbatimChar"/>
        </w:rPr>
        <w:t xml:space="preserve">FreeSurfer</w:t>
      </w:r>
      <w:r>
        <w:rPr>
          <w:vertAlign w:val="superscript"/>
        </w:rPr>
        <w:t xml:space="preserve">65</w:t>
      </w:r>
      <w:r>
        <w:t xml:space="preserve"> </w:t>
      </w:r>
      <w:r>
        <w:t xml:space="preserve">7.3.2, RRID: SCR_001847). The previously-estimated brain mask was refined with</w:t>
      </w:r>
      <w:r>
        <w:t xml:space="preserve"> </w:t>
      </w:r>
      <w:r>
        <w:rPr>
          <w:rStyle w:val="VerbatimChar"/>
        </w:rPr>
        <w:t xml:space="preserve">Mindboggle</w:t>
      </w:r>
      <w:r>
        <w:rPr>
          <w:vertAlign w:val="superscript"/>
        </w:rPr>
        <w:t xml:space="preserve">66</w:t>
      </w:r>
      <w:r>
        <w:t xml:space="preserve"> </w:t>
      </w:r>
      <w:r>
        <w:t xml:space="preserve">(RRID:SCR_002438) to reconcile ANTs-derived and FreeSurfer-derived segmentations of cortical GM.</w:t>
      </w:r>
      <w:r>
        <w:t xml:space="preserve"> </w:t>
      </w:r>
      <w:r>
        <w:rPr>
          <w:rStyle w:val="VerbatimChar"/>
        </w:rPr>
        <w:t xml:space="preserve">AntsRegistration</w:t>
      </w:r>
      <w:r>
        <w:rPr>
          <w:vertAlign w:val="superscript"/>
        </w:rPr>
        <w:t xml:space="preserve">61</w:t>
      </w:r>
      <w:r>
        <w:t xml:space="preserve"> </w:t>
      </w:r>
      <w:r>
        <w:t xml:space="preserve">(</w:t>
      </w:r>
      <w:r>
        <w:rPr>
          <w:rStyle w:val="VerbatimChar"/>
        </w:rPr>
        <w:t xml:space="preserve">ANTs</w:t>
      </w:r>
      <w:r>
        <w:t xml:space="preserve"> </w:t>
      </w:r>
      <w:r>
        <w:t xml:space="preserve">2.3.3) was used to perform volume-based spatial normalization to two standard spaces: MNI152NLin2009cAsym and MNI152NLin6Asym. Normalization used brain-extracted versions of both T1w reference and T1w template.</w:t>
      </w:r>
    </w:p>
    <w:bookmarkEnd w:id="34"/>
    <w:bookmarkStart w:id="35" w:name="fmri"/>
    <w:p>
      <w:pPr>
        <w:pStyle w:val="Heading3"/>
      </w:pPr>
      <w:r>
        <w:t xml:space="preserve">2.5.2 fMRI</w:t>
      </w:r>
    </w:p>
    <w:p>
      <w:pPr>
        <w:pStyle w:val="FirstParagraph"/>
      </w:pPr>
      <w:r>
        <w:t xml:space="preserve">Using</w:t>
      </w:r>
      <w:r>
        <w:t xml:space="preserve"> </w:t>
      </w:r>
      <w:r>
        <w:rPr>
          <w:rStyle w:val="VerbatimChar"/>
        </w:rPr>
        <w:t xml:space="preserve">fMRIPrep</w:t>
      </w:r>
      <w:r>
        <w:rPr>
          <w:vertAlign w:val="superscript"/>
        </w:rPr>
        <w:t xml:space="preserve">67</w:t>
      </w:r>
      <w:r>
        <w:t xml:space="preserve">, the shortest echo of the BOLD run was used to generate a reference volume (both skull-stripped and skull-included). Head-motion parameters with respect to the BOLD reference (transformation matrices as well as six corresponding rotation and translation parameters) were estimated before spatiotemporal filtering using</w:t>
      </w:r>
      <w:r>
        <w:t xml:space="preserve"> </w:t>
      </w:r>
      <w:r>
        <w:rPr>
          <w:rStyle w:val="VerbatimChar"/>
        </w:rPr>
        <w:t xml:space="preserve">mcflirt</w:t>
      </w:r>
      <w:r>
        <w:rPr>
          <w:vertAlign w:val="superscript"/>
        </w:rPr>
        <w:t xml:space="preserve">68</w:t>
      </w:r>
      <w:r>
        <w:t xml:space="preserve"> </w:t>
      </w:r>
      <w:r>
        <w:t xml:space="preserve">(</w:t>
      </w:r>
      <w:r>
        <w:rPr>
          <w:rStyle w:val="VerbatimChar"/>
        </w:rPr>
        <w:t xml:space="preserve">FSL</w:t>
      </w:r>
      <w:r>
        <w:t xml:space="preserve"> </w:t>
      </w:r>
      <w:r>
        <w:t xml:space="preserve">v6.0.5.1:57b01774). The fieldmap was aligned with rigid registration to the target EPI reference run. Field coefficients were mapped to the reference EPI using the transform. BOLD runs were slice-time corrected to 643 ms (half of slice acquisitio range of 0-1290 ms) using</w:t>
      </w:r>
      <w:r>
        <w:t xml:space="preserve"> </w:t>
      </w:r>
      <w:r>
        <w:rPr>
          <w:rStyle w:val="VerbatimChar"/>
        </w:rPr>
        <w:t xml:space="preserve">3dTshift</w:t>
      </w:r>
      <w:r>
        <w:t xml:space="preserve"> </w:t>
      </w:r>
      <w:r>
        <w:t xml:space="preserve">from</w:t>
      </w:r>
      <w:r>
        <w:t xml:space="preserve"> </w:t>
      </w:r>
      <w:r>
        <w:rPr>
          <w:rStyle w:val="VerbatimChar"/>
        </w:rPr>
        <w:t xml:space="preserve">AFNI</w:t>
      </w:r>
      <w:r>
        <w:rPr>
          <w:vertAlign w:val="superscript"/>
        </w:rPr>
        <w:t xml:space="preserve">69</w:t>
      </w:r>
      <w:r>
        <w:t xml:space="preserve"> </w:t>
      </w:r>
      <w:r>
        <w:t xml:space="preserve">(RRIS: SCR_005927). To estimate T2* map from preprocessed EPI echoes, a voxel-wise fitting was performed by fitting the maximum number of echoes with reliable echoes in a particular voxel to a monoexponential signal decay model with nonlinear regression. Initial values were T2</w:t>
      </w:r>
      <w:r>
        <w:rPr>
          <w:i/>
          <w:iCs/>
        </w:rPr>
        <w:t xml:space="preserve">/S0 estimates from a log-linear regression fit. This calculated T2</w:t>
      </w:r>
      <w:r>
        <w:t xml:space="preserve"> </w:t>
      </w:r>
      <w:r>
        <w:t xml:space="preserve">map was then used to optimally combine preprocessed BOLD across echoes using the method by Posse et al. (1999)</w:t>
      </w:r>
      <w:r>
        <w:rPr>
          <w:vertAlign w:val="superscript"/>
        </w:rPr>
        <w:t xml:space="preserve">70</w:t>
      </w:r>
      <w:r>
        <w:t xml:space="preserve">. The generated BOLD reference was then co-registered (6 degrees of freedom) to the T1w reference with</w:t>
      </w:r>
      <w:r>
        <w:t xml:space="preserve"> </w:t>
      </w:r>
      <w:r>
        <w:rPr>
          <w:rStyle w:val="VerbatimChar"/>
        </w:rPr>
        <w:t xml:space="preserve">bbregister</w:t>
      </w:r>
      <w:r>
        <w:t xml:space="preserve"> </w:t>
      </w:r>
      <w:r>
        <w:t xml:space="preserve">(</w:t>
      </w:r>
      <w:r>
        <w:rPr>
          <w:rStyle w:val="VerbatimChar"/>
        </w:rPr>
        <w:t xml:space="preserve">FreeSurfer</w:t>
      </w:r>
      <w:r>
        <w:rPr>
          <w:vertAlign w:val="superscript"/>
        </w:rPr>
        <w:t xml:space="preserve">65</w:t>
      </w:r>
      <w:r>
        <w:t xml:space="preserve">) using boundary-based registration. First, a reference volume and its skull-stripped equivalent were generated with</w:t>
      </w:r>
      <w:r>
        <w:t xml:space="preserve"> </w:t>
      </w:r>
      <w:r>
        <w:rPr>
          <w:rStyle w:val="VerbatimChar"/>
        </w:rPr>
        <w:t xml:space="preserve">fMRIPrep</w:t>
      </w:r>
      <w:r>
        <w:t xml:space="preserve">. Confounding time series were calculated from preprocessed BOLD: framewise displacement (FD), DVARS, and three region-wise global signals.</w:t>
      </w:r>
      <w:r>
        <w:t xml:space="preserve"> </w:t>
      </w:r>
      <w:r>
        <w:rPr>
          <w:rStyle w:val="VerbatimChar"/>
        </w:rPr>
        <w:t xml:space="preserve">Tedana</w:t>
      </w:r>
      <w:r>
        <w:rPr>
          <w:vertAlign w:val="superscript"/>
        </w:rPr>
        <w:t xml:space="preserve">71</w:t>
      </w:r>
      <w:r>
        <w:t xml:space="preserve"> </w:t>
      </w:r>
      <w:r>
        <w:t xml:space="preserve">was then used to denoise the data by decomposing the multi-echo BOLD data via principal component analysis (PCA) and independent component analysis (ICA). The resulting components are automatically analyzed to determine whether they are TE-dependent or -independent. TE-dependent components were classified as BOLD, while TE-independent components were classified as non-BOLD and were discarded as part of data cleaning.</w:t>
      </w:r>
    </w:p>
    <w:p>
      <w:pPr>
        <w:pStyle w:val="TextBody"/>
      </w:pPr>
      <w:r>
        <w:t xml:space="preserve">Participants were excluded from further ananlysis if their mean FD was &gt; 0.15 mm.</w:t>
      </w:r>
    </w:p>
    <w:bookmarkEnd w:id="35"/>
    <w:bookmarkEnd w:id="36"/>
    <w:bookmarkStart w:id="37" w:name="mrs"/>
    <w:p>
      <w:pPr>
        <w:pStyle w:val="Heading2"/>
      </w:pPr>
      <w:r>
        <w:t xml:space="preserve">2.6 MRS</w:t>
      </w:r>
    </w:p>
    <w:p>
      <w:pPr>
        <w:pStyle w:val="FirstParagraph"/>
      </w:pPr>
      <w:r>
        <w:t xml:space="preserve">sLASER data were processed and fit to a spectrum using</w:t>
      </w:r>
      <w:r>
        <w:t xml:space="preserve"> </w:t>
      </w:r>
      <w:r>
        <w:rPr>
          <w:rStyle w:val="VerbatimChar"/>
        </w:rPr>
        <w:t xml:space="preserve">Osprey</w:t>
      </w:r>
      <w:r>
        <w:rPr>
          <w:vertAlign w:val="superscript"/>
        </w:rPr>
        <w:t xml:space="preserve">72</w:t>
      </w:r>
      <w:r>
        <w:t xml:space="preserve"> </w:t>
      </w:r>
      <w:r>
        <w:t xml:space="preserve">(v2.4.0). Full width half-maximum (FWHM) of the single-Lorentzian fit of the N-acetylaspartate (NAA) peak were calculated for quality assurance purposes. The MRS voxel was co-registered to T1w reference image and segmented by</w:t>
      </w:r>
      <w:r>
        <w:t xml:space="preserve"> </w:t>
      </w:r>
      <w:r>
        <w:rPr>
          <w:rStyle w:val="VerbatimChar"/>
        </w:rPr>
        <w:t xml:space="preserve">SPM12</w:t>
      </w:r>
      <w:r>
        <w:rPr>
          <w:vertAlign w:val="superscript"/>
        </w:rPr>
        <w:t xml:space="preserve">73</w:t>
      </w:r>
      <w:r>
        <w:t xml:space="preserve"> </w:t>
      </w:r>
      <w:r>
        <w:t xml:space="preserve">into CSF, GM, and WM. Metabolites were water-scaled as well as tissue- and relaxation-corrected by the Gasparovic et al. (2006) method</w:t>
      </w:r>
      <w:r>
        <w:rPr>
          <w:vertAlign w:val="superscript"/>
        </w:rPr>
        <w:t xml:space="preserve">74</w:t>
      </w:r>
      <w:r>
        <w:t xml:space="preserve">.</w:t>
      </w:r>
      <w:r>
        <w:t xml:space="preserve"> </w:t>
      </w:r>
      <w:r>
        <w:t xml:space="preserve"> </w:t>
      </w:r>
      <w:r>
        <w:t xml:space="preserve">Glutamate is challenging to capture due to its signal overlaps with other metabolites</w:t>
      </w:r>
      <w:r>
        <w:rPr>
          <w:vertAlign w:val="superscript"/>
        </w:rPr>
        <w:t xml:space="preserve">75</w:t>
      </w:r>
      <w:r>
        <w:t xml:space="preserve">. In particular, Glu shares a similar chemical structure with glutamine (Gln) which causes the spectral features of Glu to be contaminated with Gln</w:t>
      </w:r>
      <w:r>
        <w:rPr>
          <w:vertAlign w:val="superscript"/>
        </w:rPr>
        <w:t xml:space="preserve">76</w:t>
      </w:r>
      <w:r>
        <w:t xml:space="preserve">. As a result, we decided to report Glx values, which co-reports Glu and Gln to avoid errors in spectral assignment, especially since it is controversial whether Glu can reliably be separated from Gln at 3T</w:t>
      </w:r>
      <w:r>
        <w:rPr>
          <w:vertAlign w:val="superscript"/>
        </w:rPr>
        <w:t xml:space="preserve">77,78</w:t>
      </w:r>
      <w:r>
        <w:t xml:space="preserve">. We henceforth refer to Glu as Glx.</w:t>
      </w:r>
      <w:r>
        <w:t xml:space="preserve"> </w:t>
      </w:r>
    </w:p>
    <w:p>
      <w:pPr>
        <w:pStyle w:val="TextBody"/>
      </w:pPr>
      <w:r>
        <w:t xml:space="preserve">MEGA-PRESS data were processed and fit with</w:t>
      </w:r>
      <w:r>
        <w:t xml:space="preserve"> </w:t>
      </w:r>
      <w:r>
        <w:rPr>
          <w:rStyle w:val="VerbatimChar"/>
        </w:rPr>
        <w:t xml:space="preserve">Osprey</w:t>
      </w:r>
      <w:r>
        <w:t xml:space="preserve">, and were relaxation-, tissue- and alpha-corrected using the Harris et al. (2015) method</w:t>
      </w:r>
      <w:r>
        <w:rPr>
          <w:vertAlign w:val="superscript"/>
        </w:rPr>
        <w:t xml:space="preserve">79</w:t>
      </w:r>
      <w:r>
        <w:t xml:space="preserve">. Due to the J-editing sequence of MEGA-PRESS, a challenge of GABA quantification is macromolecule quantification</w:t>
      </w:r>
      <w:r>
        <w:rPr>
          <w:vertAlign w:val="superscript"/>
        </w:rPr>
        <w:t xml:space="preserve">79</w:t>
      </w:r>
      <w:r>
        <w:t xml:space="preserve">. As a result, we report GABA+, a measure which co-reports GABA with macromolecules. Macromolecules (MM) are expected to account for approximately 45% of the GABA+ signal</w:t>
      </w:r>
      <w:r>
        <w:rPr>
          <w:vertAlign w:val="superscript"/>
        </w:rPr>
        <w:t xml:space="preserve">79</w:t>
      </w:r>
      <w:r>
        <w:t xml:space="preserve">. While a macromolecule-suppressed estimate of GABA seems ideal, a recent 25-site and multi-vendor study conducted at 3T found that GABA+ showed much lower coefficient of variation than MM-suppressed GABA, meaning that GABA+ is more consistent across research sites and MRI vendors (i.e., Philips, GE, Siemens)</w:t>
      </w:r>
      <w:r>
        <w:rPr>
          <w:vertAlign w:val="superscript"/>
        </w:rPr>
        <w:t xml:space="preserve">80</w:t>
      </w:r>
      <w:r>
        <w:t xml:space="preserve">. Moreover, GABA+ shows greater reliability for both creatine-referenced and water-suppressed estimates</w:t>
      </w:r>
      <w:r>
        <w:rPr>
          <w:vertAlign w:val="superscript"/>
        </w:rPr>
        <w:t xml:space="preserve">80,81</w:t>
      </w:r>
      <w:r>
        <w:t xml:space="preserve">. MM-supressed GABA and GABA+ estimates are also correlated, albeit weakly- to moderately-so</w:t>
      </w:r>
      <w:r>
        <w:rPr>
          <w:vertAlign w:val="superscript"/>
        </w:rPr>
        <w:t xml:space="preserve">79–81</w:t>
      </w:r>
      <w:r>
        <w:t xml:space="preserve">. Consequently, we report GABA+ to allow for easier comparison of our results to other studies as well as reproducibility.</w:t>
      </w:r>
    </w:p>
    <w:p>
      <w:pPr>
        <w:pStyle w:val="TextBody"/>
      </w:pPr>
      <w:r>
        <w:t xml:space="preserve">Basis sets were created using</w:t>
      </w:r>
      <w:r>
        <w:t xml:space="preserve"> </w:t>
      </w:r>
      <w:r>
        <w:rPr>
          <w:rStyle w:val="VerbatimChar"/>
        </w:rPr>
        <w:t xml:space="preserve">MRSCloud</w:t>
      </w:r>
      <w:r>
        <w:rPr>
          <w:vertAlign w:val="superscript"/>
        </w:rPr>
        <w:t xml:space="preserve">82,83</w:t>
      </w:r>
      <w:r>
        <w:t xml:space="preserve">. For sLASER,</w:t>
      </w:r>
      <w:r>
        <w:t xml:space="preserve"> </w:t>
      </w:r>
      <w:r>
        <w:t xml:space="preserve">‘localization’</w:t>
      </w:r>
      <w:r>
        <w:t xml:space="preserve"> </w:t>
      </w:r>
      <w:r>
        <w:t xml:space="preserve">was set to</w:t>
      </w:r>
      <w:r>
        <w:t xml:space="preserve"> </w:t>
      </w:r>
      <w:r>
        <w:t xml:space="preserve">‘sLASER’</w:t>
      </w:r>
      <w:r>
        <w:t xml:space="preserve">,</w:t>
      </w:r>
      <w:r>
        <w:t xml:space="preserve"> </w:t>
      </w:r>
      <w:r>
        <w:t xml:space="preserve">‘vendor’</w:t>
      </w:r>
      <w:r>
        <w:t xml:space="preserve"> </w:t>
      </w:r>
      <w:r>
        <w:t xml:space="preserve">to</w:t>
      </w:r>
      <w:r>
        <w:t xml:space="preserve"> </w:t>
      </w:r>
      <w:r>
        <w:t xml:space="preserve">‘GE’</w:t>
      </w:r>
      <w:r>
        <w:t xml:space="preserve">,</w:t>
      </w:r>
      <w:r>
        <w:t xml:space="preserve"> </w:t>
      </w:r>
      <w:r>
        <w:t xml:space="preserve">‘editing’</w:t>
      </w:r>
      <w:r>
        <w:t xml:space="preserve"> </w:t>
      </w:r>
      <w:r>
        <w:t xml:space="preserve">to</w:t>
      </w:r>
      <w:r>
        <w:t xml:space="preserve"> </w:t>
      </w:r>
      <w:r>
        <w:t xml:space="preserve">‘UnEdited’</w:t>
      </w:r>
      <w:r>
        <w:t xml:space="preserve">, and</w:t>
      </w:r>
      <w:r>
        <w:t xml:space="preserve"> </w:t>
      </w:r>
      <w:r>
        <w:t xml:space="preserve">‘TE’</w:t>
      </w:r>
      <w:r>
        <w:t xml:space="preserve"> </w:t>
      </w:r>
      <w:r>
        <w:t xml:space="preserve">to 35. For MEGA-PRESS,</w:t>
      </w:r>
      <w:r>
        <w:t xml:space="preserve"> </w:t>
      </w:r>
      <w:r>
        <w:t xml:space="preserve">‘localization’</w:t>
      </w:r>
      <w:r>
        <w:t xml:space="preserve"> </w:t>
      </w:r>
      <w:r>
        <w:t xml:space="preserve">was set to</w:t>
      </w:r>
      <w:r>
        <w:t xml:space="preserve"> </w:t>
      </w:r>
      <w:r>
        <w:t xml:space="preserve">‘PRESS’</w:t>
      </w:r>
      <w:r>
        <w:t xml:space="preserve">,</w:t>
      </w:r>
      <w:r>
        <w:t xml:space="preserve"> </w:t>
      </w:r>
      <w:r>
        <w:t xml:space="preserve">‘editing’</w:t>
      </w:r>
      <w:r>
        <w:t xml:space="preserve"> </w:t>
      </w:r>
      <w:r>
        <w:t xml:space="preserve">to</w:t>
      </w:r>
      <w:r>
        <w:t xml:space="preserve"> </w:t>
      </w:r>
      <w:r>
        <w:t xml:space="preserve">‘MEGA’</w:t>
      </w:r>
      <w:r>
        <w:t xml:space="preserve">,</w:t>
      </w:r>
      <w:r>
        <w:t xml:space="preserve"> </w:t>
      </w:r>
      <w:r>
        <w:t xml:space="preserve">‘TE’</w:t>
      </w:r>
      <w:r>
        <w:t xml:space="preserve"> </w:t>
      </w:r>
      <w:r>
        <w:t xml:space="preserve">to 68,</w:t>
      </w:r>
      <w:r>
        <w:t xml:space="preserve"> </w:t>
      </w:r>
      <w:r>
        <w:t xml:space="preserve">‘edit on’</w:t>
      </w:r>
      <w:r>
        <w:t xml:space="preserve"> </w:t>
      </w:r>
      <w:r>
        <w:t xml:space="preserve">to</w:t>
      </w:r>
      <w:r>
        <w:t xml:space="preserve"> </w:t>
      </w:r>
      <w:r>
        <w:t xml:space="preserve">‘1.9’</w:t>
      </w:r>
      <w:r>
        <w:t xml:space="preserve">,</w:t>
      </w:r>
      <w:r>
        <w:t xml:space="preserve"> </w:t>
      </w:r>
      <w:r>
        <w:t xml:space="preserve">‘edit off’</w:t>
      </w:r>
      <w:r>
        <w:t xml:space="preserve"> </w:t>
      </w:r>
      <w:r>
        <w:t xml:space="preserve">to</w:t>
      </w:r>
      <w:r>
        <w:t xml:space="preserve"> </w:t>
      </w:r>
      <w:r>
        <w:t xml:space="preserve">‘7.5’</w:t>
      </w:r>
      <w:r>
        <w:t xml:space="preserve">, and</w:t>
      </w:r>
      <w:r>
        <w:t xml:space="preserve"> </w:t>
      </w:r>
      <w:r>
        <w:t xml:space="preserve">‘pulse duration’</w:t>
      </w:r>
      <w:r>
        <w:t xml:space="preserve"> </w:t>
      </w:r>
      <w:r>
        <w:t xml:space="preserve">to</w:t>
      </w:r>
      <w:r>
        <w:t xml:space="preserve"> </w:t>
      </w:r>
      <w:r>
        <w:t xml:space="preserve">‘14’</w:t>
      </w:r>
      <w:r>
        <w:t xml:space="preserve">. Metabolites included for both basis sets were: Asc, Asp, Cr, CrCH2, EA, GABA, GPC, GSH, Gln, Glu, Gly, H2O, Lac, NAA, NAAG, PCh, PCr, PE, Ser, Tau, mI, and sI. Excitatory-inhibitory ratio (E:I) was calculated as [Glx in i.u.]/[GABA+ in i.u.], a common practice to report E:I using MRS</w:t>
      </w:r>
      <w:r>
        <w:rPr>
          <w:vertAlign w:val="superscript"/>
        </w:rPr>
        <w:t xml:space="preserve">84</w:t>
      </w:r>
      <w:r>
        <w:t xml:space="preserve">.</w:t>
      </w:r>
    </w:p>
    <w:p>
      <w:pPr>
        <w:pStyle w:val="TextBody"/>
      </w:pPr>
      <w:r>
        <w:t xml:space="preserve">Participants were excluded from further analysis if any of their MRS scans had FWHM &gt; 10. Originally we intended to calculate, report and analyze MRS as tissue-corrected quantitative values. However, the</w:t>
      </w:r>
      <w:r>
        <w:t xml:space="preserve"> </w:t>
      </w:r>
      <w:r>
        <w:rPr>
          <w:rStyle w:val="VerbatimChar"/>
        </w:rPr>
        <w:t xml:space="preserve">Osprey</w:t>
      </w:r>
      <w:r>
        <w:t xml:space="preserve"> </w:t>
      </w:r>
      <w:r>
        <w:t xml:space="preserve">software was reporting metabolite concentrations that were an order of magnitude larger than reported values in the literature. Attempts to re-analyze the data using</w:t>
      </w:r>
      <w:r>
        <w:t xml:space="preserve"> </w:t>
      </w:r>
      <w:r>
        <w:rPr>
          <w:rStyle w:val="VerbatimChar"/>
        </w:rPr>
        <w:t xml:space="preserve">fsl_mrs</w:t>
      </w:r>
      <w:r>
        <w:rPr>
          <w:vertAlign w:val="superscript"/>
        </w:rPr>
        <w:t xml:space="preserve">85</w:t>
      </w:r>
      <w:r>
        <w:t xml:space="preserve"> </w:t>
      </w:r>
      <w:r>
        <w:t xml:space="preserve">resulted in similar concentrations. Despite several attempts, we were unable to locate the source of this error. Therefore we decided to analyze and report metabolite to creatine (tCr) ratios (i.e. Glx / tCr and GABA+ / tCr), which agreed well with reported literature values</w:t>
      </w:r>
      <w:r>
        <w:rPr>
          <w:vertAlign w:val="superscript"/>
        </w:rPr>
        <w:t xml:space="preserve">86–90</w:t>
      </w:r>
      <w:r>
        <w:t xml:space="preserve">.</w:t>
      </w:r>
    </w:p>
    <w:bookmarkEnd w:id="37"/>
    <w:bookmarkStart w:id="38" w:name="hurst-exponent-calculation"/>
    <w:p>
      <w:pPr>
        <w:pStyle w:val="Heading2"/>
      </w:pPr>
      <w:r>
        <w:t xml:space="preserve">2.7 Hurst Exponent Calculation</w:t>
      </w:r>
    </w:p>
    <w:p>
      <w:pPr>
        <w:pStyle w:val="FirstParagraph"/>
      </w:pPr>
      <w:r>
        <w:t xml:space="preserve">Hurst exponent was calculated from the power spectrum density (PSD) of the BOLD signal. A log-log plot was used, where log power was plotted against log frequency; generally, if a log-log plot results in a linear relationship, it is assumed that the mean slope of this line represents the power-law exponent</w:t>
      </w:r>
      <w:r>
        <w:rPr>
          <w:vertAlign w:val="superscript"/>
        </w:rPr>
        <w:t xml:space="preserve">5</w:t>
      </w:r>
      <w:r>
        <w:t xml:space="preserve">. A PSD shows the distribution of signal variance (</w:t>
      </w:r>
      <w:r>
        <w:t xml:space="preserve">‘power’</w:t>
      </w:r>
      <w:r>
        <w:t xml:space="preserve">) across frequencies. Complex signals are classified into two categories: fractional Gaussian noise (fGn) and fractional Brownian motion (fBm)</w:t>
      </w:r>
      <w:r>
        <w:rPr>
          <w:vertAlign w:val="superscript"/>
        </w:rPr>
        <w:t xml:space="preserve">24,91</w:t>
      </w:r>
      <w:r>
        <w:t xml:space="preserve">. The former is a stationary signal (i.e., does not vary over time), while the latter is non-stationary with stationary increments</w:t>
      </w:r>
      <w:r>
        <w:rPr>
          <w:vertAlign w:val="superscript"/>
        </w:rPr>
        <w:t xml:space="preserve">24</w:t>
      </w:r>
      <w:r>
        <w:t xml:space="preserve">. Most physiological signals consist of fBm, but fMRI BOLD is typically conceptualized as fGn once motion-corrected; otherwise put, unprocessed BOLD signal is initially fBm which is converted to fGn with appropriate processing</w:t>
      </w:r>
      <w:r>
        <w:rPr>
          <w:vertAlign w:val="superscript"/>
        </w:rPr>
        <w:t xml:space="preserve">92</w:t>
      </w:r>
      <w:r>
        <w:t xml:space="preserve">. fBm and fGn require distinct H calculation methods</w:t>
      </w:r>
      <w:r>
        <w:rPr>
          <w:vertAlign w:val="superscript"/>
        </w:rPr>
        <w:t xml:space="preserve">24</w:t>
      </w:r>
      <w:r>
        <w:t xml:space="preserve">. PSD was estimated using Welch’s method</w:t>
      </w:r>
      <w:r>
        <w:rPr>
          <w:vertAlign w:val="superscript"/>
        </w:rPr>
        <w:t xml:space="preserve">93</w:t>
      </w:r>
      <w:r>
        <w:t xml:space="preserve"> </w:t>
      </w:r>
      <w:r>
        <w:t xml:space="preserve">from the Python</w:t>
      </w:r>
      <w:r>
        <w:t xml:space="preserve"> </w:t>
      </w:r>
      <w:r>
        <w:rPr>
          <w:rStyle w:val="VerbatimChar"/>
        </w:rPr>
        <w:t xml:space="preserve">Scipy.Signal</w:t>
      </w:r>
      <w:r>
        <w:t xml:space="preserve"> </w:t>
      </w:r>
      <w:r>
        <w:t xml:space="preserve">library</w:t>
      </w:r>
      <w:r>
        <w:rPr>
          <w:vertAlign w:val="superscript"/>
        </w:rPr>
        <w:t xml:space="preserve">94</w:t>
      </w:r>
      <w:r>
        <w:t xml:space="preserve">. Data were divided into 8 windows of 50% overlap and averaged. The spectral index,</w:t>
      </w:r>
      <w:r>
        <w:t xml:space="preserve"> </w:t>
      </w:r>
      <m:oMath>
        <m:r>
          <m:t>β</m:t>
        </m:r>
      </m:oMath>
      <w:r>
        <w:t xml:space="preserve">, was calculated from the full frequency spectrum. The spectral index was then converted to H using the following equation</w:t>
      </w:r>
      <w:r>
        <w:rPr>
          <w:vertAlign w:val="superscript"/>
        </w:rPr>
        <w:t xml:space="preserve">24,95</w:t>
      </w:r>
      <w:r>
        <w:t xml:space="preserve">:</w:t>
      </w:r>
    </w:p>
    <w:p>
      <w:pPr>
        <w:pStyle w:val="TextBody"/>
      </w:pPr>
      <m:oMathPara>
        <m:oMathParaPr>
          <m:jc m:val="center"/>
        </m:oMathParaPr>
        <m:oMath>
          <m:r>
            <m:t>H</m:t>
          </m:r>
          <m:r>
            <m:rPr>
              <m:sty m:val="p"/>
            </m:rPr>
            <m:t>=</m:t>
          </m:r>
          <m:f>
            <m:fPr>
              <m:type m:val="bar"/>
            </m:fPr>
            <m:num>
              <m:r>
                <m:t>1</m:t>
              </m:r>
              <m:r>
                <m:rPr>
                  <m:sty m:val="p"/>
                </m:rPr>
                <m:t>+</m:t>
              </m:r>
              <m:r>
                <m:t>β</m:t>
              </m:r>
            </m:num>
            <m:den>
              <m:r>
                <m:t>2</m:t>
              </m:r>
            </m:den>
          </m:f>
        </m:oMath>
      </m:oMathPara>
    </w:p>
    <w:p>
      <w:pPr>
        <w:pStyle w:val="FirstParagraph"/>
      </w:pPr>
      <w:r>
        <w:t xml:space="preserve">Since it cannot be assumed that all fBm is removed from the signal, we employed the</w:t>
      </w:r>
      <w:r>
        <w:t xml:space="preserve"> </w:t>
      </w:r>
      <w:r>
        <w:t xml:space="preserve">‘extended Hurst’</w:t>
      </w:r>
      <w:r>
        <w:t xml:space="preserve"> </w:t>
      </w:r>
      <w:r>
        <w:t xml:space="preserve">(H’) concept in this study: for 0 &lt; H &lt; 1, the signal is understood as fGn, while for 1 &lt; H &lt; 2, the signal is understood to be fBm</w:t>
      </w:r>
      <w:r>
        <w:rPr>
          <w:vertAlign w:val="superscript"/>
        </w:rPr>
        <w:t xml:space="preserve">96–98</w:t>
      </w:r>
      <w:r>
        <w:t xml:space="preserve">. More generally, it is assumed that when 0.5 &lt; H &lt; 1.5, the signal displays 1/f behaviour</w:t>
      </w:r>
      <w:r>
        <w:rPr>
          <w:vertAlign w:val="superscript"/>
        </w:rPr>
        <w:t xml:space="preserve">5</w:t>
      </w:r>
      <w:r>
        <w:t xml:space="preserve">. H was calculated for all voxels in the brain of each subject. A brain mask was then applied which included only GM and the region of the MRS voxel in the visual cortex. H was averaged across the brain mask area, using only non-zero voxels.</w:t>
      </w:r>
    </w:p>
    <w:bookmarkEnd w:id="38"/>
    <w:bookmarkStart w:id="39" w:name="statistics"/>
    <w:p>
      <w:pPr>
        <w:pStyle w:val="Heading2"/>
      </w:pPr>
      <w:r>
        <w:t xml:space="preserve">2.8 Statistics</w:t>
      </w:r>
    </w:p>
    <w:p>
      <w:pPr>
        <w:pStyle w:val="FirstParagraph"/>
      </w:pPr>
      <w:r>
        <w:t xml:space="preserve">All statistical analyses were performed using</w:t>
      </w:r>
      <w:r>
        <w:t xml:space="preserve"> </w:t>
      </w:r>
      <w:r>
        <w:rPr>
          <w:rStyle w:val="VerbatimChar"/>
        </w:rPr>
        <w:t xml:space="preserve">R</w:t>
      </w:r>
      <w:r>
        <w:rPr>
          <w:vertAlign w:val="superscript"/>
        </w:rPr>
        <w:t xml:space="preserve">99</w:t>
      </w:r>
      <w:r>
        <w:t xml:space="preserve"> </w:t>
      </w:r>
      <w:r>
        <w:t xml:space="preserve">and</w:t>
      </w:r>
      <w:r>
        <w:t xml:space="preserve"> </w:t>
      </w:r>
      <w:r>
        <w:rPr>
          <w:rStyle w:val="VerbatimChar"/>
        </w:rPr>
        <w:t xml:space="preserve">RStudio</w:t>
      </w:r>
      <w:r>
        <w:t xml:space="preserve"> </w:t>
      </w:r>
      <w:r>
        <w:t xml:space="preserve">(v2023.06.0+421). Difference of means between rest and movie conditions were calculated using paired Student’s t-tests</w:t>
      </w:r>
      <w:r>
        <w:rPr>
          <w:vertAlign w:val="superscript"/>
        </w:rPr>
        <w:t xml:space="preserve">100</w:t>
      </w:r>
      <w:r>
        <w:t xml:space="preserve">. Correlations were calculated using Pearson’s method</w:t>
      </w:r>
      <w:r>
        <w:rPr>
          <w:vertAlign w:val="superscript"/>
        </w:rPr>
        <w:t xml:space="preserve">101</w:t>
      </w:r>
      <w:r>
        <w:t xml:space="preserve">. Finally, linear mixed-effect models were used to test for more complicated models.</w:t>
      </w:r>
    </w:p>
    <w:bookmarkEnd w:id="39"/>
    <w:bookmarkEnd w:id="40"/>
    <w:bookmarkStart w:id="69" w:name="results"/>
    <w:p>
      <w:pPr>
        <w:pStyle w:val="Heading1"/>
      </w:pPr>
      <w:r>
        <w:t xml:space="preserve">3. Results</w:t>
      </w:r>
    </w:p>
    <w:bookmarkStart w:id="45" w:name="participant-demographics"/>
    <w:p>
      <w:pPr>
        <w:pStyle w:val="Heading2"/>
      </w:pPr>
      <w:r>
        <w:t xml:space="preserve">3.1 Participant Demographics</w:t>
      </w:r>
    </w:p>
    <w:p>
      <w:pPr>
        <w:pStyle w:val="FirstParagraph"/>
      </w:pPr>
      <w:r>
        <w:t xml:space="preserve">Twenty-seven participants were originally recruited for the study. Twenty-six of these participants were successfully scanned, but one participant experienced anxiety and chose not to continue. Of the remaining 26 participants, 19 were included in the final analysis: two were removed due to low MRS quality (FWHM &gt; 10) and five were removed due to low fMRI quality (mean FD &gt; 0.15 mm). See</w:t>
      </w:r>
      <w:r>
        <w:t xml:space="preserve"> </w:t>
      </w:r>
      <w:hyperlink w:anchor="fig-partflow">
        <w:r>
          <w:rPr>
            <w:rStyle w:val="Internet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fig-partflow"/>
          <w:p>
            <w:pPr>
              <w:pStyle w:val="Compact"/>
              <w:jc w:val="center"/>
            </w:pPr>
            <w:r>
              <w:drawing>
                <wp:inline>
                  <wp:extent cx="5943600" cy="2547257"/>
                  <wp:effectExtent b="0" l="0" r="0" t="0"/>
                  <wp:docPr descr="" title="" id="42" name="Picture"/>
                  <a:graphic>
                    <a:graphicData uri="http://schemas.openxmlformats.org/drawingml/2006/picture">
                      <pic:pic>
                        <pic:nvPicPr>
                          <pic:cNvPr descr="./images/ParticipantFlow.png" id="43" name="Picture"/>
                          <pic:cNvPicPr>
                            <a:picLocks noChangeArrowheads="1" noChangeAspect="1"/>
                          </pic:cNvPicPr>
                        </pic:nvPicPr>
                        <pic:blipFill>
                          <a:blip r:embed="rId41"/>
                          <a:stretch>
                            <a:fillRect/>
                          </a:stretch>
                        </pic:blipFill>
                        <pic:spPr bwMode="auto">
                          <a:xfrm>
                            <a:off x="0" y="0"/>
                            <a:ext cx="5943600" cy="2547257"/>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Flowchart of participant, recruitment, scanning and exclusion</w:t>
            </w:r>
            <w:r>
              <w:t xml:space="preserve">. The number of participants at each stage is indicated within each node. Participants were excluded based on MRS FWHM and fMRI Mean FD thresholds, resulting in 19 participants included in the final analysis</w:t>
            </w:r>
          </w:p>
          <w:bookmarkEnd w:id="44"/>
        </w:tc>
      </w:tr>
    </w:tbl>
    <w:p>
      <w:pPr>
        <w:pStyle w:val="TextBody"/>
      </w:pPr>
      <w:r>
        <w:t xml:space="preserve">The final study sample included 9 males and 10 females between ages 21.3 and 53.4, with a mean age and standard deviation of 30.1 ± 8.7 years.</w:t>
      </w:r>
    </w:p>
    <w:bookmarkEnd w:id="45"/>
    <w:bookmarkStart w:id="56" w:name="data-quality"/>
    <w:p>
      <w:pPr>
        <w:pStyle w:val="Heading2"/>
      </w:pPr>
      <w:r>
        <w:t xml:space="preserve">3.2 Data Quality</w:t>
      </w:r>
    </w:p>
    <w:p>
      <w:pPr>
        <w:pStyle w:val="FirstParagraph"/>
      </w:pPr>
      <w:r>
        <w:t xml:space="preserve">After exclusion, FWHM (mean ± sd) at rest in sLASER and MEGAPRESS were 8.52 ± 0.7</w:t>
      </w:r>
      <w:r>
        <w:t xml:space="preserve"> </w:t>
      </w:r>
      <w:r>
        <w:t xml:space="preserve">and 7.02 ± 0.7, respectively. During movie watching, FWHM in sLASER and MEGAPRESS were 8.37 ± 0.65</w:t>
      </w:r>
      <w:r>
        <w:t xml:space="preserve"> </w:t>
      </w:r>
      <w:r>
        <w:t xml:space="preserve">and 6.98 ± 0.86.</w:t>
      </w:r>
    </w:p>
    <w:p>
      <w:pPr>
        <w:pStyle w:val="TextBody"/>
      </w:pPr>
      <w:r>
        <w:t xml:space="preserve">Glx and GABA+ were tested for associations with FWHM values during rest and movie watching. Glx during rest was found to be negatively correlated with FWHM (r = -0.53, p = 0.02). No other correlations were significant.</w:t>
      </w:r>
    </w:p>
    <w:p>
      <w:pPr>
        <w:pStyle w:val="TextBody"/>
      </w:pPr>
      <w:r>
        <w:t xml:space="preserve">An average of all MRS voxel placements can be seen in</w:t>
      </w:r>
      <w:r>
        <w:t xml:space="preserve"> </w:t>
      </w:r>
      <w:hyperlink w:anchor="fig-mrsquality">
        <w:r>
          <w:rPr>
            <w:rStyle w:val="InternetLink"/>
          </w:rPr>
          <w:t xml:space="preserve">Figure 3</w:t>
        </w:r>
      </w:hyperlink>
      <w:r>
        <w:t xml:space="preserve"> </w:t>
      </w:r>
      <w:r>
        <w:t xml:space="preserve">A, and a sample of the</w:t>
      </w:r>
      <w:r>
        <w:t xml:space="preserve"> </w:t>
      </w:r>
      <w:r>
        <w:rPr>
          <w:rStyle w:val="VerbatimChar"/>
        </w:rPr>
        <w:t xml:space="preserve">Osprey</w:t>
      </w:r>
      <w:r>
        <w:t xml:space="preserve"> </w:t>
      </w:r>
      <w:r>
        <w:t xml:space="preserve">sLASER and MEGAPRESS spectrum fits at rest can be seen in</w:t>
      </w:r>
      <w:r>
        <w:t xml:space="preserve"> </w:t>
      </w:r>
      <w:hyperlink w:anchor="fig-mrsquality">
        <w:r>
          <w:rPr>
            <w:rStyle w:val="InternetLink"/>
          </w:rPr>
          <w:t xml:space="preserve">Figure 3</w:t>
        </w:r>
      </w:hyperlink>
      <w:r>
        <w:t xml:space="preserve"> </w:t>
      </w:r>
      <w:r>
        <w:t xml:space="preserve">B and C, respectively.</w:t>
      </w:r>
    </w:p>
    <w:bookmarkStart w:id="50" w:name="cell-fig-mrsquality"/>
    <w:tbl>
      <w:tblPr>
        <w:tblStyle w:val="Table"/>
        <w:tblW w:type="pct" w:w="5000"/>
        <w:tblLayout w:type="fixed"/>
        <w:tblLook w:firstRow="0" w:lastRow="0" w:firstColumn="0" w:lastColumn="0" w:noHBand="0" w:noVBand="0" w:val="0000"/>
      </w:tblPr>
      <w:tblGrid>
        <w:gridCol w:w="7920"/>
      </w:tblGrid>
      <w:tr>
        <w:tc>
          <w:tcPr/>
          <w:bookmarkStart w:id="49" w:name="fig-mrsquality"/>
          <w:p>
            <w:pPr>
              <w:pStyle w:val="Compact"/>
              <w:jc w:val="center"/>
            </w:pPr>
            <w:r>
              <w:drawing>
                <wp:inline>
                  <wp:extent cx="5544151" cy="7392202"/>
                  <wp:effectExtent b="0" l="0" r="0" t="0"/>
                  <wp:docPr descr="" title="" id="47" name="Picture"/>
                  <a:graphic>
                    <a:graphicData uri="http://schemas.openxmlformats.org/drawingml/2006/picture">
                      <pic:pic>
                        <pic:nvPicPr>
                          <pic:cNvPr descr="index_files/figure-docx/fig-mrsquality-1.png" id="48" name="Picture"/>
                          <pic:cNvPicPr>
                            <a:picLocks noChangeArrowheads="1" noChangeAspect="1"/>
                          </pic:cNvPicPr>
                        </pic:nvPicPr>
                        <pic:blipFill>
                          <a:blip r:embed="rId46"/>
                          <a:stretch>
                            <a:fillRect/>
                          </a:stretch>
                        </pic:blipFill>
                        <pic:spPr bwMode="auto">
                          <a:xfrm>
                            <a:off x="0" y="0"/>
                            <a:ext cx="5544151" cy="7392202"/>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MRS data quality</w:t>
            </w:r>
            <w:r>
              <w:t xml:space="preserve"> </w:t>
            </w:r>
            <w:r>
              <w:t xml:space="preserve">A) Average MRS location. Overlay in red of the average voxel location across all nineteen participants, from 0 (white) to 1 (dark red). Darker red represents voxel locations shared by all participants, while white represents voxel locations unique to participants. MRS voxels were registered to MNI space and averaged. Underlay is T1w MNI152 at 0.5 mm resolution. B) Sample Osprey sLASER Spectrum. Yellow spectrum indicates overall model fit. Model fits for individual metabolites are shown in blue below overall fit. C) Sample Osprey MEGAPRESS Spectrum. Yellow spectrum indicates overall model fit. Model fits for individual metabolites are shown in blue below overall fit. D) Correlation plots of Glx / tCr vs. FWHM for rest (green) and movie (red). E) Correlation plots of GABA+ / tCr vs. FWHM for rest (green) and movie (red).</w:t>
            </w:r>
          </w:p>
          <w:bookmarkEnd w:id="49"/>
        </w:tc>
      </w:tr>
    </w:tbl>
    <w:bookmarkEnd w:id="50"/>
    <w:p>
      <w:pPr>
        <w:pStyle w:val="TextBody"/>
      </w:pPr>
      <w:r>
        <w:t xml:space="preserve">A sample of the combined grey-matter and MRS voxel mask used to average H values, along with a sample Hurst exponent map, and sample fits for H calculation during rest can be found in</w:t>
      </w:r>
      <w:r>
        <w:t xml:space="preserve"> </w:t>
      </w:r>
      <w:hyperlink w:anchor="fig-hurstsamp">
        <w:r>
          <w:rPr>
            <w:rStyle w:val="InternetLink"/>
          </w:rPr>
          <w:t xml:space="preserve">Figure 4</w:t>
        </w:r>
      </w:hyperlink>
      <w:r>
        <w:t xml:space="preserve"> </w:t>
      </w:r>
      <w:r>
        <w:t xml:space="preserve">A, B, and C, respectively.</w:t>
      </w:r>
    </w:p>
    <w:p>
      <w:pPr>
        <w:pStyle w:val="TextBody"/>
      </w:pPr>
      <w:r>
        <w:t xml:space="preserve">Mean FD was not correlated with H during rest (r = -0.33, p = 0.16 but was moderately negatively correlated with H during movie watching (r = -0.50, p = 0.03; see</w:t>
      </w:r>
      <w:r>
        <w:t xml:space="preserve"> </w:t>
      </w:r>
      <w:hyperlink w:anchor="fig-hurstsamp">
        <w:r>
          <w:rPr>
            <w:rStyle w:val="InternetLink"/>
          </w:rPr>
          <w:t xml:space="preserve">Figure 4</w:t>
        </w:r>
      </w:hyperlink>
      <w:r>
        <w:t xml:space="preserve"> </w:t>
      </w:r>
      <w:r>
        <w:t xml:space="preserve">D).</w:t>
      </w:r>
    </w:p>
    <w:bookmarkStart w:id="55" w:name="cell-fig-hurstsamp"/>
    <w:tbl>
      <w:tblPr>
        <w:tblStyle w:val="Table"/>
        <w:tblW w:type="pct" w:w="5000"/>
        <w:tblLayout w:type="fixed"/>
        <w:tblLook w:firstRow="0" w:lastRow="0" w:firstColumn="0" w:lastColumn="0" w:noHBand="0" w:noVBand="0" w:val="0000"/>
      </w:tblPr>
      <w:tblGrid>
        <w:gridCol w:w="7920"/>
      </w:tblGrid>
      <w:tr>
        <w:tc>
          <w:tcPr/>
          <w:bookmarkStart w:id="54" w:name="fig-hurstsamp"/>
          <w:p>
            <w:pPr>
              <w:pStyle w:val="Compact"/>
              <w:jc w:val="center"/>
            </w:pPr>
            <w:r>
              <w:drawing>
                <wp:inline>
                  <wp:extent cx="5544151" cy="5544151"/>
                  <wp:effectExtent b="0" l="0" r="0" t="0"/>
                  <wp:docPr descr="" title="" id="52" name="Picture"/>
                  <a:graphic>
                    <a:graphicData uri="http://schemas.openxmlformats.org/drawingml/2006/picture">
                      <pic:pic>
                        <pic:nvPicPr>
                          <pic:cNvPr descr="index_files/figure-docx/fig-hurstsamp-1.png" id="53" name="Picture"/>
                          <pic:cNvPicPr>
                            <a:picLocks noChangeArrowheads="1" noChangeAspect="1"/>
                          </pic:cNvPicPr>
                        </pic:nvPicPr>
                        <pic:blipFill>
                          <a:blip r:embed="rId51"/>
                          <a:stretch>
                            <a:fillRect/>
                          </a:stretch>
                        </pic:blipFill>
                        <pic:spPr bwMode="auto">
                          <a:xfrm>
                            <a:off x="0" y="0"/>
                            <a:ext cx="5544151" cy="554415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fMRI data quality.</w:t>
            </w:r>
            <w:r>
              <w:t xml:space="preserve"> </w:t>
            </w:r>
            <w:r>
              <w:t xml:space="preserve">A) sample fMRI grey-matter mask within the MRS voxel. Background: a sample coronal, sagittal, and axial slice is displayed of the mean fMRI scan from the rest acquisition. Foreground: the greymatter/MRS mask used to calculate mean H. B) Sample H map for whole brain. Coronal, sagittal, and axial views of are shown, colour-coded by H values. Colour-coding shows evident tissue differentiation by H value (i.e., gray matter (red), white matter (light red), and cerebrospinal fluid (white)). C) Sample PSD spectrum. All participants’ PSD spectrums during rest are plotted using light grey lines. Mean PSD is plotted in solid red Mean linear regression line is plotted in dashed blue. H for each participant was calculated from the slope of their mean linear regression line. D) Correlation plots of H vs. meanFD for rest (green) and movie (orange).</w:t>
            </w:r>
          </w:p>
          <w:bookmarkEnd w:id="54"/>
        </w:tc>
      </w:tr>
    </w:tbl>
    <w:bookmarkEnd w:id="55"/>
    <w:bookmarkEnd w:id="56"/>
    <w:bookmarkStart w:id="68" w:name="relationship-between-h-and-ei"/>
    <w:p>
      <w:pPr>
        <w:pStyle w:val="Heading2"/>
      </w:pPr>
      <w:r>
        <w:t xml:space="preserve">3.3 Relationship between H and E:I</w:t>
      </w:r>
    </w:p>
    <w:p>
      <w:pPr>
        <w:pStyle w:val="FirstParagraph"/>
      </w:pPr>
      <w:r>
        <w:t xml:space="preserve">Mean ± sd of metabolites, E:I, and H during rest and movie are reported in</w:t>
      </w:r>
      <w:r>
        <w:t xml:space="preserve"> </w:t>
      </w:r>
      <w:hyperlink w:anchor="tbl-results">
        <w:r>
          <w:rPr>
            <w:rStyle w:val="InternetLink"/>
          </w:rPr>
          <w:t xml:space="preserve">Table 2</w:t>
        </w:r>
      </w:hyperlink>
      <w:r>
        <w:t xml:space="preserve">. Boxplots between rest and movie can be seen in</w:t>
      </w:r>
      <w:r>
        <w:t xml:space="preserve"> </w:t>
      </w:r>
      <w:hyperlink w:anchor="fig-results">
        <w:r>
          <w:rPr>
            <w:rStyle w:val="InternetLink"/>
          </w:rPr>
          <w:t xml:space="preserve">Figure 5</w:t>
        </w:r>
      </w:hyperlink>
      <w:r>
        <w:t xml:space="preserve">. Neither Glx nor GAB+ were different between movie and rest conditions. E:I ratio did not change between conditions either. H was found to be greater during movie watching than rest.</w:t>
      </w:r>
    </w:p>
    <w:tbl>
      <w:tblPr>
        <w:tblStyle w:val="Table"/>
        <w:tblW w:type="pct" w:w="5000"/>
        <w:tblLayout w:type="fixed"/>
        <w:tblLook w:firstRow="0" w:lastRow="0" w:firstColumn="0" w:lastColumn="0" w:noHBand="0" w:noVBand="0" w:val="0000"/>
      </w:tblPr>
      <w:tblGrid>
        <w:gridCol w:w="7920"/>
      </w:tblGrid>
      <w:tr>
        <w:tc>
          <w:tcPr/>
          <w:bookmarkStart w:id="57" w:name="tbl-results"/>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Summary of main results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Rest</w:t>
                  </w:r>
                </w:p>
              </w:tc>
              <w:tc>
                <w:tcPr/>
                <w:p>
                  <w:pPr>
                    <w:pStyle w:val="Compact"/>
                    <w:jc w:val="center"/>
                  </w:pPr>
                  <w:r>
                    <w:t xml:space="preserve">Movie</w:t>
                  </w:r>
                </w:p>
              </w:tc>
              <w:tc>
                <w:tcPr/>
                <w:p>
                  <w:pPr>
                    <w:pStyle w:val="Compact"/>
                    <w:jc w:val="center"/>
                  </w:pPr>
                  <w:r>
                    <w:t xml:space="preserve">p-value</w:t>
                  </w:r>
                </w:p>
              </w:tc>
            </w:tr>
            <w:tr>
              <w:tc>
                <w:tcPr/>
                <w:p>
                  <w:pPr>
                    <w:pStyle w:val="Compact"/>
                    <w:jc w:val="center"/>
                  </w:pPr>
                  <w:r>
                    <w:rPr>
                      <w:b/>
                      <w:bCs/>
                    </w:rPr>
                    <w:t xml:space="preserve">Glx / tCr</w:t>
                  </w:r>
                </w:p>
              </w:tc>
              <w:tc>
                <w:tcPr/>
                <w:p>
                  <w:pPr>
                    <w:pStyle w:val="Compact"/>
                    <w:jc w:val="center"/>
                  </w:pPr>
                  <w:r>
                    <w:t xml:space="preserve">1.19 ± 0.11</w:t>
                  </w:r>
                </w:p>
              </w:tc>
              <w:tc>
                <w:tcPr/>
                <w:p>
                  <w:pPr>
                    <w:pStyle w:val="Compact"/>
                    <w:jc w:val="center"/>
                  </w:pPr>
                  <w:r>
                    <w:t xml:space="preserve">1.14 ± 0.11</w:t>
                  </w:r>
                </w:p>
              </w:tc>
              <w:tc>
                <w:tcPr/>
                <w:p>
                  <w:pPr>
                    <w:pStyle w:val="Compact"/>
                    <w:jc w:val="center"/>
                  </w:pPr>
                  <w:r>
                    <w:t xml:space="preserve">0.09</w:t>
                  </w:r>
                </w:p>
              </w:tc>
            </w:tr>
            <w:tr>
              <w:tc>
                <w:tcPr/>
                <w:p>
                  <w:pPr>
                    <w:pStyle w:val="Compact"/>
                    <w:jc w:val="center"/>
                  </w:pPr>
                  <w:r>
                    <w:rPr>
                      <w:b/>
                      <w:bCs/>
                    </w:rPr>
                    <w:t xml:space="preserve">GABA+ / tCr</w:t>
                  </w:r>
                </w:p>
              </w:tc>
              <w:tc>
                <w:tcPr/>
                <w:p>
                  <w:pPr>
                    <w:pStyle w:val="Compact"/>
                    <w:jc w:val="center"/>
                  </w:pPr>
                  <w:r>
                    <w:t xml:space="preserve">0.45 ± 0.06</w:t>
                  </w:r>
                </w:p>
              </w:tc>
              <w:tc>
                <w:tcPr/>
                <w:p>
                  <w:pPr>
                    <w:pStyle w:val="Compact"/>
                    <w:jc w:val="center"/>
                  </w:pPr>
                  <w:r>
                    <w:t xml:space="preserve">0.44 ± 0.06</w:t>
                  </w:r>
                </w:p>
              </w:tc>
              <w:tc>
                <w:tcPr/>
                <w:p>
                  <w:pPr>
                    <w:pStyle w:val="Compact"/>
                    <w:jc w:val="center"/>
                  </w:pPr>
                  <w:r>
                    <w:t xml:space="preserve">0.50</w:t>
                  </w:r>
                </w:p>
              </w:tc>
            </w:tr>
            <w:tr>
              <w:tc>
                <w:tcPr/>
                <w:p>
                  <w:pPr>
                    <w:pStyle w:val="Compact"/>
                    <w:jc w:val="center"/>
                  </w:pPr>
                  <w:r>
                    <w:rPr>
                      <w:b/>
                      <w:bCs/>
                    </w:rPr>
                    <w:t xml:space="preserve">E:I Ratio</w:t>
                  </w:r>
                </w:p>
              </w:tc>
              <w:tc>
                <w:tcPr/>
                <w:p>
                  <w:pPr>
                    <w:pStyle w:val="Compact"/>
                    <w:jc w:val="center"/>
                  </w:pPr>
                  <w:r>
                    <w:t xml:space="preserve">2.68 ± 0.49</w:t>
                  </w:r>
                </w:p>
              </w:tc>
              <w:tc>
                <w:tcPr/>
                <w:p>
                  <w:pPr>
                    <w:pStyle w:val="Compact"/>
                    <w:jc w:val="center"/>
                  </w:pPr>
                  <w:r>
                    <w:t xml:space="preserve">2.65 ± 0.45</w:t>
                  </w:r>
                </w:p>
              </w:tc>
              <w:tc>
                <w:tcPr/>
                <w:p>
                  <w:pPr>
                    <w:pStyle w:val="Compact"/>
                    <w:jc w:val="center"/>
                  </w:pPr>
                  <w:r>
                    <w:t xml:space="preserve">0.82</w:t>
                  </w:r>
                </w:p>
              </w:tc>
            </w:tr>
            <w:tr>
              <w:tc>
                <w:tcPr/>
                <w:p>
                  <w:pPr>
                    <w:pStyle w:val="Compact"/>
                    <w:jc w:val="center"/>
                  </w:pPr>
                  <w:r>
                    <w:rPr>
                      <w:b/>
                      <w:bCs/>
                    </w:rPr>
                    <w:t xml:space="preserve">H</w:t>
                  </w:r>
                </w:p>
              </w:tc>
              <w:tc>
                <w:tcPr/>
                <w:p>
                  <w:pPr>
                    <w:pStyle w:val="Compact"/>
                    <w:jc w:val="center"/>
                  </w:pPr>
                  <w:r>
                    <w:t xml:space="preserve">0.98 ± 0.98</w:t>
                  </w:r>
                </w:p>
              </w:tc>
              <w:tc>
                <w:tcPr/>
                <w:p>
                  <w:pPr>
                    <w:pStyle w:val="Compact"/>
                    <w:jc w:val="center"/>
                  </w:pPr>
                  <w:r>
                    <w:t xml:space="preserve">1.05 ± 1.05</w:t>
                  </w:r>
                </w:p>
              </w:tc>
              <w:tc>
                <w:tcPr/>
                <w:p>
                  <w:pPr>
                    <w:pStyle w:val="Compact"/>
                    <w:jc w:val="center"/>
                  </w:pPr>
                  <w:r>
                    <w:t xml:space="preserve">&lt; 0.01</w:t>
                  </w:r>
                </w:p>
              </w:tc>
            </w:tr>
          </w:tbl>
          <w:bookmarkEnd w:id="57"/>
          <w:p/>
        </w:tc>
      </w:tr>
    </w:tbl>
    <w:bookmarkStart w:id="62" w:name="cell-fig-results"/>
    <w:tbl>
      <w:tblPr>
        <w:tblStyle w:val="Table"/>
        <w:tblW w:type="pct" w:w="5000"/>
        <w:tblLayout w:type="fixed"/>
        <w:tblLook w:firstRow="0" w:lastRow="0" w:firstColumn="0" w:lastColumn="0" w:noHBand="0" w:noVBand="0" w:val="0000"/>
      </w:tblPr>
      <w:tblGrid>
        <w:gridCol w:w="7920"/>
      </w:tblGrid>
      <w:tr>
        <w:tc>
          <w:tcPr/>
          <w:bookmarkStart w:id="61" w:name="fig-results"/>
          <w:p>
            <w:pPr>
              <w:pStyle w:val="Compact"/>
              <w:jc w:val="center"/>
            </w:pPr>
            <w:r>
              <w:drawing>
                <wp:inline>
                  <wp:extent cx="5943600" cy="4754880"/>
                  <wp:effectExtent b="0" l="0" r="0" t="0"/>
                  <wp:docPr descr="" title="" id="59" name="Picture"/>
                  <a:graphic>
                    <a:graphicData uri="http://schemas.openxmlformats.org/drawingml/2006/picture">
                      <pic:pic>
                        <pic:nvPicPr>
                          <pic:cNvPr descr="index_files/figure-docx/fig-results-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Paired comparison of metabolite values during rest (green) and movie (orange) conditions.</w:t>
            </w:r>
            <w:r>
              <w:t xml:space="preserve"> </w:t>
            </w:r>
            <w:r>
              <w:t xml:space="preserve">A) Glx / tCr; B) GABA+ / tCr; and C) E:I. Paired dots represent the same participant across conditions. Mean difference with 95% confidence intervals, and as Cohen’s D are reported at the top of each plot.</w:t>
            </w:r>
          </w:p>
          <w:bookmarkEnd w:id="61"/>
        </w:tc>
      </w:tr>
    </w:tbl>
    <w:bookmarkEnd w:id="62"/>
    <w:p>
      <w:pPr>
        <w:pStyle w:val="TextBody"/>
      </w:pPr>
      <w:r>
        <w:t xml:space="preserve">H was not found to correlate with Glx, GABA+, or E:I, during rest or movie (</w:t>
      </w:r>
      <w:hyperlink w:anchor="fig-correlations">
        <w:r>
          <w:rPr>
            <w:rStyle w:val="InternetLink"/>
          </w:rPr>
          <w:t xml:space="preserve">Figure 6</w:t>
        </w:r>
      </w:hyperlink>
      <w:r>
        <w:t xml:space="preserve">).</w:t>
      </w:r>
      <w:r>
        <w:t xml:space="preserve"> </w:t>
      </w:r>
    </w:p>
    <w:bookmarkStart w:id="67" w:name="cell-fig-correlations"/>
    <w:tbl>
      <w:tblPr>
        <w:tblStyle w:val="Table"/>
        <w:tblW w:type="pct" w:w="5000"/>
        <w:tblLayout w:type="fixed"/>
        <w:tblLook w:firstRow="0" w:lastRow="0" w:firstColumn="0" w:lastColumn="0" w:noHBand="0" w:noVBand="0" w:val="0000"/>
      </w:tblPr>
      <w:tblGrid>
        <w:gridCol w:w="7920"/>
      </w:tblGrid>
      <w:tr>
        <w:tc>
          <w:tcPr/>
          <w:bookmarkStart w:id="66" w:name="fig-correlations"/>
          <w:p>
            <w:pPr>
              <w:pStyle w:val="Compact"/>
              <w:jc w:val="center"/>
            </w:pPr>
            <w:r>
              <w:drawing>
                <wp:inline>
                  <wp:extent cx="5943600" cy="5094514"/>
                  <wp:effectExtent b="0" l="0" r="0" t="0"/>
                  <wp:docPr descr="" title="" id="64" name="Picture"/>
                  <a:graphic>
                    <a:graphicData uri="http://schemas.openxmlformats.org/drawingml/2006/picture">
                      <pic:pic>
                        <pic:nvPicPr>
                          <pic:cNvPr descr="index_files/figure-docx/fig-correlations-1.png" id="65" name="Picture"/>
                          <pic:cNvPicPr>
                            <a:picLocks noChangeArrowheads="1" noChangeAspect="1"/>
                          </pic:cNvPicPr>
                        </pic:nvPicPr>
                        <pic:blipFill>
                          <a:blip r:embed="rId63"/>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6</w:t>
            </w:r>
            <w:r>
              <w:rPr>
                <w:b/>
                <w:bCs/>
              </w:rPr>
              <w:t xml:space="preserve">.</w:t>
            </w:r>
            <w:r>
              <w:t xml:space="preserve"> </w:t>
            </w:r>
            <w:r>
              <w:rPr>
                <w:b/>
                <w:bCs/>
              </w:rPr>
              <w:t xml:space="preserve">Scatter plots of H vs. metabolites.</w:t>
            </w:r>
            <w:r>
              <w:t xml:space="preserve"> </w:t>
            </w:r>
            <w:r>
              <w:t xml:space="preserve">A) Glx / tCr; B) GABA+ / tCr; and C) E:I. Rest is in green, while movie is in orange. p-values are reported at the top of each plot.</w:t>
            </w:r>
          </w:p>
          <w:bookmarkEnd w:id="66"/>
        </w:tc>
      </w:tr>
    </w:tbl>
    <w:bookmarkEnd w:id="67"/>
    <w:p>
      <w:pPr>
        <w:pStyle w:val="TextBody"/>
      </w:pPr>
      <w:r>
        <w:t xml:space="preserve">To ensure that meanFD and FWHM were not confounding our results, we also ran a linear mixed-effects model with H as dependent variable, Glx/GABA+ as primary predictor of interest, and meanFD, FWHM(Glx), and FWHM(GABA+) as covariates, Condition (rest vs. movie) as fixed effects, and subjects as random effects:</w:t>
      </w:r>
    </w:p>
    <w:p>
      <w:pPr>
        <w:pStyle w:val="TextBody"/>
      </w:pPr>
      <m:oMathPara>
        <m:oMathParaPr>
          <m:jc m:val="center"/>
        </m:oMathParaPr>
        <m:oMath>
          <m:r>
            <m:rPr>
              <m:sty m:val="p"/>
            </m:rPr>
            <m:t>H</m:t>
          </m:r>
          <m:r>
            <m:rPr>
              <m:sty m:val="p"/>
            </m:rPr>
            <m:t>∼</m:t>
          </m:r>
          <m:f>
            <m:fPr>
              <m:type m:val="bar"/>
            </m:fPr>
            <m:num>
              <m:r>
                <m:rPr>
                  <m:sty m:val="p"/>
                </m:rPr>
                <m:t>G</m:t>
              </m:r>
              <m:r>
                <m:rPr>
                  <m:sty m:val="p"/>
                </m:rPr>
                <m:t>l</m:t>
              </m:r>
              <m:r>
                <m:rPr>
                  <m:sty m:val="p"/>
                </m:rPr>
                <m:t>x</m:t>
              </m:r>
            </m:num>
            <m:den>
              <m:r>
                <m:rPr>
                  <m:sty m:val="p"/>
                </m:rPr>
                <m:t>G</m:t>
              </m:r>
              <m:r>
                <m:rPr>
                  <m:sty m:val="p"/>
                </m:rPr>
                <m:t>A</m:t>
              </m:r>
              <m:r>
                <m:rPr>
                  <m:sty m:val="p"/>
                </m:rPr>
                <m:t>B</m:t>
              </m:r>
              <m:r>
                <m:rPr>
                  <m:sty m:val="p"/>
                </m:rPr>
                <m:t>A</m:t>
              </m:r>
              <m:r>
                <m:rPr>
                  <m:sty m:val="p"/>
                </m:rPr>
                <m:t>+</m:t>
              </m:r>
            </m:den>
          </m:f>
          <m:r>
            <m:rPr>
              <m:sty m:val="p"/>
            </m:rPr>
            <m:t>+</m:t>
          </m:r>
          <m:r>
            <m:rPr>
              <m:sty m:val="p"/>
            </m:rPr>
            <m:t>m</m:t>
          </m:r>
          <m:r>
            <m:rPr>
              <m:sty m:val="p"/>
            </m:rPr>
            <m:t>e</m:t>
          </m:r>
          <m:r>
            <m:rPr>
              <m:sty m:val="p"/>
            </m:rPr>
            <m:t>a</m:t>
          </m:r>
          <m:r>
            <m:rPr>
              <m:sty m:val="p"/>
            </m:rPr>
            <m:t>n</m:t>
          </m:r>
          <m:r>
            <m:rPr>
              <m:sty m:val="p"/>
            </m:rPr>
            <m:t>F</m:t>
          </m:r>
          <m:r>
            <m:rPr>
              <m:sty m:val="p"/>
            </m:rPr>
            <m:t>D</m:t>
          </m:r>
          <m:r>
            <m:rPr>
              <m:sty m:val="p"/>
            </m:rPr>
            <m:t>+</m:t>
          </m:r>
          <m:r>
            <m:rPr>
              <m:sty m:val="p"/>
            </m:rPr>
            <m:t>F</m:t>
          </m:r>
          <m:r>
            <m:rPr>
              <m:sty m:val="p"/>
            </m:rPr>
            <m:t>W</m:t>
          </m:r>
          <m:r>
            <m:rPr>
              <m:sty m:val="p"/>
            </m:rPr>
            <m:t>H</m:t>
          </m:r>
          <m:sSub>
            <m:e>
              <m:r>
                <m:rPr>
                  <m:sty m:val="p"/>
                </m:rPr>
                <m:t>M</m:t>
              </m:r>
            </m:e>
            <m:sub>
              <m:r>
                <m:rPr>
                  <m:sty m:val="p"/>
                </m:rPr>
                <m:t>G</m:t>
              </m:r>
              <m:r>
                <m:rPr>
                  <m:sty m:val="p"/>
                </m:rPr>
                <m:t>l</m:t>
              </m:r>
              <m:r>
                <m:rPr>
                  <m:sty m:val="p"/>
                </m:rPr>
                <m:t>x</m:t>
              </m:r>
            </m:sub>
          </m:sSub>
          <m:r>
            <m:rPr>
              <m:sty m:val="p"/>
            </m:rPr>
            <m:t>+</m:t>
          </m:r>
          <m:r>
            <m:rPr>
              <m:sty m:val="p"/>
            </m:rPr>
            <m:t>F</m:t>
          </m:r>
          <m:r>
            <m:rPr>
              <m:sty m:val="p"/>
            </m:rPr>
            <m:t>W</m:t>
          </m:r>
          <m:r>
            <m:rPr>
              <m:sty m:val="p"/>
            </m:rPr>
            <m:t>H</m:t>
          </m:r>
          <m:sSub>
            <m:e>
              <m:r>
                <m:rPr>
                  <m:sty m:val="p"/>
                </m:rPr>
                <m:t>M</m:t>
              </m:r>
            </m:e>
            <m:sub>
              <m:r>
                <m:rPr>
                  <m:sty m:val="p"/>
                </m:rPr>
                <m:t>G</m:t>
              </m:r>
              <m:r>
                <m:rPr>
                  <m:sty m:val="p"/>
                </m:rPr>
                <m:t>A</m:t>
              </m:r>
              <m:r>
                <m:rPr>
                  <m:sty m:val="p"/>
                </m:rPr>
                <m:t>B</m:t>
              </m:r>
              <m:r>
                <m:rPr>
                  <m:sty m:val="p"/>
                </m:rPr>
                <m:t>A</m:t>
              </m:r>
              <m:r>
                <m:rPr>
                  <m:sty m:val="p"/>
                </m:rPr>
                <m:t>+</m:t>
              </m:r>
            </m:sub>
          </m:sSub>
          <m:r>
            <m:rPr>
              <m:sty m:val="p"/>
            </m:rPr>
            <m:t>+</m:t>
          </m:r>
          <m:r>
            <m:rPr>
              <m:sty m:val="p"/>
            </m:rPr>
            <m:t>C</m:t>
          </m:r>
          <m:r>
            <m:rPr>
              <m:sty m:val="p"/>
            </m:rPr>
            <m:t>o</m:t>
          </m:r>
          <m:r>
            <m:rPr>
              <m:sty m:val="p"/>
            </m:rPr>
            <m:t>n</m:t>
          </m:r>
          <m:r>
            <m:rPr>
              <m:sty m:val="p"/>
            </m:rPr>
            <m:t>d</m:t>
          </m:r>
          <m:r>
            <m:rPr>
              <m:sty m:val="p"/>
            </m:rPr>
            <m:t>i</m:t>
          </m:r>
          <m:r>
            <m:rPr>
              <m:sty m:val="p"/>
            </m:rPr>
            <m:t>t</m:t>
          </m:r>
          <m:r>
            <m:rPr>
              <m:sty m:val="p"/>
            </m:rPr>
            <m:t>i</m:t>
          </m:r>
          <m:r>
            <m:rPr>
              <m:sty m:val="p"/>
            </m:rPr>
            <m:t>o</m:t>
          </m:r>
          <m:r>
            <m:rPr>
              <m:sty m:val="p"/>
            </m:rPr>
            <m:t>n</m:t>
          </m:r>
          <m:r>
            <m:rPr>
              <m:sty m:val="p"/>
            </m:rPr>
            <m:t>+</m:t>
          </m:r>
          <m:d>
            <m:dPr>
              <m:begChr m:val="("/>
              <m:endChr m:val=")"/>
              <m:sepChr m:val=""/>
              <m:grow/>
            </m:dPr>
            <m:e>
              <m:r>
                <m:t>1</m:t>
              </m:r>
              <m:r>
                <m:rPr>
                  <m:sty m:val="p"/>
                </m:rPr>
                <m:t>|</m:t>
              </m:r>
              <m:r>
                <m:rPr>
                  <m:sty m:val="p"/>
                </m:rPr>
                <m:t>S</m:t>
              </m:r>
              <m:r>
                <m:rPr>
                  <m:sty m:val="p"/>
                </m:rPr>
                <m:t>u</m:t>
              </m:r>
              <m:r>
                <m:rPr>
                  <m:sty m:val="p"/>
                </m:rPr>
                <m:t>b</m:t>
              </m:r>
              <m:r>
                <m:rPr>
                  <m:sty m:val="p"/>
                </m:rPr>
                <m:t>j</m:t>
              </m:r>
              <m:r>
                <m:rPr>
                  <m:sty m:val="p"/>
                </m:rPr>
                <m:t>e</m:t>
              </m:r>
              <m:r>
                <m:rPr>
                  <m:sty m:val="p"/>
                </m:rPr>
                <m:t>c</m:t>
              </m:r>
              <m:r>
                <m:rPr>
                  <m:sty m:val="p"/>
                </m:rPr>
                <m:t>t</m:t>
              </m:r>
            </m:e>
          </m:d>
        </m:oMath>
      </m:oMathPara>
    </w:p>
    <w:p>
      <w:pPr>
        <w:pStyle w:val="FirstParagraph"/>
      </w:pPr>
      <w:r>
        <w:t xml:space="preserve">The model’s total explanatory power was substantial (conditional r</w:t>
      </w:r>
      <w:r>
        <w:rPr>
          <w:vertAlign w:val="superscript"/>
        </w:rPr>
        <w:t xml:space="preserve">2</w:t>
      </w:r>
      <w:r>
        <w:t xml:space="preserve"> </w:t>
      </w:r>
      <w:r>
        <w:t xml:space="preserve">= 0.69), with fixed effects alone (marginal r</w:t>
      </w:r>
      <w:r>
        <w:rPr>
          <w:vertAlign w:val="superscript"/>
        </w:rPr>
        <w:t xml:space="preserve">2</w:t>
      </w:r>
      <w:r>
        <w:t xml:space="preserve">) equal to 0.19. The model’s intercept, corresponding to EI = 0, Condition = Movie, FWHMs_Glx_ = 0, FWHM_GABA+_ = 0 and meanFD = 0, was 0.98 (95%</w:t>
      </w:r>
      <w:r>
        <w:t xml:space="preserve"> </w:t>
      </w:r>
      <w:r>
        <w:t xml:space="preserve">CI [0.41, 1.56], t(30) = 3.34, p = 0.002). Within this model, only the effect of Condition [Rest] was statistically significant (beta = -0.09, 95% CI [-0.13, -0.04], t(30) = -3.99, p &lt; 0.01).</w:t>
      </w:r>
    </w:p>
    <w:bookmarkEnd w:id="68"/>
    <w:bookmarkEnd w:id="69"/>
    <w:bookmarkStart w:id="73" w:name="discussion"/>
    <w:p>
      <w:pPr>
        <w:pStyle w:val="Heading1"/>
      </w:pPr>
      <w:r>
        <w:t xml:space="preserve">4. Discussion</w:t>
      </w:r>
    </w:p>
    <w:p>
      <w:pPr>
        <w:pStyle w:val="FirstParagraph"/>
      </w:pPr>
      <w:r>
        <w:t xml:space="preserve">We report here the first</w:t>
      </w:r>
      <w:r>
        <w:t xml:space="preserve"> </w:t>
      </w:r>
      <w:r>
        <w:rPr>
          <w:i/>
          <w:iCs/>
        </w:rPr>
        <w:t xml:space="preserve">in vivo</w:t>
      </w:r>
      <w:r>
        <w:t xml:space="preserve"> </w:t>
      </w:r>
      <w:r>
        <w:t xml:space="preserve">human study of the E:I-H relationship. An increase in H was observed during movie-watching as compared to rest, indicating stronger long-range temporal dependencies in BOLD activity during visual stimulation. No difference was found in Glx, GABA+, nor Glx/GABA+ between rest and movie-watching. Furthermore, no association was found between H and Glx, GABA+, nor Glx/GABA+. Attempting to control for meanFD and FWHM using a linear mixed-effects model did not alter these results.</w:t>
      </w:r>
    </w:p>
    <w:p>
      <w:pPr>
        <w:pStyle w:val="TextBody"/>
      </w:pPr>
      <w:r>
        <w:t xml:space="preserve">Our finding that H increases during movie-watching compared to rest is consistent with a previous study from our lab</w:t>
      </w:r>
      <w:r>
        <w:rPr>
          <w:vertAlign w:val="superscript"/>
        </w:rPr>
        <w:t xml:space="preserve">96</w:t>
      </w:r>
      <w:r>
        <w:t xml:space="preserve">, which reported increased H in the visual network (from Yeo’s seven resting-state networks</w:t>
      </w:r>
      <w:r>
        <w:rPr>
          <w:vertAlign w:val="superscript"/>
        </w:rPr>
        <w:t xml:space="preserve">102</w:t>
      </w:r>
      <w:r>
        <w:t xml:space="preserve">) during movie-watching using data from the Human Connectome Project</w:t>
      </w:r>
      <w:r>
        <w:rPr>
          <w:vertAlign w:val="superscript"/>
        </w:rPr>
        <w:t xml:space="preserve">103</w:t>
      </w:r>
      <w:r>
        <w:t xml:space="preserve">. While this increase in H is consistent with our prior findings, other studies have reported decreases in H during active tasks</w:t>
      </w:r>
      <w:r>
        <w:rPr>
          <w:vertAlign w:val="superscript"/>
        </w:rPr>
        <w:t xml:space="preserve">28–30,104</w:t>
      </w:r>
      <w:r>
        <w:t xml:space="preserve">. Our results suggest that the naturalistic, passive nature of movie-watching elicits a different effect on H compared to more active tasks. This is consistent with literature indicating distinct neural responses and BOLD signal characteristics between conventional active visual tasks and naturalistic passive visual stimuli</w:t>
      </w:r>
      <w:r>
        <w:rPr>
          <w:vertAlign w:val="superscript"/>
        </w:rPr>
        <w:t xml:space="preserve">96,105</w:t>
      </w:r>
      <w:r>
        <w:t xml:space="preserve">. Richer scaling properties (higher H) during movie-watching may support the continuous perception of visual stimuli</w:t>
      </w:r>
      <w:r>
        <w:rPr>
          <w:vertAlign w:val="superscript"/>
        </w:rPr>
        <w:t xml:space="preserve">96</w:t>
      </w:r>
      <w:r>
        <w:t xml:space="preserve">.</w:t>
      </w:r>
    </w:p>
    <w:p>
      <w:pPr>
        <w:pStyle w:val="TextBody"/>
      </w:pPr>
      <w:r>
        <w:t xml:space="preserve">We found no changes in either Glx or GABA+ between conditions. Given that no difference was observed for either metabolite, it is unsurprising that E:I did not change either. This was unfortunate as our study was designed to include two conditions in order to elicit changes in H, Glx, and GABA+, aiming to confirm that our experiment induced measurable alterations in these metrics. Establishing such changes would have provided a foundation for directly examining the correlation between H and the E/I ratio. However, because Glx and GABA+ did not show significant changes between conditions, our main results are likely to be met with doubt. Without evidence of condition-induced variations in Glx and GABA+, it remains unclear whether the absence of correlation reflects a true lack of association or insufficient sensitivity of our measurement approach to detect changes in these metabolites.</w:t>
      </w:r>
    </w:p>
    <w:p>
      <w:pPr>
        <w:pStyle w:val="TextBody"/>
      </w:pPr>
      <w:r>
        <w:t xml:space="preserve">A recent meta-analysis of Glu/Glx studies</w:t>
      </w:r>
      <w:r>
        <w:rPr>
          <w:vertAlign w:val="superscript"/>
        </w:rPr>
        <w:t xml:space="preserve">75</w:t>
      </w:r>
      <w:r>
        <w:t xml:space="preserve"> </w:t>
      </w:r>
      <w:r>
        <w:t xml:space="preserve">reported a minimal task-induced increase in Glu/Glx within the visual cortex; however, this finding was not linked to any visual stimuli task, but rather to pain, learning, and motor tasks. Additionally, many of the studies included in the review were conducted at 7T, offering increased sensitivity for detecting changes in Glu/Glx. Nonetheless, several studies have demonstrated changes in Glu/Glx at 3T (e.g.,</w:t>
      </w:r>
      <w:r>
        <w:rPr>
          <w:vertAlign w:val="superscript"/>
        </w:rPr>
        <w:t xml:space="preserve">106–108</w:t>
      </w:r>
      <w:r>
        <w:t xml:space="preserve">). Regarding our GABA+ findings, the same meta-analysis</w:t>
      </w:r>
      <w:r>
        <w:rPr>
          <w:vertAlign w:val="superscript"/>
        </w:rPr>
        <w:t xml:space="preserve">75</w:t>
      </w:r>
      <w:r>
        <w:t xml:space="preserve"> </w:t>
      </w:r>
      <w:r>
        <w:t xml:space="preserve">reported no task-dependent change in GABA within the visual cortex. This may be attributable to technical difficulties associated with capturing GABA levels using MRS at 3T due to its low concentration and signal overlap with more abundant metabolites</w:t>
      </w:r>
      <w:r>
        <w:rPr>
          <w:vertAlign w:val="superscript"/>
        </w:rPr>
        <w:t xml:space="preserve">75</w:t>
      </w:r>
      <w:r>
        <w:t xml:space="preserve">. Nevertheless, it is worth noting that several studies have successfully reported changes in GABA at 3T using different paradigms and/or regions of interest (e.g.,</w:t>
      </w:r>
      <w:r>
        <w:rPr>
          <w:vertAlign w:val="superscript"/>
        </w:rPr>
        <w:t xml:space="preserve">109–111</w:t>
      </w:r>
      <w:r>
        <w:t xml:space="preserve">).</w:t>
      </w:r>
    </w:p>
    <w:p>
      <w:pPr>
        <w:pStyle w:val="TextBody"/>
      </w:pPr>
      <w:r>
        <w:t xml:space="preserve">Another reason we may not have found changes in Glx or GABA+ may be due to use of a block-design: collecting 24 minutes of rest data, then collecting 24 minutes of movie-watching data. While a block design has the advantage of a more robust metabolite quantification due to greater signal averaging, brain homeostatis during these long blocks may lead to an erasure of any real metabolic changes</w:t>
      </w:r>
      <w:r>
        <w:rPr>
          <w:vertAlign w:val="superscript"/>
        </w:rPr>
        <w:t xml:space="preserve">108,112</w:t>
      </w:r>
      <w:r>
        <w:t xml:space="preserve">.</w:t>
      </w:r>
      <w:r>
        <w:t xml:space="preserve"> </w:t>
      </w:r>
      <w:r>
        <w:t xml:space="preserve">Indeed,</w:t>
      </w:r>
      <w:r>
        <w:rPr>
          <w:vertAlign w:val="superscript"/>
        </w:rPr>
        <w:t xml:space="preserve">75</w:t>
      </w:r>
      <w:r>
        <w:t xml:space="preserve"> </w:t>
      </w:r>
      <w:r>
        <w:t xml:space="preserve">found the magnitude of effect sizes were observed to be smaller for block designs than event-related designs.</w:t>
      </w:r>
    </w:p>
    <w:p>
      <w:pPr>
        <w:pStyle w:val="TextBody"/>
      </w:pPr>
      <w:r>
        <w:t xml:space="preserve">However, it may be possible that our results do support the idea that H and E:I are not directly linked; at least not in a simple manner. This is would perhaps not be surprising given the large disparity of findings in the literature, especially with regard to the directionality and linearity of the proposed E:I-Hurst relationship</w:t>
      </w:r>
      <w:r>
        <w:rPr>
          <w:vertAlign w:val="superscript"/>
        </w:rPr>
        <w:t xml:space="preserve">6–12</w:t>
      </w:r>
      <w:r>
        <w:t xml:space="preserve"> </w:t>
      </w:r>
      <w:r>
        <w:t xml:space="preserve">(see</w:t>
      </w:r>
      <w:r>
        <w:t xml:space="preserve"> </w:t>
      </w:r>
      <w:hyperlink w:anchor="tbl-lit">
        <w:r>
          <w:rPr>
            <w:rStyle w:val="InternetLink"/>
          </w:rPr>
          <w:t xml:space="preserve">Table 3</w:t>
        </w:r>
      </w:hyperlink>
      <w:r>
        <w:t xml:space="preserve">). The heterogeneity across these E:I-Hurst studies highlights the challenges of studying this phenomenon as well as the complexity of any potential relationship between these two metrics. It may be that, given the mixed-findings of these studies in combination with our data, an E:I-Hurst relationship — should it exist — may depend in part on how the data is collected. This could include variables such as the experimental setup, sampling methods, or data analysis techniques used. Further research is needed to elucidate the true nature of any potential E:I-Hurst relationship and better understand the complexities involved in studying this phenomenon.</w:t>
      </w:r>
    </w:p>
    <w:tbl>
      <w:tblPr>
        <w:tblStyle w:val="Table"/>
        <w:tblW w:type="pct" w:w="5000"/>
        <w:tblLayout w:type="fixed"/>
        <w:tblLook w:firstRow="0" w:lastRow="0" w:firstColumn="0" w:lastColumn="0" w:noHBand="0" w:noVBand="0" w:val="0000"/>
      </w:tblPr>
      <w:tblGrid>
        <w:gridCol w:w="7920"/>
      </w:tblGrid>
      <w:tr>
        <w:tc>
          <w:tcPr/>
          <w:bookmarkStart w:id="70" w:name="tbl-lit"/>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methods for existing E:I-Hurst studies</w:t>
            </w:r>
          </w:p>
          <w:tbl>
            <w:tblPr>
              <w:tblStyle w:val="Table"/>
              <w:tblW w:type="pct" w:w="5000"/>
              <w:tblLayout w:type="fixed"/>
              <w:tblLook w:firstRow="1" w:lastRow="0" w:firstColumn="0" w:lastColumn="0" w:noHBand="0" w:noVBand="0" w:val="0020"/>
            </w:tblPr>
            <w:tblGrid>
              <w:gridCol w:w="1255"/>
              <w:gridCol w:w="1352"/>
              <w:gridCol w:w="1352"/>
              <w:gridCol w:w="1255"/>
              <w:gridCol w:w="1352"/>
              <w:gridCol w:w="1352"/>
            </w:tblGrid>
            <w:tr>
              <w:trPr>
                <w:tblHeader w:val="on"/>
              </w:trPr>
              <w:tc>
                <w:tcPr/>
                <w:p>
                  <w:pPr>
                    <w:pStyle w:val="Compact"/>
                    <w:jc w:val="center"/>
                  </w:pPr>
                  <w:r>
                    <w:t xml:space="preserve">Citation</w:t>
                  </w:r>
                </w:p>
              </w:tc>
              <w:tc>
                <w:tcPr/>
                <w:p>
                  <w:pPr>
                    <w:pStyle w:val="Compact"/>
                    <w:jc w:val="center"/>
                  </w:pPr>
                  <w:r>
                    <w:t xml:space="preserve">Study Type</w:t>
                  </w:r>
                </w:p>
              </w:tc>
              <w:tc>
                <w:tcPr/>
                <w:p>
                  <w:pPr>
                    <w:pStyle w:val="Compact"/>
                    <w:jc w:val="center"/>
                  </w:pPr>
                  <w:r>
                    <w:t xml:space="preserve">H Data Type</w:t>
                  </w:r>
                </w:p>
              </w:tc>
              <w:tc>
                <w:tcPr/>
                <w:p>
                  <w:pPr>
                    <w:pStyle w:val="Compact"/>
                    <w:jc w:val="center"/>
                  </w:pPr>
                  <w:r>
                    <w:t xml:space="preserve">H Calculation Method</w:t>
                  </w:r>
                </w:p>
              </w:tc>
              <w:tc>
                <w:tcPr/>
                <w:p>
                  <w:pPr>
                    <w:pStyle w:val="Compact"/>
                    <w:jc w:val="center"/>
                  </w:pPr>
                  <w:r>
                    <w:t xml:space="preserve">E:I Type</w:t>
                  </w:r>
                </w:p>
              </w:tc>
              <w:tc>
                <w:tcPr/>
                <w:p>
                  <w:pPr>
                    <w:pStyle w:val="Compact"/>
                    <w:jc w:val="center"/>
                  </w:pPr>
                  <w:r>
                    <w:t xml:space="preserve">E:I-Hurst Relationship</w:t>
                  </w:r>
                </w:p>
              </w:tc>
            </w:tr>
            <w:tr>
              <w:tc>
                <w:tcPr/>
                <w:p>
                  <w:pPr>
                    <w:pStyle w:val="Compact"/>
                    <w:jc w:val="center"/>
                  </w:pPr>
                  <w:r>
                    <w:t xml:space="preserve">Poil et al. (2012)</w:t>
                  </w:r>
                  <w:r>
                    <w:rPr>
                      <w:vertAlign w:val="superscript"/>
                    </w:rPr>
                    <w:t xml:space="preserve">7</w:t>
                  </w:r>
                </w:p>
              </w:tc>
              <w:tc>
                <w:tcPr/>
                <w:p>
                  <w:pPr>
                    <w:pStyle w:val="Compact"/>
                    <w:jc w:val="center"/>
                  </w:pPr>
                  <w:r>
                    <w:t xml:space="preserve">Computational with in-house simulated model</w:t>
                  </w:r>
                </w:p>
              </w:tc>
              <w:tc>
                <w:tcPr/>
                <w:p>
                  <w:pPr>
                    <w:pStyle w:val="Compact"/>
                    <w:jc w:val="center"/>
                  </w:pPr>
                  <w:r>
                    <w:t xml:space="preserve">Neuronal avalanche size</w:t>
                  </w:r>
                </w:p>
              </w:tc>
              <w:tc>
                <w:tcPr/>
                <w:p>
                  <w:pPr>
                    <w:pStyle w:val="Compact"/>
                    <w:jc w:val="center"/>
                  </w:pPr>
                  <w:r>
                    <w:t xml:space="preserve">Detrendend fluctuation analysis (DFA)</w:t>
                  </w:r>
                </w:p>
              </w:tc>
              <w:tc>
                <w:tcPr/>
                <w:p>
                  <w:pPr>
                    <w:pStyle w:val="Compact"/>
                    <w:jc w:val="center"/>
                  </w:pPr>
                  <w:r>
                    <w:t xml:space="preserve">Structural: number of E-to-I neurons</w:t>
                  </w:r>
                </w:p>
              </w:tc>
              <w:tc>
                <w:tcPr/>
                <w:p>
                  <w:pPr>
                    <w:pStyle w:val="Compact"/>
                    <w:jc w:val="center"/>
                  </w:pPr>
                  <w:r>
                    <w:t xml:space="preserve">Inverse U</w:t>
                  </w:r>
                </w:p>
              </w:tc>
            </w:tr>
            <w:tr>
              <w:tc>
                <w:tcPr/>
                <w:p>
                  <w:pPr>
                    <w:pStyle w:val="Compact"/>
                    <w:jc w:val="center"/>
                  </w:pPr>
                  <w:r>
                    <w:t xml:space="preserve">Bruining et al. (2020)</w:t>
                  </w:r>
                  <w:r>
                    <w:rPr>
                      <w:vertAlign w:val="superscript"/>
                    </w:rPr>
                    <w:t xml:space="preserve">10</w:t>
                  </w:r>
                </w:p>
              </w:tc>
              <w:tc>
                <w:tcPr/>
                <w:p>
                  <w:pPr>
                    <w:pStyle w:val="Compact"/>
                    <w:jc w:val="center"/>
                  </w:pPr>
                  <w:r>
                    <w:t xml:space="preserve">Computational with model by Poil et al. (2012); modified in-house</w:t>
                  </w:r>
                </w:p>
              </w:tc>
              <w:tc>
                <w:tcPr/>
                <w:p>
                  <w:pPr>
                    <w:pStyle w:val="Compact"/>
                    <w:jc w:val="center"/>
                  </w:pPr>
                  <w:r>
                    <w:t xml:space="preserve">Neuronal oscillation amplitude</w:t>
                  </w:r>
                </w:p>
              </w:tc>
              <w:tc>
                <w:tcPr/>
                <w:p>
                  <w:pPr>
                    <w:pStyle w:val="Compact"/>
                    <w:jc w:val="center"/>
                  </w:pPr>
                  <w:r>
                    <w:t xml:space="preserve">DFA</w:t>
                  </w:r>
                </w:p>
              </w:tc>
              <w:tc>
                <w:tcPr/>
                <w:p>
                  <w:pPr>
                    <w:pStyle w:val="Compact"/>
                    <w:jc w:val="center"/>
                  </w:pPr>
                  <w:r>
                    <w:t xml:space="preserve">Structural: number of E-to-I synapses</w:t>
                  </w:r>
                </w:p>
              </w:tc>
              <w:tc>
                <w:tcPr/>
                <w:p>
                  <w:pPr>
                    <w:pStyle w:val="Compact"/>
                    <w:jc w:val="center"/>
                  </w:pPr>
                  <w:r>
                    <w:t xml:space="preserve">Inverse U</w:t>
                  </w:r>
                </w:p>
              </w:tc>
            </w:tr>
            <w:tr>
              <w:tc>
                <w:tcPr/>
                <w:p>
                  <w:pPr>
                    <w:pStyle w:val="Compact"/>
                    <w:jc w:val="center"/>
                  </w:pPr>
                  <w:r>
                    <w:t xml:space="preserve">Gao et al. (2017)</w:t>
                  </w:r>
                  <w:r>
                    <w:rPr>
                      <w:vertAlign w:val="superscript"/>
                    </w:rPr>
                    <w:t xml:space="preserve">12</w:t>
                  </w:r>
                </w:p>
              </w:tc>
              <w:tc>
                <w:tcPr/>
                <w:p>
                  <w:pPr>
                    <w:pStyle w:val="Compact"/>
                    <w:jc w:val="center"/>
                  </w:pPr>
                  <w:r>
                    <w:t xml:space="preserve">Computational; in vivo in rats and macaques</w:t>
                  </w:r>
                </w:p>
              </w:tc>
              <w:tc>
                <w:tcPr/>
                <w:p>
                  <w:pPr>
                    <w:pStyle w:val="Compact"/>
                    <w:jc w:val="center"/>
                  </w:pPr>
                  <w:r>
                    <w:t xml:space="preserve">Local field potential (LFP)</w:t>
                  </w:r>
                </w:p>
              </w:tc>
              <w:tc>
                <w:tcPr/>
                <w:p>
                  <w:pPr>
                    <w:pStyle w:val="Compact"/>
                    <w:jc w:val="center"/>
                  </w:pPr>
                  <w:r>
                    <w:t xml:space="preserve">PSD</w:t>
                  </w:r>
                </w:p>
              </w:tc>
              <w:tc>
                <w:tcPr/>
                <w:p>
                  <w:pPr>
                    <w:pStyle w:val="Compact"/>
                    <w:jc w:val="center"/>
                  </w:pPr>
                  <w:r>
                    <w:t xml:space="preserve">Estimated from LFP</w:t>
                  </w:r>
                </w:p>
              </w:tc>
              <w:tc>
                <w:tcPr/>
                <w:p>
                  <w:pPr>
                    <w:pStyle w:val="Compact"/>
                    <w:jc w:val="center"/>
                  </w:pPr>
                  <w:r>
                    <w:t xml:space="preserve">Positive linear</w:t>
                  </w:r>
                </w:p>
              </w:tc>
            </w:tr>
            <w:tr>
              <w:tc>
                <w:tcPr/>
                <w:p>
                  <w:pPr>
                    <w:pStyle w:val="Compact"/>
                    <w:jc w:val="center"/>
                  </w:pPr>
                  <w:r>
                    <w:t xml:space="preserve">Lombardi et al. (2017)</w:t>
                  </w:r>
                  <w:r>
                    <w:rPr>
                      <w:vertAlign w:val="superscript"/>
                    </w:rPr>
                    <w:t xml:space="preserve">8</w:t>
                  </w:r>
                </w:p>
              </w:tc>
              <w:tc>
                <w:tcPr/>
                <w:p>
                  <w:pPr>
                    <w:pStyle w:val="Compact"/>
                    <w:jc w:val="center"/>
                  </w:pPr>
                  <w:r>
                    <w:t xml:space="preserve">Computational with in-house model</w:t>
                  </w:r>
                </w:p>
              </w:tc>
              <w:tc>
                <w:tcPr/>
                <w:p>
                  <w:pPr>
                    <w:pStyle w:val="Compact"/>
                    <w:jc w:val="center"/>
                  </w:pPr>
                  <w:r>
                    <w:t xml:space="preserve">Neuronal avalanche size</w:t>
                  </w:r>
                </w:p>
              </w:tc>
              <w:tc>
                <w:tcPr/>
                <w:p>
                  <w:pPr>
                    <w:pStyle w:val="Compact"/>
                    <w:jc w:val="center"/>
                  </w:pPr>
                  <w:r>
                    <w:t xml:space="preserve">PSD</w:t>
                  </w:r>
                </w:p>
              </w:tc>
              <w:tc>
                <w:tcPr/>
                <w:p>
                  <w:pPr>
                    <w:pStyle w:val="Compact"/>
                    <w:jc w:val="center"/>
                  </w:pPr>
                  <w:r>
                    <w:t xml:space="preserve">Structural: number of E-to-I neurons</w:t>
                  </w:r>
                </w:p>
              </w:tc>
              <w:tc>
                <w:tcPr/>
                <w:p>
                  <w:pPr>
                    <w:pStyle w:val="Compact"/>
                    <w:jc w:val="center"/>
                  </w:pPr>
                  <w:r>
                    <w:t xml:space="preserve">Negative linear</w:t>
                  </w:r>
                </w:p>
              </w:tc>
            </w:tr>
            <w:tr>
              <w:tc>
                <w:tcPr/>
                <w:p>
                  <w:pPr>
                    <w:pStyle w:val="Compact"/>
                    <w:jc w:val="center"/>
                  </w:pPr>
                  <w:r>
                    <w:t xml:space="preserve">Trakoshis et al. (2020)</w:t>
                  </w:r>
                  <w:r>
                    <w:rPr>
                      <w:vertAlign w:val="superscript"/>
                    </w:rPr>
                    <w:t xml:space="preserve">11</w:t>
                  </w:r>
                </w:p>
              </w:tc>
              <w:tc>
                <w:tcPr/>
                <w:p>
                  <w:pPr>
                    <w:pStyle w:val="Compact"/>
                    <w:jc w:val="center"/>
                  </w:pPr>
                  <w:r>
                    <w:t xml:space="preserve">Computational with simulated data; in vivo in mice</w:t>
                  </w:r>
                </w:p>
              </w:tc>
              <w:tc>
                <w:tcPr/>
                <w:p>
                  <w:pPr>
                    <w:pStyle w:val="Compact"/>
                    <w:jc w:val="center"/>
                  </w:pPr>
                  <w:r>
                    <w:t xml:space="preserve">fMRI BOLD signal</w:t>
                  </w:r>
                </w:p>
              </w:tc>
              <w:tc>
                <w:tcPr/>
                <w:p>
                  <w:pPr>
                    <w:pStyle w:val="Compact"/>
                    <w:jc w:val="center"/>
                  </w:pPr>
                  <w:r>
                    <w:t xml:space="preserve">Wavelet-based maximum likelihood method</w:t>
                  </w:r>
                </w:p>
              </w:tc>
              <w:tc>
                <w:tcPr/>
                <w:p>
                  <w:pPr>
                    <w:pStyle w:val="Compact"/>
                    <w:jc w:val="center"/>
                  </w:pPr>
                  <w:r>
                    <w:t xml:space="preserve">E-to-I synaptic conductance</w:t>
                  </w:r>
                </w:p>
              </w:tc>
              <w:tc>
                <w:tcPr/>
                <w:p>
                  <w:pPr>
                    <w:pStyle w:val="Compact"/>
                    <w:jc w:val="center"/>
                  </w:pPr>
                  <w:r>
                    <w:t xml:space="preserve">Positive linear</w:t>
                  </w:r>
                </w:p>
              </w:tc>
            </w:tr>
          </w:tbl>
          <w:bookmarkEnd w:id="70"/>
          <w:p/>
        </w:tc>
      </w:tr>
    </w:tbl>
    <w:p>
      <w:pPr>
        <w:pStyle w:val="TextBody"/>
      </w:pPr>
      <w:r>
        <w:t xml:space="preserve">Finally, it is also possible that while an E:I-Hurst relationship exists, it is not observed within the visual cortex. This theory seems plausible given that MRS studies of disrupted E:I, mostly conducted within the context of adult autism spectrum disorder, have found changes in E:I within other brain regions such as the anterior cingulate cortex, frontal lobe, or temporal lobe</w:t>
      </w:r>
      <w:r>
        <w:rPr>
          <w:vertAlign w:val="superscript"/>
        </w:rPr>
        <w:t xml:space="preserve">49</w:t>
      </w:r>
      <w:r>
        <w:t xml:space="preserve">. Moreover, findings with reference to changes in excitatory or inhibitory neurotransmitters within the visual cortex tend to be difficult to capture, perhaps indicating that E:I shows less changes in this region</w:t>
      </w:r>
      <w:r>
        <w:rPr>
          <w:vertAlign w:val="superscript"/>
        </w:rPr>
        <w:t xml:space="preserve">75</w:t>
      </w:r>
      <w:r>
        <w:t xml:space="preserve">. However, this would suggest that the E:I-H relationship would be region dependent, and therefore not a generalizable theory as it is often portrayed.</w:t>
      </w:r>
    </w:p>
    <w:bookmarkStart w:id="71" w:name="limitations-and-strengths"/>
    <w:p>
      <w:pPr>
        <w:pStyle w:val="Heading2"/>
      </w:pPr>
      <w:r>
        <w:t xml:space="preserve">4.1 Limitations and Strengths</w:t>
      </w:r>
    </w:p>
    <w:p>
      <w:pPr>
        <w:pStyle w:val="FirstParagraph"/>
      </w:pPr>
      <w:r>
        <w:t xml:space="preserve">Beyond the limitations already mentioned (field strength, visual cortex, passive task, block design), another limitation was our small sample size. As this was a pilot study, 26 participants were initially scanned. Once individuals were excluded for poor MRI quality, only 19 participants’ data were analyzed. With this small sample size, it is difficult to make conclusions about a concept as complex as the E:I-Hurst relationship. We hope that by publishing our work, future researchers can use our reported effect sizes to calculate potential sample sizes. We would also like to list some of the strengths of our study, which include: using sLASER (as opposed to PRESS), which has been shown to have enhanced detection of complex multiplets such as Glu</w:t>
      </w:r>
      <w:r>
        <w:rPr>
          <w:vertAlign w:val="superscript"/>
        </w:rPr>
        <w:t xml:space="preserve">113</w:t>
      </w:r>
      <w:r>
        <w:t xml:space="preserve">; using the J-editing sequence MEGA-PRESS for improved GABA detection</w:t>
      </w:r>
      <w:r>
        <w:rPr>
          <w:vertAlign w:val="superscript"/>
        </w:rPr>
        <w:t xml:space="preserve">114</w:t>
      </w:r>
      <w:r>
        <w:t xml:space="preserve">; using a large MRS voxel size (~22 ml) as per consensus recommendations</w:t>
      </w:r>
      <w:r>
        <w:rPr>
          <w:vertAlign w:val="superscript"/>
        </w:rPr>
        <w:t xml:space="preserve">115–117</w:t>
      </w:r>
      <w:r>
        <w:t xml:space="preserve">; measuring H within the same region as our single-voxel MRS; and using multi-echo fMRI for improved motion artifact regression</w:t>
      </w:r>
      <w:r>
        <w:rPr>
          <w:vertAlign w:val="superscript"/>
        </w:rPr>
        <w:t xml:space="preserve">118</w:t>
      </w:r>
      <w:r>
        <w:t xml:space="preserve">.</w:t>
      </w:r>
    </w:p>
    <w:bookmarkEnd w:id="71"/>
    <w:bookmarkStart w:id="72" w:name="lessons-for-future-researchers"/>
    <w:p>
      <w:pPr>
        <w:pStyle w:val="Heading2"/>
      </w:pPr>
      <w:r>
        <w:t xml:space="preserve">4.2 Lessons for Future Researchers</w:t>
      </w:r>
    </w:p>
    <w:p>
      <w:pPr>
        <w:pStyle w:val="FirstParagraph"/>
      </w:pPr>
      <w:r>
        <w:t xml:space="preserve">Finally, we hope that by publishing our findings, we can provide some guidance to future researchers. The following is a non-exhaustive list of suggestions for future work:</w:t>
      </w:r>
    </w:p>
    <w:p>
      <w:pPr>
        <w:pStyle w:val="Compact"/>
        <w:numPr>
          <w:ilvl w:val="0"/>
          <w:numId w:val="1001"/>
        </w:numPr>
      </w:pPr>
      <w:r>
        <w:t xml:space="preserve">future studies should consider using ultra-high-field 7T MRI, which provides improved spectral resolution and more reliable detection of Glu and GABA compared to conventional 3T MRI;</w:t>
      </w:r>
    </w:p>
    <w:p>
      <w:pPr>
        <w:pStyle w:val="Compact"/>
        <w:numPr>
          <w:ilvl w:val="0"/>
          <w:numId w:val="1001"/>
        </w:numPr>
      </w:pPr>
      <w:r>
        <w:t xml:space="preserve">examining paradigms that have consistently demonstrated alterations in these metabolites, such as pain studies, may enhance the likelihood of detecting changes in Glu and GABA</w:t>
      </w:r>
      <w:r>
        <w:rPr>
          <w:vertAlign w:val="superscript"/>
        </w:rPr>
        <w:t xml:space="preserve">106,107,119</w:t>
      </w:r>
      <w:r>
        <w:t xml:space="preserve">.</w:t>
      </w:r>
    </w:p>
    <w:p>
      <w:pPr>
        <w:pStyle w:val="Compact"/>
        <w:numPr>
          <w:ilvl w:val="0"/>
          <w:numId w:val="1001"/>
        </w:numPr>
      </w:pPr>
      <w:r>
        <w:t xml:space="preserve">exploring brain regions beyond the visual cortex, such as the anterior cingulate cortex, which is commonly implicated in pain processing</w:t>
      </w:r>
      <w:r>
        <w:rPr>
          <w:vertAlign w:val="superscript"/>
        </w:rPr>
        <w:t xml:space="preserve">119–122</w:t>
      </w:r>
      <w:r>
        <w:t xml:space="preserve">;</w:t>
      </w:r>
    </w:p>
    <w:p>
      <w:pPr>
        <w:pStyle w:val="Compact"/>
        <w:numPr>
          <w:ilvl w:val="0"/>
          <w:numId w:val="1001"/>
        </w:numPr>
      </w:pPr>
      <w:r>
        <w:t xml:space="preserve">including a more diverse participant sample — beyond healthy controls — may help capture a wider range of H and E:I values, potentially improving sensitivity to metabolite-related changes;</w:t>
      </w:r>
    </w:p>
    <w:p>
      <w:pPr>
        <w:pStyle w:val="Compact"/>
        <w:numPr>
          <w:ilvl w:val="0"/>
          <w:numId w:val="1001"/>
        </w:numPr>
      </w:pPr>
      <w:r>
        <w:t xml:space="preserve">increasing sample size in order to detect small effect sizes;</w:t>
      </w:r>
    </w:p>
    <w:p>
      <w:pPr>
        <w:pStyle w:val="Compact"/>
        <w:numPr>
          <w:ilvl w:val="0"/>
          <w:numId w:val="1001"/>
        </w:numPr>
      </w:pPr>
      <w:r>
        <w:t xml:space="preserve">using an event-related design, as opposed to the block design we used, may provide more sensitivity to detecting rapid and transient neural responses due to its ability to isolate specific events within the scan session</w:t>
      </w:r>
      <w:r>
        <w:rPr>
          <w:vertAlign w:val="superscript"/>
        </w:rPr>
        <w:t xml:space="preserve">123</w:t>
      </w:r>
      <w:r>
        <w:t xml:space="preserve">. However, see</w:t>
      </w:r>
      <w:r>
        <w:rPr>
          <w:vertAlign w:val="superscript"/>
        </w:rPr>
        <w:t xml:space="preserve">75</w:t>
      </w:r>
      <w:r>
        <w:t xml:space="preserve"> </w:t>
      </w:r>
      <w:r>
        <w:t xml:space="preserve">for a longer discussion and possible downsides to this approach;</w:t>
      </w:r>
    </w:p>
    <w:p>
      <w:pPr>
        <w:pStyle w:val="Compact"/>
        <w:numPr>
          <w:ilvl w:val="0"/>
          <w:numId w:val="1001"/>
        </w:numPr>
      </w:pPr>
      <w:r>
        <w:t xml:space="preserve">and finally, using a combined fMRI-MRS sequence</w:t>
      </w:r>
      <w:r>
        <w:rPr>
          <w:vertAlign w:val="superscript"/>
        </w:rPr>
        <w:t xml:space="preserve">56,87</w:t>
      </w:r>
      <w:r>
        <w:t xml:space="preserve"> </w:t>
      </w:r>
      <w:r>
        <w:t xml:space="preserve">to measure BOLD and Glu/GABA near-simultaneously.</w:t>
      </w:r>
    </w:p>
    <w:p>
      <w:pPr>
        <w:pStyle w:val="FirstParagraph"/>
      </w:pPr>
      <w:r>
        <w:t xml:space="preserve">Together, these considerations may help in overcoming the limitations observed in the present study and contribute to a clearer understanding of the potential relationship between E:I and H.</w:t>
      </w:r>
    </w:p>
    <w:bookmarkEnd w:id="72"/>
    <w:bookmarkEnd w:id="73"/>
    <w:bookmarkStart w:id="74" w:name="conclusion"/>
    <w:p>
      <w:pPr>
        <w:pStyle w:val="Heading1"/>
      </w:pPr>
      <w:r>
        <w:t xml:space="preserve">5. Conclusion</w:t>
      </w:r>
    </w:p>
    <w:p>
      <w:pPr>
        <w:pStyle w:val="FirstParagraph"/>
      </w:pPr>
      <w:r>
        <w:t xml:space="preserve">In conclusion, our findings do not support a relationship between H and E:I in the visual cortex either during rest or during movie-watching at 3T in humans. In addition, while we found a task-related change in H, we did not find any changes in Glu, GABA, or E:I between movie and rest. Comparing our findings to the broader literature, E:I balance may be too subtle to be detected with conventional 3T MRS methods. With regards to the broader E:I-Hurst relationship, we similarly suggest that either this relationship is insufficiently captured with our methods, or that the relationship between these two variables may be more complex than originally envisaged — perhaps they are not directly related, but rather connected through other mediating variables in a non-linear fashion. To our knowledge, this is the first</w:t>
      </w:r>
      <w:r>
        <w:t xml:space="preserve"> </w:t>
      </w:r>
      <w:r>
        <w:rPr>
          <w:i/>
          <w:iCs/>
        </w:rPr>
        <w:t xml:space="preserve">in vivo</w:t>
      </w:r>
      <w:r>
        <w:t xml:space="preserve"> </w:t>
      </w:r>
      <w:r>
        <w:t xml:space="preserve">human study to test for this relationship. It is our hope that as the literature grows, more authors will examine this relationship with respect to other brain regions and using other methods, and will use the lessons learned in this study to inform their own. Hopefully then it will be possible to corroborate findings to probe the complex relationships that may exist with regards to H and E:I in the human brain.</w:t>
      </w:r>
    </w:p>
    <w:bookmarkEnd w:id="74"/>
    <w:bookmarkStart w:id="76" w:name="data-availability-statement"/>
    <w:p>
      <w:pPr>
        <w:pStyle w:val="Heading1"/>
      </w:pPr>
      <w:r>
        <w:t xml:space="preserve">Data availability statement</w:t>
      </w:r>
    </w:p>
    <w:p>
      <w:pPr>
        <w:pStyle w:val="FirstParagraph"/>
      </w:pPr>
      <w:r>
        <w:t xml:space="preserve">All code used in this paper is available at</w:t>
      </w:r>
      <w:r>
        <w:t xml:space="preserve"> </w:t>
      </w:r>
      <w:hyperlink r:id="rId33">
        <w:r>
          <w:rPr>
            <w:rStyle w:val="InternetLink"/>
          </w:rPr>
          <w:t xml:space="preserve">github.com/WeberLab/EI_Hurst_Analysis</w:t>
        </w:r>
      </w:hyperlink>
      <w:r>
        <w:t xml:space="preserve">. The data used in this paper is available by contacting the author. 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75">
        <w:r>
          <w:rPr>
            <w:rStyle w:val="InternetLink"/>
          </w:rPr>
          <w:t xml:space="preserve">weberlab.github.io/EI_Hurst_Manuscript/</w:t>
        </w:r>
      </w:hyperlink>
    </w:p>
    <w:bookmarkEnd w:id="76"/>
    <w:bookmarkStart w:id="77" w:name="competing-interests"/>
    <w:p>
      <w:pPr>
        <w:pStyle w:val="Heading1"/>
      </w:pPr>
      <w:r>
        <w:t xml:space="preserve">Competing interests</w:t>
      </w:r>
    </w:p>
    <w:p>
      <w:pPr>
        <w:pStyle w:val="FirstParagraph"/>
      </w:pPr>
      <w:r>
        <w:t xml:space="preserve">The authors declare they have no known competing interests.</w:t>
      </w:r>
    </w:p>
    <w:bookmarkEnd w:id="77"/>
    <w:bookmarkStart w:id="78" w:name="author-contributions"/>
    <w:p>
      <w:pPr>
        <w:pStyle w:val="Heading1"/>
      </w:pPr>
      <w:r>
        <w:t xml:space="preserve">Author contributions</w:t>
      </w:r>
    </w:p>
    <w:p>
      <w:pPr>
        <w:pStyle w:val="FirstParagraph"/>
      </w:pPr>
      <w:r>
        <w:t xml:space="preserve">LS performed data curation, formal analysis, investigation, software, visualization, and wrote the original draft. AMW performed, conceptualization, data curation, formal analysis, funding acquisition, investigation, methodology, project administration, resources, supervision, validation, visualization, and writing - review &amp; editing.</w:t>
      </w:r>
    </w:p>
    <w:bookmarkEnd w:id="78"/>
    <w:bookmarkStart w:id="79" w:name="acknowledgements"/>
    <w:p>
      <w:pPr>
        <w:pStyle w:val="Heading1"/>
      </w:pPr>
      <w:r>
        <w:t xml:space="preserve">Acknowledgements</w:t>
      </w:r>
    </w:p>
    <w:p>
      <w:pPr>
        <w:pStyle w:val="FirstParagraph"/>
      </w:pPr>
      <w:r>
        <w:t xml:space="preserve">The work presented in this paper was supported in part by</w:t>
      </w:r>
    </w:p>
    <w:bookmarkEnd w:id="79"/>
    <w:bookmarkStart w:id="318" w:name="references"/>
    <w:p>
      <w:pPr>
        <w:pStyle w:val="Heading1"/>
      </w:pPr>
      <w:r>
        <w:t xml:space="preserve">References</w:t>
      </w:r>
    </w:p>
    <w:bookmarkStart w:id="317" w:name="refs"/>
    <w:bookmarkStart w:id="81" w:name="ref-decoRestingBrainsNever2013"/>
    <w:p>
      <w:pPr>
        <w:pStyle w:val="Bibliography"/>
      </w:pPr>
      <w:r>
        <w:t xml:space="preserve">1.</w:t>
      </w:r>
      <w:r>
        <w:t xml:space="preserve"> </w:t>
      </w:r>
      <w:r>
        <w:t xml:space="preserve">	</w:t>
      </w:r>
      <w:r>
        <w:t xml:space="preserve">Deco, G., Jirsa, V. K. &amp; McIntosh, A. R.</w:t>
      </w:r>
      <w:r>
        <w:t xml:space="preserve"> </w:t>
      </w:r>
      <w:hyperlink r:id="rId80">
        <w:r>
          <w:rPr>
            <w:rStyle w:val="InternetLink"/>
          </w:rPr>
          <w:t xml:space="preserve">Resting brains never rest: Computational insights into potential cognitive architectures</w:t>
        </w:r>
      </w:hyperlink>
      <w:r>
        <w:t xml:space="preserve">.</w:t>
      </w:r>
      <w:r>
        <w:t xml:space="preserve"> </w:t>
      </w:r>
      <w:r>
        <w:rPr>
          <w:i/>
          <w:iCs/>
        </w:rPr>
        <w:t xml:space="preserve">Trends in Neurosciences</w:t>
      </w:r>
      <w:r>
        <w:t xml:space="preserve"> </w:t>
      </w:r>
      <w:r>
        <w:rPr>
          <w:b/>
          <w:bCs/>
        </w:rPr>
        <w:t xml:space="preserve">36</w:t>
      </w:r>
      <w:r>
        <w:t xml:space="preserve">, 268–274 (2013).</w:t>
      </w:r>
    </w:p>
    <w:bookmarkEnd w:id="81"/>
    <w:bookmarkStart w:id="82" w:name="ref-beggsBeingCriticalCriticality2012"/>
    <w:p>
      <w:pPr>
        <w:pStyle w:val="Bibliography"/>
      </w:pPr>
      <w:r>
        <w:t xml:space="preserve">2.</w:t>
      </w:r>
      <w:r>
        <w:t xml:space="preserve"> </w:t>
      </w:r>
      <w:r>
        <w:t xml:space="preserve">	</w:t>
      </w:r>
      <w:r>
        <w:t xml:space="preserve">Beggs, J. &amp; Timme, N. Being</w:t>
      </w:r>
      <w:r>
        <w:t xml:space="preserve"> </w:t>
      </w:r>
      <w:r>
        <w:t xml:space="preserve">Critical</w:t>
      </w:r>
      <w:r>
        <w:t xml:space="preserve"> </w:t>
      </w:r>
      <w:r>
        <w:t xml:space="preserve">of</w:t>
      </w:r>
      <w:r>
        <w:t xml:space="preserve"> </w:t>
      </w:r>
      <w:r>
        <w:t xml:space="preserve">Criticality</w:t>
      </w:r>
      <w:r>
        <w:t xml:space="preserve"> </w:t>
      </w:r>
      <w:r>
        <w:t xml:space="preserve">in the</w:t>
      </w:r>
      <w:r>
        <w:t xml:space="preserve"> </w:t>
      </w:r>
      <w:r>
        <w:t xml:space="preserve">Brain</w:t>
      </w:r>
      <w:r>
        <w:t xml:space="preserve">.</w:t>
      </w:r>
      <w:r>
        <w:t xml:space="preserve"> </w:t>
      </w:r>
      <w:r>
        <w:rPr>
          <w:i/>
          <w:iCs/>
        </w:rPr>
        <w:t xml:space="preserve">Frontiers in Physiology</w:t>
      </w:r>
      <w:r>
        <w:t xml:space="preserve"> </w:t>
      </w:r>
      <w:r>
        <w:rPr>
          <w:b/>
          <w:bCs/>
        </w:rPr>
        <w:t xml:space="preserve">3</w:t>
      </w:r>
      <w:r>
        <w:t xml:space="preserve">, (2012).</w:t>
      </w:r>
    </w:p>
    <w:bookmarkEnd w:id="82"/>
    <w:bookmarkStart w:id="83" w:name="ref-barangerChaosComplexityEntropy2000"/>
    <w:p>
      <w:pPr>
        <w:pStyle w:val="Bibliography"/>
      </w:pPr>
      <w:r>
        <w:t xml:space="preserve">3.</w:t>
      </w:r>
      <w:r>
        <w:t xml:space="preserve"> </w:t>
      </w:r>
      <w:r>
        <w:t xml:space="preserve">	</w:t>
      </w:r>
      <w:r>
        <w:t xml:space="preserve">Baranger, M. Chaos,</w:t>
      </w:r>
      <w:r>
        <w:t xml:space="preserve"> </w:t>
      </w:r>
      <w:r>
        <w:t xml:space="preserve">Complexity</w:t>
      </w:r>
      <w:r>
        <w:t xml:space="preserve">, and</w:t>
      </w:r>
      <w:r>
        <w:t xml:space="preserve"> </w:t>
      </w:r>
      <w:r>
        <w:t xml:space="preserve">Entropy</w:t>
      </w:r>
      <w:r>
        <w:t xml:space="preserve">:</w:t>
      </w:r>
      <w:r>
        <w:t xml:space="preserve"> </w:t>
      </w:r>
      <w:r>
        <w:t xml:space="preserve">A</w:t>
      </w:r>
      <w:r>
        <w:t xml:space="preserve"> </w:t>
      </w:r>
      <w:r>
        <w:t xml:space="preserve">physics talk for non-physicists.</w:t>
      </w:r>
      <w:r>
        <w:t xml:space="preserve"> </w:t>
      </w:r>
      <w:r>
        <w:rPr>
          <w:i/>
          <w:iCs/>
        </w:rPr>
        <w:t xml:space="preserve">New England Complex Systems Institute</w:t>
      </w:r>
      <w:r>
        <w:t xml:space="preserve"> </w:t>
      </w:r>
      <w:r>
        <w:t xml:space="preserve">(2000).</w:t>
      </w:r>
    </w:p>
    <w:bookmarkEnd w:id="83"/>
    <w:bookmarkStart w:id="85" w:name="X3987a7f9f2843d143a6b08774176d9ab9bc4f8d"/>
    <w:p>
      <w:pPr>
        <w:pStyle w:val="Bibliography"/>
      </w:pPr>
      <w:r>
        <w:t xml:space="preserve">4.</w:t>
      </w:r>
      <w:r>
        <w:t xml:space="preserve"> </w:t>
      </w:r>
      <w:r>
        <w:t xml:space="preserve">	</w:t>
      </w:r>
      <w:r>
        <w:t xml:space="preserve">Bassett, D. S. &amp; Gazzaniga, M. S.</w:t>
      </w:r>
      <w:r>
        <w:t xml:space="preserve"> </w:t>
      </w:r>
      <w:hyperlink r:id="rId84">
        <w:r>
          <w:rPr>
            <w:rStyle w:val="InternetLink"/>
          </w:rPr>
          <w:t xml:space="preserve">Understanding complexity in the human brain</w:t>
        </w:r>
      </w:hyperlink>
      <w:r>
        <w:t xml:space="preserve">.</w:t>
      </w:r>
      <w:r>
        <w:t xml:space="preserve"> </w:t>
      </w:r>
      <w:r>
        <w:rPr>
          <w:i/>
          <w:iCs/>
        </w:rPr>
        <w:t xml:space="preserve">Trends in cognitive sciences</w:t>
      </w:r>
      <w:r>
        <w:t xml:space="preserve"> </w:t>
      </w:r>
      <w:r>
        <w:rPr>
          <w:b/>
          <w:bCs/>
        </w:rPr>
        <w:t xml:space="preserve">15</w:t>
      </w:r>
      <w:r>
        <w:t xml:space="preserve">, 200–209 (2011).</w:t>
      </w:r>
    </w:p>
    <w:bookmarkEnd w:id="85"/>
    <w:bookmarkStart w:id="86" w:name="ref-zimmernWhyBrainCriticality2020"/>
    <w:p>
      <w:pPr>
        <w:pStyle w:val="Bibliography"/>
      </w:pPr>
      <w:r>
        <w:t xml:space="preserve">5.</w:t>
      </w:r>
      <w:r>
        <w:t xml:space="preserve"> </w:t>
      </w:r>
      <w:r>
        <w:t xml:space="preserve">	</w:t>
      </w:r>
      <w:r>
        <w:t xml:space="preserve">Zimmern, V. Why</w:t>
      </w:r>
      <w:r>
        <w:t xml:space="preserve"> </w:t>
      </w:r>
      <w:r>
        <w:t xml:space="preserve">Brain Criticality Is Clinically Relevant</w:t>
      </w:r>
      <w:r>
        <w:t xml:space="preserve">:</w:t>
      </w:r>
      <w:r>
        <w:t xml:space="preserve"> </w:t>
      </w:r>
      <w:r>
        <w:t xml:space="preserve">A Scoping Review</w:t>
      </w:r>
      <w:r>
        <w:t xml:space="preserve">.</w:t>
      </w:r>
      <w:r>
        <w:t xml:space="preserve"> </w:t>
      </w:r>
      <w:r>
        <w:rPr>
          <w:i/>
          <w:iCs/>
        </w:rPr>
        <w:t xml:space="preserve">Frontiers in Neural Circuits</w:t>
      </w:r>
      <w:r>
        <w:t xml:space="preserve"> </w:t>
      </w:r>
      <w:r>
        <w:rPr>
          <w:b/>
          <w:bCs/>
        </w:rPr>
        <w:t xml:space="preserve">14</w:t>
      </w:r>
      <w:r>
        <w:t xml:space="preserve">, (2020).</w:t>
      </w:r>
    </w:p>
    <w:bookmarkEnd w:id="86"/>
    <w:bookmarkStart w:id="88" w:name="ref-liangExcitationInhibitionBalance2024"/>
    <w:p>
      <w:pPr>
        <w:pStyle w:val="Bibliography"/>
      </w:pPr>
      <w:r>
        <w:t xml:space="preserve">6.</w:t>
      </w:r>
      <w:r>
        <w:t xml:space="preserve"> </w:t>
      </w:r>
      <w:r>
        <w:t xml:space="preserve">	</w:t>
      </w:r>
      <w:r>
        <w:t xml:space="preserve">Liang, J., Yang, Z. &amp; Zhou, C. Excitation–</w:t>
      </w:r>
      <w:r>
        <w:t xml:space="preserve">Inhibition Balance</w:t>
      </w:r>
      <w:r>
        <w:t xml:space="preserve">,</w:t>
      </w:r>
      <w:r>
        <w:t xml:space="preserve"> </w:t>
      </w:r>
      <w:r>
        <w:t xml:space="preserve">Neural Criticality</w:t>
      </w:r>
      <w:r>
        <w:t xml:space="preserve">, and</w:t>
      </w:r>
      <w:r>
        <w:t xml:space="preserve"> </w:t>
      </w:r>
      <w:r>
        <w:t xml:space="preserve">Activities</w:t>
      </w:r>
      <w:r>
        <w:t xml:space="preserve"> </w:t>
      </w:r>
      <w:r>
        <w:t xml:space="preserve">in</w:t>
      </w:r>
      <w:r>
        <w:t xml:space="preserve"> </w:t>
      </w:r>
      <w:r>
        <w:t xml:space="preserve">Neuronal Circuits</w:t>
      </w:r>
      <w:r>
        <w:t xml:space="preserve">.</w:t>
      </w:r>
      <w:r>
        <w:t xml:space="preserve"> </w:t>
      </w:r>
      <w:r>
        <w:rPr>
          <w:i/>
          <w:iCs/>
        </w:rPr>
        <w:t xml:space="preserve">The Neuroscientist</w:t>
      </w:r>
      <w:r>
        <w:t xml:space="preserve"> </w:t>
      </w:r>
      <w:r>
        <w:t xml:space="preserve">10738584231221766 (2024) doi:</w:t>
      </w:r>
      <w:hyperlink r:id="rId87">
        <w:r>
          <w:rPr>
            <w:rStyle w:val="InternetLink"/>
          </w:rPr>
          <w:t xml:space="preserve">10.1177/10738584231221766</w:t>
        </w:r>
      </w:hyperlink>
      <w:r>
        <w:t xml:space="preserve">.</w:t>
      </w:r>
    </w:p>
    <w:bookmarkEnd w:id="88"/>
    <w:bookmarkStart w:id="90" w:name="X20d0cf3ec565b8629ae2c9ca09a74c20c06019f"/>
    <w:p>
      <w:pPr>
        <w:pStyle w:val="Bibliography"/>
      </w:pPr>
      <w:r>
        <w:t xml:space="preserve">7.</w:t>
      </w:r>
      <w:r>
        <w:t xml:space="preserve"> </w:t>
      </w:r>
      <w:r>
        <w:t xml:space="preserve">	</w:t>
      </w:r>
      <w:r>
        <w:t xml:space="preserve">Poil, S.-S., Hardstone, R., Mansvelder, H. D. &amp; Linkenkaer-Hansen, K.</w:t>
      </w:r>
      <w:r>
        <w:t xml:space="preserve"> </w:t>
      </w:r>
      <w:hyperlink r:id="rId89">
        <w:r>
          <w:rPr>
            <w:rStyle w:val="InternetLink"/>
          </w:rPr>
          <w:t xml:space="preserve">Critical-</w:t>
        </w:r>
        <w:r>
          <w:rPr>
            <w:rStyle w:val="InternetLink"/>
          </w:rPr>
          <w:t xml:space="preserve">State Dynamics</w:t>
        </w:r>
        <w:r>
          <w:rPr>
            <w:rStyle w:val="InternetLink"/>
          </w:rPr>
          <w:t xml:space="preserve"> </w:t>
        </w:r>
        <w:r>
          <w:rPr>
            <w:rStyle w:val="InternetLink"/>
          </w:rPr>
          <w:t xml:space="preserve">of</w:t>
        </w:r>
        <w:r>
          <w:rPr>
            <w:rStyle w:val="InternetLink"/>
          </w:rPr>
          <w:t xml:space="preserve"> </w:t>
        </w:r>
        <w:r>
          <w:rPr>
            <w:rStyle w:val="InternetLink"/>
          </w:rPr>
          <w:t xml:space="preserve">Avalanches</w:t>
        </w:r>
        <w:r>
          <w:rPr>
            <w:rStyle w:val="InternetLink"/>
          </w:rPr>
          <w:t xml:space="preserve"> </w:t>
        </w:r>
        <w:r>
          <w:rPr>
            <w:rStyle w:val="InternetLink"/>
          </w:rPr>
          <w:t xml:space="preserve">and</w:t>
        </w:r>
        <w:r>
          <w:rPr>
            <w:rStyle w:val="InternetLink"/>
          </w:rPr>
          <w:t xml:space="preserve"> </w:t>
        </w:r>
        <w:r>
          <w:rPr>
            <w:rStyle w:val="InternetLink"/>
          </w:rPr>
          <w:t xml:space="preserve">Oscillations Jointly Emerge</w:t>
        </w:r>
        <w:r>
          <w:rPr>
            <w:rStyle w:val="InternetLink"/>
          </w:rPr>
          <w:t xml:space="preserve"> </w:t>
        </w:r>
        <w:r>
          <w:rPr>
            <w:rStyle w:val="InternetLink"/>
          </w:rPr>
          <w:t xml:space="preserve">from</w:t>
        </w:r>
        <w:r>
          <w:rPr>
            <w:rStyle w:val="InternetLink"/>
          </w:rPr>
          <w:t xml:space="preserve"> </w:t>
        </w:r>
        <w:r>
          <w:rPr>
            <w:rStyle w:val="InternetLink"/>
          </w:rPr>
          <w:t xml:space="preserve">Balanced Excitation</w:t>
        </w:r>
        <w:r>
          <w:rPr>
            <w:rStyle w:val="InternetLink"/>
          </w:rPr>
          <w:t xml:space="preserve">/</w:t>
        </w:r>
        <w:r>
          <w:rPr>
            <w:rStyle w:val="InternetLink"/>
          </w:rPr>
          <w:t xml:space="preserve">Inhibition</w:t>
        </w:r>
        <w:r>
          <w:rPr>
            <w:rStyle w:val="InternetLink"/>
          </w:rPr>
          <w:t xml:space="preserve"> </w:t>
        </w:r>
        <w:r>
          <w:rPr>
            <w:rStyle w:val="InternetLink"/>
          </w:rPr>
          <w:t xml:space="preserve">in</w:t>
        </w:r>
        <w:r>
          <w:rPr>
            <w:rStyle w:val="InternetLink"/>
          </w:rPr>
          <w:t xml:space="preserve"> </w:t>
        </w:r>
        <w:r>
          <w:rPr>
            <w:rStyle w:val="InternetLink"/>
          </w:rPr>
          <w:t xml:space="preserve">Neuronal Networks</w:t>
        </w:r>
      </w:hyperlink>
      <w:r>
        <w:t xml:space="preserve">.</w:t>
      </w:r>
      <w:r>
        <w:t xml:space="preserve"> </w:t>
      </w:r>
      <w:r>
        <w:rPr>
          <w:i/>
          <w:iCs/>
        </w:rPr>
        <w:t xml:space="preserve">Journal of Neuroscience</w:t>
      </w:r>
      <w:r>
        <w:t xml:space="preserve"> </w:t>
      </w:r>
      <w:r>
        <w:rPr>
          <w:b/>
          <w:bCs/>
        </w:rPr>
        <w:t xml:space="preserve">32</w:t>
      </w:r>
      <w:r>
        <w:t xml:space="preserve">, 9817–9823 (2012).</w:t>
      </w:r>
    </w:p>
    <w:bookmarkEnd w:id="90"/>
    <w:bookmarkStart w:id="92" w:name="X1a6612f76f2ca94881a0ccd6377536a8d03c326"/>
    <w:p>
      <w:pPr>
        <w:pStyle w:val="Bibliography"/>
      </w:pPr>
      <w:r>
        <w:t xml:space="preserve">8.</w:t>
      </w:r>
      <w:r>
        <w:t xml:space="preserve"> </w:t>
      </w:r>
      <w:r>
        <w:t xml:space="preserve">	</w:t>
      </w:r>
      <w:r>
        <w:t xml:space="preserve">Lombardi, F., Herrmann, H. J. &amp; de Arcangelis, L.</w:t>
      </w:r>
      <w:r>
        <w:t xml:space="preserve"> </w:t>
      </w:r>
      <w:hyperlink r:id="rId91">
        <w:r>
          <w:rPr>
            <w:rStyle w:val="InternetLink"/>
          </w:rPr>
          <w:t xml:space="preserve">Balance of excitation and inhibition determines 1/f power spectrum in neuronal networks</w:t>
        </w:r>
      </w:hyperlink>
      <w:r>
        <w:t xml:space="preserve">.</w:t>
      </w:r>
      <w:r>
        <w:t xml:space="preserve"> </w:t>
      </w:r>
      <w:r>
        <w:rPr>
          <w:i/>
          <w:iCs/>
        </w:rPr>
        <w:t xml:space="preserve">Chaos: An Interdisciplinary Journal of Nonlinear Science</w:t>
      </w:r>
      <w:r>
        <w:t xml:space="preserve"> </w:t>
      </w:r>
      <w:r>
        <w:rPr>
          <w:b/>
          <w:bCs/>
        </w:rPr>
        <w:t xml:space="preserve">27</w:t>
      </w:r>
      <w:r>
        <w:t xml:space="preserve">, 047402 (2017).</w:t>
      </w:r>
    </w:p>
    <w:bookmarkEnd w:id="92"/>
    <w:bookmarkStart w:id="94" w:name="Xfe4345fc4d266d969d4559abe9321e337b060ba"/>
    <w:p>
      <w:pPr>
        <w:pStyle w:val="Bibliography"/>
      </w:pPr>
      <w:r>
        <w:t xml:space="preserve">9.</w:t>
      </w:r>
      <w:r>
        <w:t xml:space="preserve"> </w:t>
      </w:r>
      <w:r>
        <w:t xml:space="preserve">	</w:t>
      </w:r>
      <w:r>
        <w:t xml:space="preserve">Baumgarten, L. &amp; Bornholdt, S.</w:t>
      </w:r>
      <w:r>
        <w:t xml:space="preserve"> </w:t>
      </w:r>
      <w:hyperlink r:id="rId93">
        <w:r>
          <w:rPr>
            <w:rStyle w:val="InternetLink"/>
          </w:rPr>
          <w:t xml:space="preserve">Critical excitation-inhibition balance in dense neural networks</w:t>
        </w:r>
      </w:hyperlink>
      <w:r>
        <w:t xml:space="preserve">.</w:t>
      </w:r>
      <w:r>
        <w:t xml:space="preserve"> </w:t>
      </w:r>
      <w:r>
        <w:rPr>
          <w:i/>
          <w:iCs/>
        </w:rPr>
        <w:t xml:space="preserve">Physical Review E</w:t>
      </w:r>
      <w:r>
        <w:t xml:space="preserve"> </w:t>
      </w:r>
      <w:r>
        <w:rPr>
          <w:b/>
          <w:bCs/>
        </w:rPr>
        <w:t xml:space="preserve">100</w:t>
      </w:r>
      <w:r>
        <w:t xml:space="preserve">, 010301 (2019).</w:t>
      </w:r>
    </w:p>
    <w:bookmarkEnd w:id="94"/>
    <w:bookmarkStart w:id="96" w:name="Xf305db5cda522b9934f5eb114c054d6126dc6eb"/>
    <w:p>
      <w:pPr>
        <w:pStyle w:val="Bibliography"/>
      </w:pPr>
      <w:r>
        <w:t xml:space="preserve">10.</w:t>
      </w:r>
      <w:r>
        <w:t xml:space="preserve"> </w:t>
      </w:r>
      <w:r>
        <w:t xml:space="preserve">	</w:t>
      </w:r>
      <w:r>
        <w:t xml:space="preserve">Bruining, H.</w:t>
      </w:r>
      <w:r>
        <w:t xml:space="preserve"> </w:t>
      </w:r>
      <w:r>
        <w:rPr>
          <w:i/>
          <w:iCs/>
        </w:rPr>
        <w:t xml:space="preserve">et al.</w:t>
      </w:r>
      <w:r>
        <w:t xml:space="preserve"> </w:t>
      </w:r>
      <w:hyperlink r:id="rId95">
        <w:r>
          <w:rPr>
            <w:rStyle w:val="InternetLink"/>
          </w:rPr>
          <w:t xml:space="preserve">Measurement of excitation-inhibition ratio in autism spectrum disorder using critical brain dynamics</w:t>
        </w:r>
      </w:hyperlink>
      <w:r>
        <w:t xml:space="preserve">.</w:t>
      </w:r>
      <w:r>
        <w:t xml:space="preserve"> </w:t>
      </w:r>
      <w:r>
        <w:rPr>
          <w:i/>
          <w:iCs/>
        </w:rPr>
        <w:t xml:space="preserve">Scientific Reports</w:t>
      </w:r>
      <w:r>
        <w:t xml:space="preserve"> </w:t>
      </w:r>
      <w:r>
        <w:rPr>
          <w:b/>
          <w:bCs/>
        </w:rPr>
        <w:t xml:space="preserve">10</w:t>
      </w:r>
      <w:r>
        <w:t xml:space="preserve">, 9195 (2020).</w:t>
      </w:r>
    </w:p>
    <w:bookmarkEnd w:id="96"/>
    <w:bookmarkStart w:id="98" w:name="X52bda2e8a9a36f94350bb079f5ec785b025e36f"/>
    <w:p>
      <w:pPr>
        <w:pStyle w:val="Bibliography"/>
      </w:pPr>
      <w:r>
        <w:t xml:space="preserve">11.</w:t>
      </w:r>
      <w:r>
        <w:t xml:space="preserve"> </w:t>
      </w:r>
      <w:r>
        <w:t xml:space="preserve">	</w:t>
      </w:r>
      <w:r>
        <w:t xml:space="preserve">Trakoshis, S.</w:t>
      </w:r>
      <w:r>
        <w:t xml:space="preserve"> </w:t>
      </w:r>
      <w:r>
        <w:rPr>
          <w:i/>
          <w:iCs/>
        </w:rPr>
        <w:t xml:space="preserve">et al.</w:t>
      </w:r>
      <w:r>
        <w:t xml:space="preserve"> </w:t>
      </w:r>
      <w:hyperlink r:id="rId97">
        <w:r>
          <w:rPr>
            <w:rStyle w:val="InternetLink"/>
          </w:rPr>
          <w:t xml:space="preserve">Intrinsic excitation-inhibition imbalance affects medial prefrontal cortex differently in autistic men versus women</w:t>
        </w:r>
      </w:hyperlink>
      <w:r>
        <w:t xml:space="preserve">.</w:t>
      </w:r>
      <w:r>
        <w:t xml:space="preserve"> </w:t>
      </w:r>
      <w:r>
        <w:rPr>
          <w:i/>
          <w:iCs/>
        </w:rPr>
        <w:t xml:space="preserve">eLife</w:t>
      </w:r>
      <w:r>
        <w:t xml:space="preserve"> </w:t>
      </w:r>
      <w:r>
        <w:rPr>
          <w:b/>
          <w:bCs/>
        </w:rPr>
        <w:t xml:space="preserve">9</w:t>
      </w:r>
      <w:r>
        <w:t xml:space="preserve">, e55684.</w:t>
      </w:r>
    </w:p>
    <w:bookmarkEnd w:id="98"/>
    <w:bookmarkStart w:id="100" w:name="ref-gaoInferringSynapticExcitation2017"/>
    <w:p>
      <w:pPr>
        <w:pStyle w:val="Bibliography"/>
      </w:pPr>
      <w:r>
        <w:t xml:space="preserve">12.</w:t>
      </w:r>
      <w:r>
        <w:t xml:space="preserve"> </w:t>
      </w:r>
      <w:r>
        <w:t xml:space="preserve">	</w:t>
      </w:r>
      <w:r>
        <w:t xml:space="preserve">Gao, R., Peterson, E. J. &amp; Voytek, B.</w:t>
      </w:r>
      <w:r>
        <w:t xml:space="preserve"> </w:t>
      </w:r>
      <w:hyperlink r:id="rId99">
        <w:r>
          <w:rPr>
            <w:rStyle w:val="InternetLink"/>
          </w:rPr>
          <w:t xml:space="preserve">Inferring synaptic excitation/inhibition balance from field potentials</w:t>
        </w:r>
      </w:hyperlink>
      <w:r>
        <w:t xml:space="preserve">.</w:t>
      </w:r>
      <w:r>
        <w:t xml:space="preserve"> </w:t>
      </w:r>
      <w:r>
        <w:rPr>
          <w:i/>
          <w:iCs/>
        </w:rPr>
        <w:t xml:space="preserve">NeuroImage</w:t>
      </w:r>
      <w:r>
        <w:t xml:space="preserve"> </w:t>
      </w:r>
      <w:r>
        <w:rPr>
          <w:b/>
          <w:bCs/>
        </w:rPr>
        <w:t xml:space="preserve">158</w:t>
      </w:r>
      <w:r>
        <w:t xml:space="preserve">, 70–78 (2017).</w:t>
      </w:r>
    </w:p>
    <w:bookmarkEnd w:id="100"/>
    <w:bookmarkStart w:id="102" w:name="X51bbaa2f1fed9c60f7fd655b658ca20fb202978"/>
    <w:p>
      <w:pPr>
        <w:pStyle w:val="Bibliography"/>
      </w:pPr>
      <w:r>
        <w:t xml:space="preserve">13.</w:t>
      </w:r>
      <w:r>
        <w:t xml:space="preserve"> </w:t>
      </w:r>
      <w:r>
        <w:t xml:space="preserve">	</w:t>
      </w:r>
      <w:r>
        <w:t xml:space="preserve">Tian, Y.</w:t>
      </w:r>
      <w:r>
        <w:t xml:space="preserve"> </w:t>
      </w:r>
      <w:r>
        <w:rPr>
          <w:i/>
          <w:iCs/>
        </w:rPr>
        <w:t xml:space="preserve">et al.</w:t>
      </w:r>
      <w:r>
        <w:t xml:space="preserve"> </w:t>
      </w:r>
      <w:hyperlink r:id="rId101">
        <w:r>
          <w:rPr>
            <w:rStyle w:val="InternetLink"/>
          </w:rPr>
          <w:t xml:space="preserve">Theoretical foundations of studying criticality in the brain</w:t>
        </w:r>
      </w:hyperlink>
      <w:r>
        <w:t xml:space="preserve">.</w:t>
      </w:r>
      <w:r>
        <w:t xml:space="preserve"> </w:t>
      </w:r>
      <w:r>
        <w:rPr>
          <w:i/>
          <w:iCs/>
        </w:rPr>
        <w:t xml:space="preserve">Network Neuroscience</w:t>
      </w:r>
      <w:r>
        <w:t xml:space="preserve"> </w:t>
      </w:r>
      <w:r>
        <w:rPr>
          <w:b/>
          <w:bCs/>
        </w:rPr>
        <w:t xml:space="preserve">6</w:t>
      </w:r>
      <w:r>
        <w:t xml:space="preserve">, 1148–1185 (2022).</w:t>
      </w:r>
    </w:p>
    <w:bookmarkEnd w:id="102"/>
    <w:bookmarkStart w:id="104" w:name="X7d0c1d47a19671baff30468b0796686f81ccb59"/>
    <w:p>
      <w:pPr>
        <w:pStyle w:val="Bibliography"/>
      </w:pPr>
      <w:r>
        <w:t xml:space="preserve">14.</w:t>
      </w:r>
      <w:r>
        <w:t xml:space="preserve"> </w:t>
      </w:r>
      <w:r>
        <w:t xml:space="preserve">	</w:t>
      </w:r>
      <w:r>
        <w:t xml:space="preserve">Rubinov, M., Sporns, O., Thivierge, J.-P. &amp; Breakspear, M.</w:t>
      </w:r>
      <w:r>
        <w:t xml:space="preserve"> </w:t>
      </w:r>
      <w:hyperlink r:id="rId103">
        <w:r>
          <w:rPr>
            <w:rStyle w:val="InternetLink"/>
          </w:rPr>
          <w:t xml:space="preserve">Neurobiologically</w:t>
        </w:r>
        <w:r>
          <w:rPr>
            <w:rStyle w:val="InternetLink"/>
          </w:rPr>
          <w:t xml:space="preserve"> </w:t>
        </w:r>
        <w:r>
          <w:rPr>
            <w:rStyle w:val="InternetLink"/>
          </w:rPr>
          <w:t xml:space="preserve">Realistic Determinants</w:t>
        </w:r>
        <w:r>
          <w:rPr>
            <w:rStyle w:val="InternetLink"/>
          </w:rPr>
          <w:t xml:space="preserve"> </w:t>
        </w:r>
        <w:r>
          <w:rPr>
            <w:rStyle w:val="InternetLink"/>
          </w:rPr>
          <w:t xml:space="preserve">of</w:t>
        </w:r>
        <w:r>
          <w:rPr>
            <w:rStyle w:val="InternetLink"/>
          </w:rPr>
          <w:t xml:space="preserve"> </w:t>
        </w:r>
        <w:r>
          <w:rPr>
            <w:rStyle w:val="InternetLink"/>
          </w:rPr>
          <w:t xml:space="preserve">Self-Organized Criticality</w:t>
        </w:r>
        <w:r>
          <w:rPr>
            <w:rStyle w:val="InternetLink"/>
          </w:rPr>
          <w:t xml:space="preserve"> </w:t>
        </w:r>
        <w:r>
          <w:rPr>
            <w:rStyle w:val="InternetLink"/>
          </w:rPr>
          <w:t xml:space="preserve">in</w:t>
        </w:r>
        <w:r>
          <w:rPr>
            <w:rStyle w:val="InternetLink"/>
          </w:rPr>
          <w:t xml:space="preserve"> </w:t>
        </w:r>
        <w:r>
          <w:rPr>
            <w:rStyle w:val="InternetLink"/>
          </w:rPr>
          <w:t xml:space="preserve">Networks</w:t>
        </w:r>
        <w:r>
          <w:rPr>
            <w:rStyle w:val="InternetLink"/>
          </w:rPr>
          <w:t xml:space="preserve"> </w:t>
        </w:r>
        <w:r>
          <w:rPr>
            <w:rStyle w:val="InternetLink"/>
          </w:rPr>
          <w:t xml:space="preserve">of</w:t>
        </w:r>
        <w:r>
          <w:rPr>
            <w:rStyle w:val="InternetLink"/>
          </w:rPr>
          <w:t xml:space="preserve"> </w:t>
        </w:r>
        <w:r>
          <w:rPr>
            <w:rStyle w:val="InternetLink"/>
          </w:rPr>
          <w:t xml:space="preserve">Spiking Neurons</w:t>
        </w:r>
      </w:hyperlink>
      <w:r>
        <w:t xml:space="preserve">.</w:t>
      </w:r>
      <w:r>
        <w:t xml:space="preserve"> </w:t>
      </w:r>
      <w:r>
        <w:rPr>
          <w:i/>
          <w:iCs/>
        </w:rPr>
        <w:t xml:space="preserve">PLOS Computational Biology</w:t>
      </w:r>
      <w:r>
        <w:t xml:space="preserve"> </w:t>
      </w:r>
      <w:r>
        <w:rPr>
          <w:b/>
          <w:bCs/>
        </w:rPr>
        <w:t xml:space="preserve">7</w:t>
      </w:r>
      <w:r>
        <w:t xml:space="preserve">, e1002038 (2011).</w:t>
      </w:r>
    </w:p>
    <w:bookmarkEnd w:id="104"/>
    <w:bookmarkStart w:id="106" w:name="X15522e51d4999d4481434cec6c8927ac1afe02d"/>
    <w:p>
      <w:pPr>
        <w:pStyle w:val="Bibliography"/>
      </w:pPr>
      <w:r>
        <w:t xml:space="preserve">15.</w:t>
      </w:r>
      <w:r>
        <w:t xml:space="preserve"> </w:t>
      </w:r>
      <w:r>
        <w:t xml:space="preserve">	</w:t>
      </w:r>
      <w:r>
        <w:t xml:space="preserve">Muñoz, M. A.</w:t>
      </w:r>
      <w:r>
        <w:t xml:space="preserve"> </w:t>
      </w:r>
      <w:hyperlink r:id="rId105">
        <w:r>
          <w:rPr>
            <w:rStyle w:val="InternetLink"/>
            <w:i/>
            <w:iCs/>
          </w:rPr>
          <w:t xml:space="preserve">Colloquium</w:t>
        </w:r>
        <w:r>
          <w:rPr>
            <w:rStyle w:val="InternetLink"/>
          </w:rPr>
          <w:t xml:space="preserve"> </w:t>
        </w:r>
        <w:r>
          <w:rPr>
            <w:rStyle w:val="InternetLink"/>
          </w:rPr>
          <w:t xml:space="preserve">:</w:t>
        </w:r>
        <w:r>
          <w:rPr>
            <w:rStyle w:val="InternetLink"/>
          </w:rPr>
          <w:t xml:space="preserve"> </w:t>
        </w:r>
        <w:r>
          <w:rPr>
            <w:rStyle w:val="InternetLink"/>
          </w:rPr>
          <w:t xml:space="preserve">Criticality</w:t>
        </w:r>
        <w:r>
          <w:rPr>
            <w:rStyle w:val="InternetLink"/>
          </w:rPr>
          <w:t xml:space="preserve"> </w:t>
        </w:r>
        <w:r>
          <w:rPr>
            <w:rStyle w:val="InternetLink"/>
          </w:rPr>
          <w:t xml:space="preserve">and dynamical scaling in living systems</w:t>
        </w:r>
      </w:hyperlink>
      <w:r>
        <w:t xml:space="preserve">.</w:t>
      </w:r>
      <w:r>
        <w:t xml:space="preserve"> </w:t>
      </w:r>
      <w:r>
        <w:rPr>
          <w:i/>
          <w:iCs/>
        </w:rPr>
        <w:t xml:space="preserve">Reviews of Modern Physics</w:t>
      </w:r>
      <w:r>
        <w:t xml:space="preserve"> </w:t>
      </w:r>
      <w:r>
        <w:rPr>
          <w:b/>
          <w:bCs/>
        </w:rPr>
        <w:t xml:space="preserve">90</w:t>
      </w:r>
      <w:r>
        <w:t xml:space="preserve">, 031001 (2018).</w:t>
      </w:r>
    </w:p>
    <w:bookmarkEnd w:id="106"/>
    <w:bookmarkStart w:id="108" w:name="X3100962fe0ebda0a64b076c39ca996352c3077e"/>
    <w:p>
      <w:pPr>
        <w:pStyle w:val="Bibliography"/>
      </w:pPr>
      <w:r>
        <w:t xml:space="preserve">16.</w:t>
      </w:r>
      <w:r>
        <w:t xml:space="preserve"> </w:t>
      </w:r>
      <w:r>
        <w:t xml:space="preserve">	</w:t>
      </w:r>
      <w:r>
        <w:t xml:space="preserve">Caserta, F.</w:t>
      </w:r>
      <w:r>
        <w:t xml:space="preserve"> </w:t>
      </w:r>
      <w:r>
        <w:rPr>
          <w:i/>
          <w:iCs/>
        </w:rPr>
        <w:t xml:space="preserve">et al.</w:t>
      </w:r>
      <w:r>
        <w:t xml:space="preserve"> </w:t>
      </w:r>
      <w:hyperlink r:id="rId107">
        <w:r>
          <w:rPr>
            <w:rStyle w:val="InternetLink"/>
          </w:rPr>
          <w:t xml:space="preserve">Determination of fractal dimension of physiologically characterized neurons in two and three dimensions</w:t>
        </w:r>
      </w:hyperlink>
      <w:r>
        <w:t xml:space="preserve">.</w:t>
      </w:r>
      <w:r>
        <w:t xml:space="preserve"> </w:t>
      </w:r>
      <w:r>
        <w:rPr>
          <w:i/>
          <w:iCs/>
        </w:rPr>
        <w:t xml:space="preserve">Journal of Neuroscience Methods</w:t>
      </w:r>
      <w:r>
        <w:t xml:space="preserve"> </w:t>
      </w:r>
      <w:r>
        <w:rPr>
          <w:b/>
          <w:bCs/>
        </w:rPr>
        <w:t xml:space="preserve">56</w:t>
      </w:r>
      <w:r>
        <w:t xml:space="preserve">, 133–144 (1995).</w:t>
      </w:r>
    </w:p>
    <w:bookmarkEnd w:id="108"/>
    <w:bookmarkStart w:id="110" w:name="X3f056608b292383f7f819c315b768813843e4ba"/>
    <w:p>
      <w:pPr>
        <w:pStyle w:val="Bibliography"/>
      </w:pPr>
      <w:r>
        <w:t xml:space="preserve">17.</w:t>
      </w:r>
      <w:r>
        <w:t xml:space="preserve"> </w:t>
      </w:r>
      <w:r>
        <w:t xml:space="preserve">	</w:t>
      </w:r>
      <w:r>
        <w:t xml:space="preserve">Lowen, S. B., Cash, S. S., Poo, M. &amp; Teich, M. C.</w:t>
      </w:r>
      <w:r>
        <w:t xml:space="preserve"> </w:t>
      </w:r>
      <w:hyperlink r:id="rId109">
        <w:r>
          <w:rPr>
            <w:rStyle w:val="InternetLink"/>
          </w:rPr>
          <w:t xml:space="preserve">Quantal</w:t>
        </w:r>
        <w:r>
          <w:rPr>
            <w:rStyle w:val="InternetLink"/>
          </w:rPr>
          <w:t xml:space="preserve"> </w:t>
        </w:r>
        <w:r>
          <w:rPr>
            <w:rStyle w:val="InternetLink"/>
          </w:rPr>
          <w:t xml:space="preserve">Neurotransmitter Secretion Rate Exhibits Fractal Behavior</w:t>
        </w:r>
      </w:hyperlink>
      <w:r>
        <w:t xml:space="preserve">.</w:t>
      </w:r>
      <w:r>
        <w:t xml:space="preserve"> </w:t>
      </w:r>
      <w:r>
        <w:rPr>
          <w:i/>
          <w:iCs/>
        </w:rPr>
        <w:t xml:space="preserve">The Journal of Neuroscience</w:t>
      </w:r>
      <w:r>
        <w:t xml:space="preserve"> </w:t>
      </w:r>
      <w:r>
        <w:rPr>
          <w:b/>
          <w:bCs/>
        </w:rPr>
        <w:t xml:space="preserve">17</w:t>
      </w:r>
      <w:r>
        <w:t xml:space="preserve">, 5666–5677 (1997).</w:t>
      </w:r>
    </w:p>
    <w:bookmarkEnd w:id="110"/>
    <w:bookmarkStart w:id="112" w:name="X2d1e1346fb5eebb46556911e8a6473781bd7363"/>
    <w:p>
      <w:pPr>
        <w:pStyle w:val="Bibliography"/>
      </w:pPr>
      <w:r>
        <w:t xml:space="preserve">18.</w:t>
      </w:r>
      <w:r>
        <w:t xml:space="preserve"> </w:t>
      </w:r>
      <w:r>
        <w:t xml:space="preserve">	</w:t>
      </w:r>
      <w:r>
        <w:t xml:space="preserve">Mazzoni, A.</w:t>
      </w:r>
      <w:r>
        <w:t xml:space="preserve"> </w:t>
      </w:r>
      <w:r>
        <w:rPr>
          <w:i/>
          <w:iCs/>
        </w:rPr>
        <w:t xml:space="preserve">et al.</w:t>
      </w:r>
      <w:r>
        <w:t xml:space="preserve"> </w:t>
      </w:r>
      <w:hyperlink r:id="rId111">
        <w:r>
          <w:rPr>
            <w:rStyle w:val="InternetLink"/>
          </w:rPr>
          <w:t xml:space="preserve">On the</w:t>
        </w:r>
        <w:r>
          <w:rPr>
            <w:rStyle w:val="InternetLink"/>
          </w:rPr>
          <w:t xml:space="preserve"> </w:t>
        </w:r>
        <w:r>
          <w:rPr>
            <w:rStyle w:val="InternetLink"/>
          </w:rPr>
          <w:t xml:space="preserve">Dynamics</w:t>
        </w:r>
        <w:r>
          <w:rPr>
            <w:rStyle w:val="InternetLink"/>
          </w:rPr>
          <w:t xml:space="preserve"> </w:t>
        </w:r>
        <w:r>
          <w:rPr>
            <w:rStyle w:val="InternetLink"/>
          </w:rPr>
          <w:t xml:space="preserve">of the</w:t>
        </w:r>
        <w:r>
          <w:rPr>
            <w:rStyle w:val="InternetLink"/>
          </w:rPr>
          <w:t xml:space="preserve"> </w:t>
        </w:r>
        <w:r>
          <w:rPr>
            <w:rStyle w:val="InternetLink"/>
          </w:rPr>
          <w:t xml:space="preserve">Spontaneous Activity</w:t>
        </w:r>
        <w:r>
          <w:rPr>
            <w:rStyle w:val="InternetLink"/>
          </w:rPr>
          <w:t xml:space="preserve"> </w:t>
        </w:r>
        <w:r>
          <w:rPr>
            <w:rStyle w:val="InternetLink"/>
          </w:rPr>
          <w:t xml:space="preserve">in</w:t>
        </w:r>
        <w:r>
          <w:rPr>
            <w:rStyle w:val="InternetLink"/>
          </w:rPr>
          <w:t xml:space="preserve"> </w:t>
        </w:r>
        <w:r>
          <w:rPr>
            <w:rStyle w:val="InternetLink"/>
          </w:rPr>
          <w:t xml:space="preserve">Neuronal Networks</w:t>
        </w:r>
      </w:hyperlink>
      <w:r>
        <w:t xml:space="preserve">.</w:t>
      </w:r>
      <w:r>
        <w:t xml:space="preserve"> </w:t>
      </w:r>
      <w:r>
        <w:rPr>
          <w:i/>
          <w:iCs/>
        </w:rPr>
        <w:t xml:space="preserve">PLoS ONE</w:t>
      </w:r>
      <w:r>
        <w:t xml:space="preserve"> </w:t>
      </w:r>
      <w:r>
        <w:rPr>
          <w:b/>
          <w:bCs/>
        </w:rPr>
        <w:t xml:space="preserve">2</w:t>
      </w:r>
      <w:r>
        <w:t xml:space="preserve">, e439 (2007).</w:t>
      </w:r>
    </w:p>
    <w:bookmarkEnd w:id="112"/>
    <w:bookmarkStart w:id="114" w:name="ref-bedardMacroscopicModelsLocal2009"/>
    <w:p>
      <w:pPr>
        <w:pStyle w:val="Bibliography"/>
      </w:pPr>
      <w:r>
        <w:t xml:space="preserve">19.</w:t>
      </w:r>
      <w:r>
        <w:t xml:space="preserve"> </w:t>
      </w:r>
      <w:r>
        <w:t xml:space="preserve">	</w:t>
      </w:r>
      <w:r>
        <w:t xml:space="preserve">Bédard, C. &amp; Destexhe, A.</w:t>
      </w:r>
      <w:r>
        <w:t xml:space="preserve"> </w:t>
      </w:r>
      <w:hyperlink r:id="rId113">
        <w:r>
          <w:rPr>
            <w:rStyle w:val="InternetLink"/>
          </w:rPr>
          <w:t xml:space="preserve">Macroscopic</w:t>
        </w:r>
        <w:r>
          <w:rPr>
            <w:rStyle w:val="InternetLink"/>
          </w:rPr>
          <w:t xml:space="preserve"> </w:t>
        </w:r>
        <w:r>
          <w:rPr>
            <w:rStyle w:val="InternetLink"/>
          </w:rPr>
          <w:t xml:space="preserve">Models</w:t>
        </w:r>
        <w:r>
          <w:rPr>
            <w:rStyle w:val="InternetLink"/>
          </w:rPr>
          <w:t xml:space="preserve"> </w:t>
        </w:r>
        <w:r>
          <w:rPr>
            <w:rStyle w:val="InternetLink"/>
          </w:rPr>
          <w:t xml:space="preserve">of</w:t>
        </w:r>
        <w:r>
          <w:rPr>
            <w:rStyle w:val="InternetLink"/>
          </w:rPr>
          <w:t xml:space="preserve"> </w:t>
        </w:r>
        <w:r>
          <w:rPr>
            <w:rStyle w:val="InternetLink"/>
          </w:rPr>
          <w:t xml:space="preserve">Local Field Potentials</w:t>
        </w:r>
        <w:r>
          <w:rPr>
            <w:rStyle w:val="InternetLink"/>
          </w:rPr>
          <w:t xml:space="preserve"> </w:t>
        </w:r>
        <w:r>
          <w:rPr>
            <w:rStyle w:val="InternetLink"/>
          </w:rPr>
          <w:t xml:space="preserve">and the</w:t>
        </w:r>
        <w:r>
          <w:rPr>
            <w:rStyle w:val="InternetLink"/>
          </w:rPr>
          <w:t xml:space="preserve"> </w:t>
        </w:r>
        <w:r>
          <w:rPr>
            <w:rStyle w:val="InternetLink"/>
          </w:rPr>
          <w:t xml:space="preserve">Apparent</w:t>
        </w:r>
        <w:r>
          <w:rPr>
            <w:rStyle w:val="InternetLink"/>
          </w:rPr>
          <w:t xml:space="preserve"> </w:t>
        </w:r>
        <w:r>
          <w:rPr>
            <w:rStyle w:val="InternetLink"/>
          </w:rPr>
          <w:t xml:space="preserve">1/f</w:t>
        </w:r>
        <w:r>
          <w:rPr>
            <w:rStyle w:val="InternetLink"/>
          </w:rPr>
          <w:t xml:space="preserve"> </w:t>
        </w:r>
        <w:r>
          <w:rPr>
            <w:rStyle w:val="InternetLink"/>
          </w:rPr>
          <w:t xml:space="preserve">Noise</w:t>
        </w:r>
        <w:r>
          <w:rPr>
            <w:rStyle w:val="InternetLink"/>
          </w:rPr>
          <w:t xml:space="preserve"> </w:t>
        </w:r>
        <w:r>
          <w:rPr>
            <w:rStyle w:val="InternetLink"/>
          </w:rPr>
          <w:t xml:space="preserve">in</w:t>
        </w:r>
        <w:r>
          <w:rPr>
            <w:rStyle w:val="InternetLink"/>
          </w:rPr>
          <w:t xml:space="preserve"> </w:t>
        </w:r>
        <w:r>
          <w:rPr>
            <w:rStyle w:val="InternetLink"/>
          </w:rPr>
          <w:t xml:space="preserve">Brain Activity</w:t>
        </w:r>
      </w:hyperlink>
      <w:r>
        <w:t xml:space="preserve">.</w:t>
      </w:r>
      <w:r>
        <w:t xml:space="preserve"> </w:t>
      </w:r>
      <w:r>
        <w:rPr>
          <w:i/>
          <w:iCs/>
        </w:rPr>
        <w:t xml:space="preserve">Biophysical Journal</w:t>
      </w:r>
      <w:r>
        <w:t xml:space="preserve"> </w:t>
      </w:r>
      <w:r>
        <w:rPr>
          <w:b/>
          <w:bCs/>
        </w:rPr>
        <w:t xml:space="preserve">96</w:t>
      </w:r>
      <w:r>
        <w:t xml:space="preserve">, 2589–2603 (2009).</w:t>
      </w:r>
    </w:p>
    <w:bookmarkEnd w:id="114"/>
    <w:bookmarkStart w:id="116" w:name="X320e96e3d65881e8fa79bfcbbde85012f4f91da"/>
    <w:p>
      <w:pPr>
        <w:pStyle w:val="Bibliography"/>
      </w:pPr>
      <w:r>
        <w:t xml:space="preserve">20.</w:t>
      </w:r>
      <w:r>
        <w:t xml:space="preserve"> </w:t>
      </w:r>
      <w:r>
        <w:t xml:space="preserve">	</w:t>
      </w:r>
      <w:r>
        <w:t xml:space="preserve">Bullmore, E. T.</w:t>
      </w:r>
      <w:r>
        <w:t xml:space="preserve"> </w:t>
      </w:r>
      <w:r>
        <w:rPr>
          <w:i/>
          <w:iCs/>
        </w:rPr>
        <w:t xml:space="preserve">et al.</w:t>
      </w:r>
      <w:r>
        <w:t xml:space="preserve"> </w:t>
      </w:r>
      <w:hyperlink r:id="rId115">
        <w:r>
          <w:rPr>
            <w:rStyle w:val="InternetLink"/>
          </w:rPr>
          <w:t xml:space="preserve">Fractal analysis of electroencephalographic signals intracerebrally recorded during 35 epileptic seizures: Evaluation of a new method for synoptic visualisation of ictal events</w:t>
        </w:r>
      </w:hyperlink>
      <w:r>
        <w:t xml:space="preserve">.</w:t>
      </w:r>
      <w:r>
        <w:t xml:space="preserve"> </w:t>
      </w:r>
      <w:r>
        <w:rPr>
          <w:i/>
          <w:iCs/>
        </w:rPr>
        <w:t xml:space="preserve">Electroencephalography and Clinical Neurophysiology</w:t>
      </w:r>
      <w:r>
        <w:t xml:space="preserve"> </w:t>
      </w:r>
      <w:r>
        <w:rPr>
          <w:b/>
          <w:bCs/>
        </w:rPr>
        <w:t xml:space="preserve">91</w:t>
      </w:r>
      <w:r>
        <w:t xml:space="preserve">, 337–345 (1994).</w:t>
      </w:r>
    </w:p>
    <w:bookmarkEnd w:id="116"/>
    <w:bookmarkStart w:id="118" w:name="ref-zarahnEmpiricalAnalysesBOLD1997"/>
    <w:p>
      <w:pPr>
        <w:pStyle w:val="Bibliography"/>
      </w:pPr>
      <w:r>
        <w:t xml:space="preserve">21.</w:t>
      </w:r>
      <w:r>
        <w:t xml:space="preserve"> </w:t>
      </w:r>
      <w:r>
        <w:t xml:space="preserve">	</w:t>
      </w:r>
      <w:r>
        <w:t xml:space="preserve">Zarahn, E., Aguirre, G. K. &amp; D’Esposito, M.</w:t>
      </w:r>
      <w:r>
        <w:t xml:space="preserve"> </w:t>
      </w:r>
      <w:hyperlink r:id="rId117">
        <w:r>
          <w:rPr>
            <w:rStyle w:val="InternetLink"/>
          </w:rPr>
          <w:t xml:space="preserve">Empirical</w:t>
        </w:r>
        <w:r>
          <w:rPr>
            <w:rStyle w:val="InternetLink"/>
          </w:rPr>
          <w:t xml:space="preserve"> </w:t>
        </w:r>
        <w:r>
          <w:rPr>
            <w:rStyle w:val="InternetLink"/>
          </w:rPr>
          <w:t xml:space="preserve">Analyses</w:t>
        </w:r>
        <w:r>
          <w:rPr>
            <w:rStyle w:val="InternetLink"/>
          </w:rPr>
          <w:t xml:space="preserve"> </w:t>
        </w:r>
        <w:r>
          <w:rPr>
            <w:rStyle w:val="InternetLink"/>
          </w:rPr>
          <w:t xml:space="preserve">of</w:t>
        </w:r>
        <w:r>
          <w:rPr>
            <w:rStyle w:val="InternetLink"/>
          </w:rPr>
          <w:t xml:space="preserve"> </w:t>
        </w:r>
        <w:r>
          <w:rPr>
            <w:rStyle w:val="InternetLink"/>
          </w:rPr>
          <w:t xml:space="preserve">BOLD fMRI Statistics</w:t>
        </w:r>
      </w:hyperlink>
      <w:r>
        <w:t xml:space="preserve">.</w:t>
      </w:r>
      <w:r>
        <w:t xml:space="preserve"> </w:t>
      </w:r>
      <w:r>
        <w:rPr>
          <w:i/>
          <w:iCs/>
        </w:rPr>
        <w:t xml:space="preserve">NeuroImage</w:t>
      </w:r>
      <w:r>
        <w:t xml:space="preserve"> </w:t>
      </w:r>
      <w:r>
        <w:rPr>
          <w:b/>
          <w:bCs/>
        </w:rPr>
        <w:t xml:space="preserve">5</w:t>
      </w:r>
      <w:r>
        <w:t xml:space="preserve">, 179–197 (1997).</w:t>
      </w:r>
    </w:p>
    <w:bookmarkEnd w:id="118"/>
    <w:bookmarkStart w:id="120" w:name="Xd7b015f33a1488d89f221ec12f970e1003b9efe"/>
    <w:p>
      <w:pPr>
        <w:pStyle w:val="Bibliography"/>
      </w:pPr>
      <w:r>
        <w:t xml:space="preserve">22.</w:t>
      </w:r>
      <w:r>
        <w:t xml:space="preserve"> </w:t>
      </w:r>
      <w:r>
        <w:t xml:space="preserve">	</w:t>
      </w:r>
      <w:r>
        <w:t xml:space="preserve">Fadili, M. J. &amp; Bullmore, E. T.</w:t>
      </w:r>
      <w:r>
        <w:t xml:space="preserve"> </w:t>
      </w:r>
      <w:hyperlink r:id="rId119">
        <w:r>
          <w:rPr>
            <w:rStyle w:val="InternetLink"/>
          </w:rPr>
          <w:t xml:space="preserve">Wavelet-</w:t>
        </w:r>
        <w:r>
          <w:rPr>
            <w:rStyle w:val="InternetLink"/>
          </w:rPr>
          <w:t xml:space="preserve">Generalized Least Squares</w:t>
        </w:r>
        <w:r>
          <w:rPr>
            <w:rStyle w:val="InternetLink"/>
          </w:rPr>
          <w:t xml:space="preserve">:</w:t>
        </w:r>
        <w:r>
          <w:rPr>
            <w:rStyle w:val="InternetLink"/>
          </w:rPr>
          <w:t xml:space="preserve"> </w:t>
        </w:r>
        <w:r>
          <w:rPr>
            <w:rStyle w:val="InternetLink"/>
          </w:rPr>
          <w:t xml:space="preserve">A New BLU Estimator</w:t>
        </w:r>
        <w:r>
          <w:rPr>
            <w:rStyle w:val="InternetLink"/>
          </w:rPr>
          <w:t xml:space="preserve"> </w:t>
        </w:r>
        <w:r>
          <w:rPr>
            <w:rStyle w:val="InternetLink"/>
          </w:rPr>
          <w:t xml:space="preserve">of</w:t>
        </w:r>
        <w:r>
          <w:rPr>
            <w:rStyle w:val="InternetLink"/>
          </w:rPr>
          <w:t xml:space="preserve"> </w:t>
        </w:r>
        <w:r>
          <w:rPr>
            <w:rStyle w:val="InternetLink"/>
          </w:rPr>
          <w:t xml:space="preserve">Linear Regression Models</w:t>
        </w:r>
        <w:r>
          <w:rPr>
            <w:rStyle w:val="InternetLink"/>
          </w:rPr>
          <w:t xml:space="preserve"> </w:t>
        </w:r>
        <w:r>
          <w:rPr>
            <w:rStyle w:val="InternetLink"/>
          </w:rPr>
          <w:t xml:space="preserve">with 1/f</w:t>
        </w:r>
        <w:r>
          <w:rPr>
            <w:rStyle w:val="InternetLink"/>
          </w:rPr>
          <w:t xml:space="preserve"> </w:t>
        </w:r>
        <w:r>
          <w:rPr>
            <w:rStyle w:val="InternetLink"/>
          </w:rPr>
          <w:t xml:space="preserve">Errors</w:t>
        </w:r>
      </w:hyperlink>
      <w:r>
        <w:t xml:space="preserve">.</w:t>
      </w:r>
      <w:r>
        <w:t xml:space="preserve"> </w:t>
      </w:r>
      <w:r>
        <w:rPr>
          <w:i/>
          <w:iCs/>
        </w:rPr>
        <w:t xml:space="preserve">NeuroImage</w:t>
      </w:r>
      <w:r>
        <w:t xml:space="preserve"> </w:t>
      </w:r>
      <w:r>
        <w:rPr>
          <w:b/>
          <w:bCs/>
        </w:rPr>
        <w:t xml:space="preserve">15</w:t>
      </w:r>
      <w:r>
        <w:t xml:space="preserve">, 217–232 (2002).</w:t>
      </w:r>
    </w:p>
    <w:bookmarkEnd w:id="120"/>
    <w:bookmarkStart w:id="122" w:name="X790fe44bee6d974469e7b4e816b8211f69a1fdd"/>
    <w:p>
      <w:pPr>
        <w:pStyle w:val="Bibliography"/>
      </w:pPr>
      <w:r>
        <w:t xml:space="preserve">23.</w:t>
      </w:r>
      <w:r>
        <w:t xml:space="preserve"> </w:t>
      </w:r>
      <w:r>
        <w:t xml:space="preserve">	</w:t>
      </w:r>
      <w:r>
        <w:t xml:space="preserve">Campbell, O. L. &amp; Weber, A. M.</w:t>
      </w:r>
      <w:r>
        <w:t xml:space="preserve"> </w:t>
      </w:r>
      <w:hyperlink r:id="rId121">
        <w:r>
          <w:rPr>
            <w:rStyle w:val="InternetLink"/>
          </w:rPr>
          <w:t xml:space="preserve">Monofractal analysis of functional magnetic resonance imaging:</w:t>
        </w:r>
        <w:r>
          <w:rPr>
            <w:rStyle w:val="InternetLink"/>
          </w:rPr>
          <w:t xml:space="preserve"> </w:t>
        </w:r>
        <w:r>
          <w:rPr>
            <w:rStyle w:val="InternetLink"/>
          </w:rPr>
          <w:t xml:space="preserve">An</w:t>
        </w:r>
        <w:r>
          <w:rPr>
            <w:rStyle w:val="InternetLink"/>
          </w:rPr>
          <w:t xml:space="preserve"> </w:t>
        </w:r>
        <w:r>
          <w:rPr>
            <w:rStyle w:val="InternetLink"/>
          </w:rPr>
          <w:t xml:space="preserve">introductory review</w:t>
        </w:r>
      </w:hyperlink>
      <w:r>
        <w:t xml:space="preserve">.</w:t>
      </w:r>
      <w:r>
        <w:t xml:space="preserve"> </w:t>
      </w:r>
      <w:r>
        <w:rPr>
          <w:i/>
          <w:iCs/>
        </w:rPr>
        <w:t xml:space="preserve">Human Brain Mapping</w:t>
      </w:r>
      <w:r>
        <w:t xml:space="preserve"> </w:t>
      </w:r>
      <w:r>
        <w:rPr>
          <w:b/>
          <w:bCs/>
        </w:rPr>
        <w:t xml:space="preserve">43</w:t>
      </w:r>
      <w:r>
        <w:t xml:space="preserve">, 2693–2706 (2022).</w:t>
      </w:r>
    </w:p>
    <w:bookmarkEnd w:id="122"/>
    <w:bookmarkStart w:id="124" w:name="X3ea812e4ccad662b9abc313f9dff7ec9c62bbb8"/>
    <w:p>
      <w:pPr>
        <w:pStyle w:val="Bibliography"/>
      </w:pPr>
      <w:r>
        <w:t xml:space="preserve">24.</w:t>
      </w:r>
      <w:r>
        <w:t xml:space="preserve"> </w:t>
      </w:r>
      <w:r>
        <w:t xml:space="preserve">	</w:t>
      </w:r>
      <w:r>
        <w:t xml:space="preserve">Eke, A., Herman, P., Kocsis, L. &amp; Kozak, L. R.</w:t>
      </w:r>
      <w:r>
        <w:t xml:space="preserve"> </w:t>
      </w:r>
      <w:hyperlink r:id="rId123">
        <w:r>
          <w:rPr>
            <w:rStyle w:val="InternetLink"/>
          </w:rPr>
          <w:t xml:space="preserve">Fractal characterization of complexity in temporal physiological signals</w:t>
        </w:r>
      </w:hyperlink>
      <w:r>
        <w:t xml:space="preserve">.</w:t>
      </w:r>
      <w:r>
        <w:t xml:space="preserve"> </w:t>
      </w:r>
      <w:r>
        <w:rPr>
          <w:i/>
          <w:iCs/>
        </w:rPr>
        <w:t xml:space="preserve">Physiological Measurement</w:t>
      </w:r>
      <w:r>
        <w:t xml:space="preserve"> </w:t>
      </w:r>
      <w:r>
        <w:rPr>
          <w:b/>
          <w:bCs/>
        </w:rPr>
        <w:t xml:space="preserve">23</w:t>
      </w:r>
      <w:r>
        <w:t xml:space="preserve">, R1–38 (2002).</w:t>
      </w:r>
    </w:p>
    <w:bookmarkEnd w:id="124"/>
    <w:bookmarkStart w:id="126" w:name="ref-hurstLongTermStorageCapacity1951"/>
    <w:p>
      <w:pPr>
        <w:pStyle w:val="Bibliography"/>
      </w:pPr>
      <w:r>
        <w:t xml:space="preserve">25.</w:t>
      </w:r>
      <w:r>
        <w:t xml:space="preserve"> </w:t>
      </w:r>
      <w:r>
        <w:t xml:space="preserve">	</w:t>
      </w:r>
      <w:r>
        <w:t xml:space="preserve">Hurst, H. E.</w:t>
      </w:r>
      <w:r>
        <w:t xml:space="preserve"> </w:t>
      </w:r>
      <w:hyperlink r:id="rId125">
        <w:r>
          <w:rPr>
            <w:rStyle w:val="InternetLink"/>
          </w:rPr>
          <w:t xml:space="preserve">Long-</w:t>
        </w:r>
        <w:r>
          <w:rPr>
            <w:rStyle w:val="InternetLink"/>
          </w:rPr>
          <w:t xml:space="preserve">Term Storage Capacity</w:t>
        </w:r>
        <w:r>
          <w:rPr>
            <w:rStyle w:val="InternetLink"/>
          </w:rPr>
          <w:t xml:space="preserve"> </w:t>
        </w:r>
        <w:r>
          <w:rPr>
            <w:rStyle w:val="InternetLink"/>
          </w:rPr>
          <w:t xml:space="preserve">of</w:t>
        </w:r>
        <w:r>
          <w:rPr>
            <w:rStyle w:val="InternetLink"/>
          </w:rPr>
          <w:t xml:space="preserve"> </w:t>
        </w:r>
        <w:r>
          <w:rPr>
            <w:rStyle w:val="InternetLink"/>
          </w:rPr>
          <w:t xml:space="preserve">Reservoirs</w:t>
        </w:r>
      </w:hyperlink>
      <w:r>
        <w:t xml:space="preserve">.</w:t>
      </w:r>
      <w:r>
        <w:t xml:space="preserve"> </w:t>
      </w:r>
      <w:r>
        <w:rPr>
          <w:i/>
          <w:iCs/>
        </w:rPr>
        <w:t xml:space="preserve">Transactions of the American Society of Civil Engineers</w:t>
      </w:r>
      <w:r>
        <w:t xml:space="preserve"> </w:t>
      </w:r>
      <w:r>
        <w:rPr>
          <w:b/>
          <w:bCs/>
        </w:rPr>
        <w:t xml:space="preserve">116</w:t>
      </w:r>
      <w:r>
        <w:t xml:space="preserve">, 770–799 (1951).</w:t>
      </w:r>
    </w:p>
    <w:bookmarkEnd w:id="126"/>
    <w:bookmarkStart w:id="127" w:name="ref-dongHurstExponentAnalysis2018"/>
    <w:p>
      <w:pPr>
        <w:pStyle w:val="Bibliography"/>
      </w:pPr>
      <w:r>
        <w:t xml:space="preserve">26.</w:t>
      </w:r>
      <w:r>
        <w:t xml:space="preserve"> </w:t>
      </w:r>
      <w:r>
        <w:t xml:space="preserve">	</w:t>
      </w:r>
      <w:r>
        <w:t xml:space="preserve">Dong, J.</w:t>
      </w:r>
      <w:r>
        <w:t xml:space="preserve"> </w:t>
      </w:r>
      <w:r>
        <w:rPr>
          <w:i/>
          <w:iCs/>
        </w:rPr>
        <w:t xml:space="preserve">et al.</w:t>
      </w:r>
      <w:r>
        <w:t xml:space="preserve"> Hurst</w:t>
      </w:r>
      <w:r>
        <w:t xml:space="preserve"> </w:t>
      </w:r>
      <w:r>
        <w:t xml:space="preserve">Exponent Analysis</w:t>
      </w:r>
      <w:r>
        <w:t xml:space="preserve"> </w:t>
      </w:r>
      <w:r>
        <w:t xml:space="preserve">of</w:t>
      </w:r>
      <w:r>
        <w:t xml:space="preserve"> </w:t>
      </w:r>
      <w:r>
        <w:t xml:space="preserve">Resting-State fMRI Signal Complexity</w:t>
      </w:r>
      <w:r>
        <w:t xml:space="preserve"> </w:t>
      </w:r>
      <w:r>
        <w:t xml:space="preserve">across the</w:t>
      </w:r>
      <w:r>
        <w:t xml:space="preserve"> </w:t>
      </w:r>
      <w:r>
        <w:t xml:space="preserve">Adult Lifespan</w:t>
      </w:r>
      <w:r>
        <w:t xml:space="preserve">.</w:t>
      </w:r>
      <w:r>
        <w:t xml:space="preserve"> </w:t>
      </w:r>
      <w:r>
        <w:rPr>
          <w:i/>
          <w:iCs/>
        </w:rPr>
        <w:t xml:space="preserve">Frontiers in Neuroscience</w:t>
      </w:r>
      <w:r>
        <w:t xml:space="preserve"> </w:t>
      </w:r>
      <w:r>
        <w:rPr>
          <w:b/>
          <w:bCs/>
        </w:rPr>
        <w:t xml:space="preserve">12</w:t>
      </w:r>
      <w:r>
        <w:t xml:space="preserve">, (2018).</w:t>
      </w:r>
    </w:p>
    <w:bookmarkEnd w:id="127"/>
    <w:bookmarkStart w:id="129" w:name="X6ee2ccee5d4e65211fef03ed8b33a5daf3d2e4e"/>
    <w:p>
      <w:pPr>
        <w:pStyle w:val="Bibliography"/>
      </w:pPr>
      <w:r>
        <w:t xml:space="preserve">27.</w:t>
      </w:r>
      <w:r>
        <w:t xml:space="preserve"> </w:t>
      </w:r>
      <w:r>
        <w:t xml:space="preserve">	</w:t>
      </w:r>
      <w:r>
        <w:t xml:space="preserve">Wink, A.-M., Bullmore, E., Barnes, A., Bernard, F. &amp; Suckling, J.</w:t>
      </w:r>
      <w:r>
        <w:t xml:space="preserve"> </w:t>
      </w:r>
      <w:hyperlink r:id="rId128">
        <w:r>
          <w:rPr>
            <w:rStyle w:val="InternetLink"/>
          </w:rPr>
          <w:t xml:space="preserve">Monofractal and multifractal dynamics of low frequency endogenous brain oscillations in functional</w:t>
        </w:r>
        <w:r>
          <w:rPr>
            <w:rStyle w:val="InternetLink"/>
          </w:rPr>
          <w:t xml:space="preserve"> </w:t>
        </w:r>
        <w:r>
          <w:rPr>
            <w:rStyle w:val="InternetLink"/>
          </w:rPr>
          <w:t xml:space="preserve">MRI</w:t>
        </w:r>
      </w:hyperlink>
      <w:r>
        <w:t xml:space="preserve">.</w:t>
      </w:r>
      <w:r>
        <w:t xml:space="preserve"> </w:t>
      </w:r>
      <w:r>
        <w:rPr>
          <w:i/>
          <w:iCs/>
        </w:rPr>
        <w:t xml:space="preserve">Human Brain Mapping</w:t>
      </w:r>
      <w:r>
        <w:t xml:space="preserve"> </w:t>
      </w:r>
      <w:r>
        <w:rPr>
          <w:b/>
          <w:bCs/>
        </w:rPr>
        <w:t xml:space="preserve">29</w:t>
      </w:r>
      <w:r>
        <w:t xml:space="preserve">, 791–801 (2008).</w:t>
      </w:r>
    </w:p>
    <w:bookmarkEnd w:id="129"/>
    <w:bookmarkStart w:id="131" w:name="X67f88f309fcd2f4a1598267ccaa3cd1cbb49c50"/>
    <w:p>
      <w:pPr>
        <w:pStyle w:val="Bibliography"/>
      </w:pPr>
      <w:r>
        <w:t xml:space="preserve">28.</w:t>
      </w:r>
      <w:r>
        <w:t xml:space="preserve"> </w:t>
      </w:r>
      <w:r>
        <w:t xml:space="preserve">	</w:t>
      </w:r>
      <w:r>
        <w:t xml:space="preserve">Ciuciu, P., Abry, P. &amp; He, B. J.</w:t>
      </w:r>
      <w:r>
        <w:t xml:space="preserve"> </w:t>
      </w:r>
      <w:hyperlink r:id="rId130">
        <w:r>
          <w:rPr>
            <w:rStyle w:val="InternetLink"/>
          </w:rPr>
          <w:t xml:space="preserve">Interplay between functional connectivity and scale-free dynamics in intrinsic</w:t>
        </w:r>
        <w:r>
          <w:rPr>
            <w:rStyle w:val="InternetLink"/>
          </w:rPr>
          <w:t xml:space="preserve"> </w:t>
        </w:r>
        <w:r>
          <w:rPr>
            <w:rStyle w:val="InternetLink"/>
          </w:rPr>
          <w:t xml:space="preserve">fMRI</w:t>
        </w:r>
        <w:r>
          <w:rPr>
            <w:rStyle w:val="InternetLink"/>
          </w:rPr>
          <w:t xml:space="preserve"> </w:t>
        </w:r>
        <w:r>
          <w:rPr>
            <w:rStyle w:val="InternetLink"/>
          </w:rPr>
          <w:t xml:space="preserve">networks</w:t>
        </w:r>
      </w:hyperlink>
      <w:r>
        <w:t xml:space="preserve">.</w:t>
      </w:r>
      <w:r>
        <w:t xml:space="preserve"> </w:t>
      </w:r>
      <w:r>
        <w:rPr>
          <w:i/>
          <w:iCs/>
        </w:rPr>
        <w:t xml:space="preserve">NeuroImage</w:t>
      </w:r>
      <w:r>
        <w:t xml:space="preserve"> </w:t>
      </w:r>
      <w:r>
        <w:rPr>
          <w:b/>
          <w:bCs/>
        </w:rPr>
        <w:t xml:space="preserve">95</w:t>
      </w:r>
      <w:r>
        <w:t xml:space="preserve">, 248–263 (2014).</w:t>
      </w:r>
    </w:p>
    <w:bookmarkEnd w:id="131"/>
    <w:bookmarkStart w:id="133" w:name="ref-heScaleFreePropertiesFunctional2011"/>
    <w:p>
      <w:pPr>
        <w:pStyle w:val="Bibliography"/>
      </w:pPr>
      <w:r>
        <w:t xml:space="preserve">29.</w:t>
      </w:r>
      <w:r>
        <w:t xml:space="preserve"> </w:t>
      </w:r>
      <w:r>
        <w:t xml:space="preserve">	</w:t>
      </w:r>
      <w:r>
        <w:t xml:space="preserve">He, B. J.</w:t>
      </w:r>
      <w:r>
        <w:t xml:space="preserve"> </w:t>
      </w:r>
      <w:hyperlink r:id="rId132">
        <w:r>
          <w:rPr>
            <w:rStyle w:val="InternetLink"/>
          </w:rPr>
          <w:t xml:space="preserve">Scale-</w:t>
        </w:r>
        <w:r>
          <w:rPr>
            <w:rStyle w:val="InternetLink"/>
          </w:rPr>
          <w:t xml:space="preserve">Free Properties</w:t>
        </w:r>
        <w:r>
          <w:rPr>
            <w:rStyle w:val="InternetLink"/>
          </w:rPr>
          <w:t xml:space="preserve"> </w:t>
        </w:r>
        <w:r>
          <w:rPr>
            <w:rStyle w:val="InternetLink"/>
          </w:rPr>
          <w:t xml:space="preserve">of the</w:t>
        </w:r>
        <w:r>
          <w:rPr>
            <w:rStyle w:val="InternetLink"/>
          </w:rPr>
          <w:t xml:space="preserve"> </w:t>
        </w:r>
        <w:r>
          <w:rPr>
            <w:rStyle w:val="InternetLink"/>
          </w:rPr>
          <w:t xml:space="preserve">Functional Magnetic Resonance Imaging Signal</w:t>
        </w:r>
        <w:r>
          <w:rPr>
            <w:rStyle w:val="InternetLink"/>
          </w:rPr>
          <w:t xml:space="preserve"> </w:t>
        </w:r>
        <w:r>
          <w:rPr>
            <w:rStyle w:val="InternetLink"/>
          </w:rPr>
          <w:t xml:space="preserve">during</w:t>
        </w:r>
        <w:r>
          <w:rPr>
            <w:rStyle w:val="InternetLink"/>
          </w:rPr>
          <w:t xml:space="preserve"> </w:t>
        </w:r>
        <w:r>
          <w:rPr>
            <w:rStyle w:val="InternetLink"/>
          </w:rPr>
          <w:t xml:space="preserve">Rest</w:t>
        </w:r>
        <w:r>
          <w:rPr>
            <w:rStyle w:val="InternetLink"/>
          </w:rPr>
          <w:t xml:space="preserve"> </w:t>
        </w:r>
        <w:r>
          <w:rPr>
            <w:rStyle w:val="InternetLink"/>
          </w:rPr>
          <w:t xml:space="preserve">and</w:t>
        </w:r>
        <w:r>
          <w:rPr>
            <w:rStyle w:val="InternetLink"/>
          </w:rPr>
          <w:t xml:space="preserve"> </w:t>
        </w:r>
        <w:r>
          <w:rPr>
            <w:rStyle w:val="InternetLink"/>
          </w:rPr>
          <w:t xml:space="preserve">Task</w:t>
        </w:r>
      </w:hyperlink>
      <w:r>
        <w:t xml:space="preserve">.</w:t>
      </w:r>
      <w:r>
        <w:t xml:space="preserve"> </w:t>
      </w:r>
      <w:r>
        <w:rPr>
          <w:i/>
          <w:iCs/>
        </w:rPr>
        <w:t xml:space="preserve">Journal of Neuroscience</w:t>
      </w:r>
      <w:r>
        <w:t xml:space="preserve"> </w:t>
      </w:r>
      <w:r>
        <w:rPr>
          <w:b/>
          <w:bCs/>
        </w:rPr>
        <w:t xml:space="preserve">31</w:t>
      </w:r>
      <w:r>
        <w:t xml:space="preserve">, 13786–13795 (2011).</w:t>
      </w:r>
    </w:p>
    <w:bookmarkEnd w:id="133"/>
    <w:bookmarkStart w:id="135" w:name="Xafc73dd94de471dc6ce7bfbb5fb85cdff354abb"/>
    <w:p>
      <w:pPr>
        <w:pStyle w:val="Bibliography"/>
      </w:pPr>
      <w:r>
        <w:t xml:space="preserve">30.</w:t>
      </w:r>
      <w:r>
        <w:t xml:space="preserve"> </w:t>
      </w:r>
      <w:r>
        <w:t xml:space="preserve">	</w:t>
      </w:r>
      <w:r>
        <w:t xml:space="preserve">Churchill, N. W.</w:t>
      </w:r>
      <w:r>
        <w:t xml:space="preserve"> </w:t>
      </w:r>
      <w:r>
        <w:rPr>
          <w:i/>
          <w:iCs/>
        </w:rPr>
        <w:t xml:space="preserve">et al.</w:t>
      </w:r>
      <w:r>
        <w:t xml:space="preserve"> </w:t>
      </w:r>
      <w:hyperlink r:id="rId134">
        <w:r>
          <w:rPr>
            <w:rStyle w:val="InternetLink"/>
          </w:rPr>
          <w:t xml:space="preserve">The suppression of scale-free</w:t>
        </w:r>
        <w:r>
          <w:rPr>
            <w:rStyle w:val="InternetLink"/>
          </w:rPr>
          <w:t xml:space="preserve"> </w:t>
        </w:r>
        <w:r>
          <w:rPr>
            <w:rStyle w:val="InternetLink"/>
          </w:rPr>
          <w:t xml:space="preserve">fMRI</w:t>
        </w:r>
        <w:r>
          <w:rPr>
            <w:rStyle w:val="InternetLink"/>
          </w:rPr>
          <w:t xml:space="preserve"> </w:t>
        </w:r>
        <w:r>
          <w:rPr>
            <w:rStyle w:val="InternetLink"/>
          </w:rPr>
          <w:t xml:space="preserve">brain dynamics across three different sources of effort: Aging, task novelty and task difficulty</w:t>
        </w:r>
      </w:hyperlink>
      <w:r>
        <w:t xml:space="preserve">.</w:t>
      </w:r>
      <w:r>
        <w:t xml:space="preserve"> </w:t>
      </w:r>
      <w:r>
        <w:rPr>
          <w:i/>
          <w:iCs/>
        </w:rPr>
        <w:t xml:space="preserve">Scientific Reports</w:t>
      </w:r>
      <w:r>
        <w:t xml:space="preserve"> </w:t>
      </w:r>
      <w:r>
        <w:rPr>
          <w:b/>
          <w:bCs/>
        </w:rPr>
        <w:t xml:space="preserve">6</w:t>
      </w:r>
      <w:r>
        <w:t xml:space="preserve">, 30895 (2016).</w:t>
      </w:r>
    </w:p>
    <w:bookmarkEnd w:id="135"/>
    <w:bookmarkStart w:id="137" w:name="ref-winkAgeCholinergicEffects2006"/>
    <w:p>
      <w:pPr>
        <w:pStyle w:val="Bibliography"/>
      </w:pPr>
      <w:r>
        <w:t xml:space="preserve">31.</w:t>
      </w:r>
      <w:r>
        <w:t xml:space="preserve"> </w:t>
      </w:r>
      <w:r>
        <w:t xml:space="preserve">	</w:t>
      </w:r>
      <w:r>
        <w:t xml:space="preserve">Wink, A. M., Bernard, F., Salvador, R., Bullmore, E. &amp; Suckling, J.</w:t>
      </w:r>
      <w:r>
        <w:t xml:space="preserve"> </w:t>
      </w:r>
      <w:hyperlink r:id="rId136">
        <w:r>
          <w:rPr>
            <w:rStyle w:val="InternetLink"/>
          </w:rPr>
          <w:t xml:space="preserve">Age and cholinergic effects on hemodynamics and functional coherence of human hippocampus</w:t>
        </w:r>
      </w:hyperlink>
      <w:r>
        <w:t xml:space="preserve">.</w:t>
      </w:r>
      <w:r>
        <w:t xml:space="preserve"> </w:t>
      </w:r>
      <w:r>
        <w:rPr>
          <w:i/>
          <w:iCs/>
        </w:rPr>
        <w:t xml:space="preserve">Neurobiology of Aging</w:t>
      </w:r>
      <w:r>
        <w:t xml:space="preserve"> </w:t>
      </w:r>
      <w:r>
        <w:rPr>
          <w:b/>
          <w:bCs/>
        </w:rPr>
        <w:t xml:space="preserve">27</w:t>
      </w:r>
      <w:r>
        <w:t xml:space="preserve">, 1395–1404 (2006).</w:t>
      </w:r>
    </w:p>
    <w:bookmarkEnd w:id="137"/>
    <w:bookmarkStart w:id="139" w:name="Xb783d2555b92d46afdfcb97c84763e9aa4bd336"/>
    <w:p>
      <w:pPr>
        <w:pStyle w:val="Bibliography"/>
      </w:pPr>
      <w:r>
        <w:t xml:space="preserve">32.</w:t>
      </w:r>
      <w:r>
        <w:t xml:space="preserve"> </w:t>
      </w:r>
      <w:r>
        <w:t xml:space="preserve">	</w:t>
      </w:r>
      <w:r>
        <w:t xml:space="preserve">Mella, A. E., Vanderwal, T., Miller, S. P. &amp; Weber, A. M.</w:t>
      </w:r>
      <w:r>
        <w:t xml:space="preserve"> </w:t>
      </w:r>
      <w:hyperlink r:id="rId138">
        <w:r>
          <w:rPr>
            <w:rStyle w:val="InternetLink"/>
          </w:rPr>
          <w:t xml:space="preserve">Temporal complexity of the</w:t>
        </w:r>
        <w:r>
          <w:rPr>
            <w:rStyle w:val="InternetLink"/>
          </w:rPr>
          <w:t xml:space="preserve"> </w:t>
        </w:r>
        <w:r>
          <w:rPr>
            <w:rStyle w:val="InternetLink"/>
          </w:rPr>
          <w:t xml:space="preserve">BOLD-signal</w:t>
        </w:r>
        <w:r>
          <w:rPr>
            <w:rStyle w:val="InternetLink"/>
          </w:rPr>
          <w:t xml:space="preserve"> </w:t>
        </w:r>
        <w:r>
          <w:rPr>
            <w:rStyle w:val="InternetLink"/>
          </w:rPr>
          <w:t xml:space="preserve">in preterm versus term infants</w:t>
        </w:r>
      </w:hyperlink>
      <w:r>
        <w:t xml:space="preserve">.</w:t>
      </w:r>
      <w:r>
        <w:t xml:space="preserve"> </w:t>
      </w:r>
      <w:r>
        <w:rPr>
          <w:i/>
          <w:iCs/>
        </w:rPr>
        <w:t xml:space="preserve">Cerebral Cortex</w:t>
      </w:r>
      <w:r>
        <w:t xml:space="preserve"> </w:t>
      </w:r>
      <w:r>
        <w:rPr>
          <w:b/>
          <w:bCs/>
        </w:rPr>
        <w:t xml:space="preserve">34</w:t>
      </w:r>
      <w:r>
        <w:t xml:space="preserve">, bhae426 (2024).</w:t>
      </w:r>
    </w:p>
    <w:bookmarkEnd w:id="139"/>
    <w:bookmarkStart w:id="141" w:name="ref-maximFractionalGaussianNoise2005"/>
    <w:p>
      <w:pPr>
        <w:pStyle w:val="Bibliography"/>
      </w:pPr>
      <w:r>
        <w:t xml:space="preserve">33.</w:t>
      </w:r>
      <w:r>
        <w:t xml:space="preserve"> </w:t>
      </w:r>
      <w:r>
        <w:t xml:space="preserve">	</w:t>
      </w:r>
      <w:r>
        <w:t xml:space="preserve">Maxim, V.</w:t>
      </w:r>
      <w:r>
        <w:t xml:space="preserve"> </w:t>
      </w:r>
      <w:r>
        <w:rPr>
          <w:i/>
          <w:iCs/>
        </w:rPr>
        <w:t xml:space="preserve">et al.</w:t>
      </w:r>
      <w:r>
        <w:t xml:space="preserve"> </w:t>
      </w:r>
      <w:hyperlink r:id="rId140">
        <w:r>
          <w:rPr>
            <w:rStyle w:val="InternetLink"/>
          </w:rPr>
          <w:t xml:space="preserve">Fractional</w:t>
        </w:r>
        <w:r>
          <w:rPr>
            <w:rStyle w:val="InternetLink"/>
          </w:rPr>
          <w:t xml:space="preserve"> </w:t>
        </w:r>
        <w:r>
          <w:rPr>
            <w:rStyle w:val="InternetLink"/>
          </w:rPr>
          <w:t xml:space="preserve">Gaussian</w:t>
        </w:r>
        <w:r>
          <w:rPr>
            <w:rStyle w:val="InternetLink"/>
          </w:rPr>
          <w:t xml:space="preserve"> </w:t>
        </w:r>
        <w:r>
          <w:rPr>
            <w:rStyle w:val="InternetLink"/>
          </w:rPr>
          <w:t xml:space="preserve">noise, functional</w:t>
        </w:r>
        <w:r>
          <w:rPr>
            <w:rStyle w:val="InternetLink"/>
          </w:rPr>
          <w:t xml:space="preserve"> </w:t>
        </w:r>
        <w:r>
          <w:rPr>
            <w:rStyle w:val="InternetLink"/>
          </w:rPr>
          <w:t xml:space="preserve">MRI</w:t>
        </w:r>
        <w:r>
          <w:rPr>
            <w:rStyle w:val="InternetLink"/>
          </w:rPr>
          <w:t xml:space="preserve"> </w:t>
        </w:r>
        <w:r>
          <w:rPr>
            <w:rStyle w:val="InternetLink"/>
          </w:rPr>
          <w:t xml:space="preserve">and</w:t>
        </w:r>
        <w:r>
          <w:rPr>
            <w:rStyle w:val="InternetLink"/>
          </w:rPr>
          <w:t xml:space="preserve"> </w:t>
        </w:r>
        <w:r>
          <w:rPr>
            <w:rStyle w:val="InternetLink"/>
          </w:rPr>
          <w:t xml:space="preserve">Alzheimer</w:t>
        </w:r>
        <w:r>
          <w:rPr>
            <w:rStyle w:val="InternetLink"/>
          </w:rPr>
          <w:t xml:space="preserve">’s disease</w:t>
        </w:r>
      </w:hyperlink>
      <w:r>
        <w:t xml:space="preserve">.</w:t>
      </w:r>
      <w:r>
        <w:t xml:space="preserve"> </w:t>
      </w:r>
      <w:r>
        <w:rPr>
          <w:i/>
          <w:iCs/>
        </w:rPr>
        <w:t xml:space="preserve">NeuroImage</w:t>
      </w:r>
      <w:r>
        <w:t xml:space="preserve"> </w:t>
      </w:r>
      <w:r>
        <w:rPr>
          <w:b/>
          <w:bCs/>
        </w:rPr>
        <w:t xml:space="preserve">25</w:t>
      </w:r>
      <w:r>
        <w:t xml:space="preserve">, 141–158 (2005).</w:t>
      </w:r>
    </w:p>
    <w:bookmarkEnd w:id="141"/>
    <w:bookmarkStart w:id="143" w:name="ref-warsiCorrelatingBrainBlood2012"/>
    <w:p>
      <w:pPr>
        <w:pStyle w:val="Bibliography"/>
      </w:pPr>
      <w:r>
        <w:t xml:space="preserve">34.</w:t>
      </w:r>
      <w:r>
        <w:t xml:space="preserve"> </w:t>
      </w:r>
      <w:r>
        <w:t xml:space="preserve">	</w:t>
      </w:r>
      <w:r>
        <w:t xml:space="preserve">Warsi, M. A., Molloy, W. &amp; Noseworthy, M. D.</w:t>
      </w:r>
      <w:r>
        <w:t xml:space="preserve"> </w:t>
      </w:r>
      <w:hyperlink r:id="rId142">
        <w:r>
          <w:rPr>
            <w:rStyle w:val="InternetLink"/>
          </w:rPr>
          <w:t xml:space="preserve">Correlating brain blood oxygenation level dependent (</w:t>
        </w:r>
        <w:r>
          <w:rPr>
            <w:rStyle w:val="InternetLink"/>
          </w:rPr>
          <w:t xml:space="preserve">BOLD</w:t>
        </w:r>
        <w:r>
          <w:rPr>
            <w:rStyle w:val="InternetLink"/>
          </w:rPr>
          <w:t xml:space="preserve">) fractal dimension mapping with magnetic resonance spectroscopy (</w:t>
        </w:r>
        <w:r>
          <w:rPr>
            <w:rStyle w:val="InternetLink"/>
          </w:rPr>
          <w:t xml:space="preserve">MRS</w:t>
        </w:r>
        <w:r>
          <w:rPr>
            <w:rStyle w:val="InternetLink"/>
          </w:rPr>
          <w:t xml:space="preserve">) in</w:t>
        </w:r>
        <w:r>
          <w:rPr>
            <w:rStyle w:val="InternetLink"/>
          </w:rPr>
          <w:t xml:space="preserve"> </w:t>
        </w:r>
        <w:r>
          <w:rPr>
            <w:rStyle w:val="InternetLink"/>
          </w:rPr>
          <w:t xml:space="preserve">Alzheimer</w:t>
        </w:r>
        <w:r>
          <w:rPr>
            <w:rStyle w:val="InternetLink"/>
          </w:rPr>
          <w:t xml:space="preserve">’s disease</w:t>
        </w:r>
      </w:hyperlink>
      <w:r>
        <w:t xml:space="preserve">.</w:t>
      </w:r>
      <w:r>
        <w:t xml:space="preserve"> </w:t>
      </w:r>
      <w:r>
        <w:rPr>
          <w:i/>
          <w:iCs/>
        </w:rPr>
        <w:t xml:space="preserve">Magnetic Resonance Materials in Physics, Biology and Medicine</w:t>
      </w:r>
      <w:r>
        <w:t xml:space="preserve"> </w:t>
      </w:r>
      <w:r>
        <w:rPr>
          <w:b/>
          <w:bCs/>
        </w:rPr>
        <w:t xml:space="preserve">25</w:t>
      </w:r>
      <w:r>
        <w:t xml:space="preserve">, 335–344 (2012).</w:t>
      </w:r>
    </w:p>
    <w:bookmarkEnd w:id="143"/>
    <w:bookmarkStart w:id="145" w:name="ref-donaTemporalFractalAnalysis2017"/>
    <w:p>
      <w:pPr>
        <w:pStyle w:val="Bibliography"/>
      </w:pPr>
      <w:r>
        <w:t xml:space="preserve">35.</w:t>
      </w:r>
      <w:r>
        <w:t xml:space="preserve"> </w:t>
      </w:r>
      <w:r>
        <w:t xml:space="preserve">	</w:t>
      </w:r>
      <w:r>
        <w:t xml:space="preserve">Dona, O., Hall, G. B. &amp; Noseworthy, M. D.</w:t>
      </w:r>
      <w:r>
        <w:t xml:space="preserve"> </w:t>
      </w:r>
      <w:hyperlink r:id="rId144">
        <w:r>
          <w:rPr>
            <w:rStyle w:val="InternetLink"/>
          </w:rPr>
          <w:t xml:space="preserve">Temporal fractal analysis of the rs-</w:t>
        </w:r>
        <w:r>
          <w:rPr>
            <w:rStyle w:val="InternetLink"/>
          </w:rPr>
          <w:t xml:space="preserve">BOLD</w:t>
        </w:r>
        <w:r>
          <w:rPr>
            <w:rStyle w:val="InternetLink"/>
          </w:rPr>
          <w:t xml:space="preserve"> </w:t>
        </w:r>
        <w:r>
          <w:rPr>
            <w:rStyle w:val="InternetLink"/>
          </w:rPr>
          <w:t xml:space="preserve">signal identifies brain abnormalities in autism spectrum disorder</w:t>
        </w:r>
      </w:hyperlink>
      <w:r>
        <w:t xml:space="preserve">.</w:t>
      </w:r>
      <w:r>
        <w:t xml:space="preserve"> </w:t>
      </w:r>
      <w:r>
        <w:rPr>
          <w:i/>
          <w:iCs/>
        </w:rPr>
        <w:t xml:space="preserve">PLOS ONE</w:t>
      </w:r>
      <w:r>
        <w:t xml:space="preserve"> </w:t>
      </w:r>
      <w:r>
        <w:rPr>
          <w:b/>
          <w:bCs/>
        </w:rPr>
        <w:t xml:space="preserve">12</w:t>
      </w:r>
      <w:r>
        <w:t xml:space="preserve">, e0190081 (2017).</w:t>
      </w:r>
    </w:p>
    <w:bookmarkEnd w:id="145"/>
    <w:bookmarkStart w:id="147" w:name="ref-laiShiftRandomnessBrain2010"/>
    <w:p>
      <w:pPr>
        <w:pStyle w:val="Bibliography"/>
      </w:pPr>
      <w:r>
        <w:t xml:space="preserve">36.</w:t>
      </w:r>
      <w:r>
        <w:t xml:space="preserve"> </w:t>
      </w:r>
      <w:r>
        <w:t xml:space="preserve">	</w:t>
      </w:r>
      <w:r>
        <w:t xml:space="preserve">Lai, M.-C.</w:t>
      </w:r>
      <w:r>
        <w:t xml:space="preserve"> </w:t>
      </w:r>
      <w:r>
        <w:rPr>
          <w:i/>
          <w:iCs/>
        </w:rPr>
        <w:t xml:space="preserve">et al.</w:t>
      </w:r>
      <w:r>
        <w:t xml:space="preserve"> </w:t>
      </w:r>
      <w:hyperlink r:id="rId146">
        <w:r>
          <w:rPr>
            <w:rStyle w:val="InternetLink"/>
          </w:rPr>
          <w:t xml:space="preserve">A</w:t>
        </w:r>
        <w:r>
          <w:rPr>
            <w:rStyle w:val="InternetLink"/>
          </w:rPr>
          <w:t xml:space="preserve"> </w:t>
        </w:r>
        <w:r>
          <w:rPr>
            <w:rStyle w:val="InternetLink"/>
          </w:rPr>
          <w:t xml:space="preserve">Shift</w:t>
        </w:r>
        <w:r>
          <w:rPr>
            <w:rStyle w:val="InternetLink"/>
          </w:rPr>
          <w:t xml:space="preserve"> </w:t>
        </w:r>
        <w:r>
          <w:rPr>
            <w:rStyle w:val="InternetLink"/>
          </w:rPr>
          <w:t xml:space="preserve">to</w:t>
        </w:r>
        <w:r>
          <w:rPr>
            <w:rStyle w:val="InternetLink"/>
          </w:rPr>
          <w:t xml:space="preserve"> </w:t>
        </w:r>
        <w:r>
          <w:rPr>
            <w:rStyle w:val="InternetLink"/>
          </w:rPr>
          <w:t xml:space="preserve">Randomness</w:t>
        </w:r>
        <w:r>
          <w:rPr>
            <w:rStyle w:val="InternetLink"/>
          </w:rPr>
          <w:t xml:space="preserve"> </w:t>
        </w:r>
        <w:r>
          <w:rPr>
            <w:rStyle w:val="InternetLink"/>
          </w:rPr>
          <w:t xml:space="preserve">of</w:t>
        </w:r>
        <w:r>
          <w:rPr>
            <w:rStyle w:val="InternetLink"/>
          </w:rPr>
          <w:t xml:space="preserve"> </w:t>
        </w:r>
        <w:r>
          <w:rPr>
            <w:rStyle w:val="InternetLink"/>
          </w:rPr>
          <w:t xml:space="preserve">Brain Oscillations</w:t>
        </w:r>
        <w:r>
          <w:rPr>
            <w:rStyle w:val="InternetLink"/>
          </w:rPr>
          <w:t xml:space="preserve"> </w:t>
        </w:r>
        <w:r>
          <w:rPr>
            <w:rStyle w:val="InternetLink"/>
          </w:rPr>
          <w:t xml:space="preserve">in</w:t>
        </w:r>
        <w:r>
          <w:rPr>
            <w:rStyle w:val="InternetLink"/>
          </w:rPr>
          <w:t xml:space="preserve"> </w:t>
        </w:r>
        <w:r>
          <w:rPr>
            <w:rStyle w:val="InternetLink"/>
          </w:rPr>
          <w:t xml:space="preserve">People</w:t>
        </w:r>
        <w:r>
          <w:rPr>
            <w:rStyle w:val="InternetLink"/>
          </w:rPr>
          <w:t xml:space="preserve"> </w:t>
        </w:r>
        <w:r>
          <w:rPr>
            <w:rStyle w:val="InternetLink"/>
          </w:rPr>
          <w:t xml:space="preserve">with</w:t>
        </w:r>
        <w:r>
          <w:rPr>
            <w:rStyle w:val="InternetLink"/>
          </w:rPr>
          <w:t xml:space="preserve"> </w:t>
        </w:r>
        <w:r>
          <w:rPr>
            <w:rStyle w:val="InternetLink"/>
          </w:rPr>
          <w:t xml:space="preserve">Autism</w:t>
        </w:r>
      </w:hyperlink>
      <w:r>
        <w:t xml:space="preserve">.</w:t>
      </w:r>
      <w:r>
        <w:t xml:space="preserve"> </w:t>
      </w:r>
      <w:r>
        <w:rPr>
          <w:i/>
          <w:iCs/>
        </w:rPr>
        <w:t xml:space="preserve">Biological Psychiatry</w:t>
      </w:r>
      <w:r>
        <w:t xml:space="preserve"> </w:t>
      </w:r>
      <w:r>
        <w:rPr>
          <w:b/>
          <w:bCs/>
        </w:rPr>
        <w:t xml:space="preserve">68</w:t>
      </w:r>
      <w:r>
        <w:t xml:space="preserve">, 1092–1099 (2010).</w:t>
      </w:r>
    </w:p>
    <w:bookmarkEnd w:id="147"/>
    <w:bookmarkStart w:id="149" w:name="ref-linkeAlteredDevelopmentHurst2024"/>
    <w:p>
      <w:pPr>
        <w:pStyle w:val="Bibliography"/>
      </w:pPr>
      <w:r>
        <w:t xml:space="preserve">37.</w:t>
      </w:r>
      <w:r>
        <w:t xml:space="preserve"> </w:t>
      </w:r>
      <w:r>
        <w:t xml:space="preserve">	</w:t>
      </w:r>
      <w:r>
        <w:t xml:space="preserve">Linke, A. C.</w:t>
      </w:r>
      <w:r>
        <w:t xml:space="preserve"> </w:t>
      </w:r>
      <w:r>
        <w:rPr>
          <w:i/>
          <w:iCs/>
        </w:rPr>
        <w:t xml:space="preserve">et al.</w:t>
      </w:r>
      <w:r>
        <w:t xml:space="preserve"> Altered</w:t>
      </w:r>
      <w:r>
        <w:t xml:space="preserve"> </w:t>
      </w:r>
      <w:r>
        <w:t xml:space="preserve">Development</w:t>
      </w:r>
      <w:r>
        <w:t xml:space="preserve"> </w:t>
      </w:r>
      <w:r>
        <w:t xml:space="preserve">of the</w:t>
      </w:r>
      <w:r>
        <w:t xml:space="preserve"> </w:t>
      </w:r>
      <w:r>
        <w:t xml:space="preserve">Hurst Exponent</w:t>
      </w:r>
      <w:r>
        <w:t xml:space="preserve"> </w:t>
      </w:r>
      <w:r>
        <w:t xml:space="preserve">in the</w:t>
      </w:r>
      <w:r>
        <w:t xml:space="preserve"> </w:t>
      </w:r>
      <w:r>
        <w:t xml:space="preserve">Medial Prefrontal Cortex</w:t>
      </w:r>
      <w:r>
        <w:t xml:space="preserve"> </w:t>
      </w:r>
      <w:r>
        <w:t xml:space="preserve">in</w:t>
      </w:r>
      <w:r>
        <w:t xml:space="preserve"> </w:t>
      </w:r>
      <w:r>
        <w:t xml:space="preserve">Preschoolers With Autism</w:t>
      </w:r>
      <w:r>
        <w:t xml:space="preserve">.</w:t>
      </w:r>
      <w:r>
        <w:t xml:space="preserve"> </w:t>
      </w:r>
      <w:r>
        <w:rPr>
          <w:i/>
          <w:iCs/>
        </w:rPr>
        <w:t xml:space="preserve">Biological Psychiatry: Cognitive Neuroscience and Neuroimaging</w:t>
      </w:r>
      <w:r>
        <w:t xml:space="preserve"> </w:t>
      </w:r>
      <w:r>
        <w:t xml:space="preserve">S2451902224002714 (2024) doi:</w:t>
      </w:r>
      <w:hyperlink r:id="rId148">
        <w:r>
          <w:rPr>
            <w:rStyle w:val="InternetLink"/>
          </w:rPr>
          <w:t xml:space="preserve">10.1016/j.bpsc.2024.09.003</w:t>
        </w:r>
      </w:hyperlink>
      <w:r>
        <w:t xml:space="preserve">.</w:t>
      </w:r>
    </w:p>
    <w:bookmarkEnd w:id="149"/>
    <w:bookmarkStart w:id="151" w:name="X9db7696ad2e4faacd50572793eadf5dbc11376b"/>
    <w:p>
      <w:pPr>
        <w:pStyle w:val="Bibliography"/>
      </w:pPr>
      <w:r>
        <w:t xml:space="preserve">38.</w:t>
      </w:r>
      <w:r>
        <w:t xml:space="preserve"> </w:t>
      </w:r>
      <w:r>
        <w:t xml:space="preserve">	</w:t>
      </w:r>
      <w:r>
        <w:t xml:space="preserve">Uscătescu, L. C.</w:t>
      </w:r>
      <w:r>
        <w:t xml:space="preserve"> </w:t>
      </w:r>
      <w:r>
        <w:rPr>
          <w:i/>
          <w:iCs/>
        </w:rPr>
        <w:t xml:space="preserve">et al.</w:t>
      </w:r>
      <w:r>
        <w:t xml:space="preserve"> Using the</w:t>
      </w:r>
      <w:r>
        <w:t xml:space="preserve"> </w:t>
      </w:r>
      <w:r>
        <w:t xml:space="preserve">Excitation</w:t>
      </w:r>
      <w:r>
        <w:t xml:space="preserve">/</w:t>
      </w:r>
      <w:r>
        <w:t xml:space="preserve">Inhibition Ratio</w:t>
      </w:r>
      <w:r>
        <w:t xml:space="preserve"> </w:t>
      </w:r>
      <w:r>
        <w:t xml:space="preserve">to</w:t>
      </w:r>
      <w:r>
        <w:t xml:space="preserve"> </w:t>
      </w:r>
      <w:r>
        <w:t xml:space="preserve">Optimize</w:t>
      </w:r>
      <w:r>
        <w:t xml:space="preserve"> </w:t>
      </w:r>
      <w:r>
        <w:t xml:space="preserve">the</w:t>
      </w:r>
      <w:r>
        <w:t xml:space="preserve"> </w:t>
      </w:r>
      <w:r>
        <w:t xml:space="preserve">Classification</w:t>
      </w:r>
      <w:r>
        <w:t xml:space="preserve"> </w:t>
      </w:r>
      <w:r>
        <w:t xml:space="preserve">of</w:t>
      </w:r>
      <w:r>
        <w:t xml:space="preserve"> </w:t>
      </w:r>
      <w:r>
        <w:t xml:space="preserve">Autism</w:t>
      </w:r>
      <w:r>
        <w:t xml:space="preserve"> </w:t>
      </w:r>
      <w:r>
        <w:t xml:space="preserve">and</w:t>
      </w:r>
      <w:r>
        <w:t xml:space="preserve"> </w:t>
      </w:r>
      <w:r>
        <w:t xml:space="preserve">Schizophrenia</w:t>
      </w:r>
      <w:r>
        <w:t xml:space="preserve">. 2022.05.24.22275531 (2023) doi:</w:t>
      </w:r>
      <w:hyperlink r:id="rId150">
        <w:r>
          <w:rPr>
            <w:rStyle w:val="InternetLink"/>
          </w:rPr>
          <w:t xml:space="preserve">10.1101/2022.05.24.22275531</w:t>
        </w:r>
      </w:hyperlink>
      <w:r>
        <w:t xml:space="preserve">.</w:t>
      </w:r>
    </w:p>
    <w:bookmarkEnd w:id="151"/>
    <w:bookmarkStart w:id="153" w:name="ref-donaFractalAnalysisBrain2017"/>
    <w:p>
      <w:pPr>
        <w:pStyle w:val="Bibliography"/>
      </w:pPr>
      <w:r>
        <w:t xml:space="preserve">39.</w:t>
      </w:r>
      <w:r>
        <w:t xml:space="preserve"> </w:t>
      </w:r>
      <w:r>
        <w:t xml:space="preserve">	</w:t>
      </w:r>
      <w:r>
        <w:t xml:space="preserve">Dona, O., Noseworthy, M. D., DeMatteo, C. &amp; Connolly, J. F.</w:t>
      </w:r>
      <w:r>
        <w:t xml:space="preserve"> </w:t>
      </w:r>
      <w:hyperlink r:id="rId152">
        <w:r>
          <w:rPr>
            <w:rStyle w:val="InternetLink"/>
          </w:rPr>
          <w:t xml:space="preserve">Fractal</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Brain Blood Oxygenation Level Dependent</w:t>
        </w:r>
        <w:r>
          <w:rPr>
            <w:rStyle w:val="InternetLink"/>
          </w:rPr>
          <w:t xml:space="preserve"> </w:t>
        </w:r>
        <w:r>
          <w:rPr>
            <w:rStyle w:val="InternetLink"/>
          </w:rPr>
          <w:t xml:space="preserve">(</w:t>
        </w:r>
        <w:r>
          <w:rPr>
            <w:rStyle w:val="InternetLink"/>
          </w:rPr>
          <w:t xml:space="preserve">BOLD</w:t>
        </w:r>
        <w:r>
          <w:rPr>
            <w:rStyle w:val="InternetLink"/>
          </w:rPr>
          <w:t xml:space="preserve">)</w:t>
        </w:r>
        <w:r>
          <w:rPr>
            <w:rStyle w:val="InternetLink"/>
          </w:rPr>
          <w:t xml:space="preserve"> </w:t>
        </w:r>
        <w:r>
          <w:rPr>
            <w:rStyle w:val="InternetLink"/>
          </w:rPr>
          <w:t xml:space="preserve">Signals</w:t>
        </w:r>
        <w:r>
          <w:rPr>
            <w:rStyle w:val="InternetLink"/>
          </w:rPr>
          <w:t xml:space="preserve"> </w:t>
        </w:r>
        <w:r>
          <w:rPr>
            <w:rStyle w:val="InternetLink"/>
          </w:rPr>
          <w:t xml:space="preserve">from</w:t>
        </w:r>
        <w:r>
          <w:rPr>
            <w:rStyle w:val="InternetLink"/>
          </w:rPr>
          <w:t xml:space="preserve"> </w:t>
        </w:r>
        <w:r>
          <w:rPr>
            <w:rStyle w:val="InternetLink"/>
          </w:rPr>
          <w:t xml:space="preserve">Children</w:t>
        </w:r>
        <w:r>
          <w:rPr>
            <w:rStyle w:val="InternetLink"/>
          </w:rPr>
          <w:t xml:space="preserve"> </w:t>
        </w:r>
        <w:r>
          <w:rPr>
            <w:rStyle w:val="InternetLink"/>
          </w:rPr>
          <w:t xml:space="preserve">with</w:t>
        </w:r>
        <w:r>
          <w:rPr>
            <w:rStyle w:val="InternetLink"/>
          </w:rPr>
          <w:t xml:space="preserve"> </w:t>
        </w:r>
        <w:r>
          <w:rPr>
            <w:rStyle w:val="InternetLink"/>
          </w:rPr>
          <w:t xml:space="preserve">Mild Traumatic Brain Injury</w:t>
        </w:r>
        <w:r>
          <w:rPr>
            <w:rStyle w:val="InternetLink"/>
          </w:rPr>
          <w:t xml:space="preserve"> </w:t>
        </w:r>
        <w:r>
          <w:rPr>
            <w:rStyle w:val="InternetLink"/>
          </w:rPr>
          <w:t xml:space="preserve">(</w:t>
        </w:r>
        <w:r>
          <w:rPr>
            <w:rStyle w:val="InternetLink"/>
          </w:rPr>
          <w:t xml:space="preserve">mTBI</w:t>
        </w:r>
        <w:r>
          <w:rPr>
            <w:rStyle w:val="InternetLink"/>
          </w:rPr>
          <w:t xml:space="preserve">)</w:t>
        </w:r>
      </w:hyperlink>
      <w:r>
        <w:t xml:space="preserve">.</w:t>
      </w:r>
      <w:r>
        <w:t xml:space="preserve"> </w:t>
      </w:r>
      <w:r>
        <w:rPr>
          <w:i/>
          <w:iCs/>
        </w:rPr>
        <w:t xml:space="preserve">PLOS ONE</w:t>
      </w:r>
      <w:r>
        <w:t xml:space="preserve"> </w:t>
      </w:r>
      <w:r>
        <w:rPr>
          <w:b/>
          <w:bCs/>
        </w:rPr>
        <w:t xml:space="preserve">12</w:t>
      </w:r>
      <w:r>
        <w:t xml:space="preserve">, e0169647 (2017).</w:t>
      </w:r>
    </w:p>
    <w:bookmarkEnd w:id="153"/>
    <w:bookmarkStart w:id="155" w:name="ref-weiIdentifyingMajorDepressive2013"/>
    <w:p>
      <w:pPr>
        <w:pStyle w:val="Bibliography"/>
      </w:pPr>
      <w:r>
        <w:t xml:space="preserve">40.</w:t>
      </w:r>
      <w:r>
        <w:t xml:space="preserve"> </w:t>
      </w:r>
      <w:r>
        <w:t xml:space="preserve">	</w:t>
      </w:r>
      <w:r>
        <w:t xml:space="preserve">Wei, M.</w:t>
      </w:r>
      <w:r>
        <w:t xml:space="preserve"> </w:t>
      </w:r>
      <w:r>
        <w:rPr>
          <w:i/>
          <w:iCs/>
        </w:rPr>
        <w:t xml:space="preserve">et al.</w:t>
      </w:r>
      <w:r>
        <w:t xml:space="preserve"> </w:t>
      </w:r>
      <w:hyperlink r:id="rId154">
        <w:r>
          <w:rPr>
            <w:rStyle w:val="InternetLink"/>
          </w:rPr>
          <w:t xml:space="preserve">Identifying major depressive disorder using</w:t>
        </w:r>
        <w:r>
          <w:rPr>
            <w:rStyle w:val="InternetLink"/>
          </w:rPr>
          <w:t xml:space="preserve"> </w:t>
        </w:r>
        <w:r>
          <w:rPr>
            <w:rStyle w:val="InternetLink"/>
          </w:rPr>
          <w:t xml:space="preserve">Hurst</w:t>
        </w:r>
        <w:r>
          <w:rPr>
            <w:rStyle w:val="InternetLink"/>
          </w:rPr>
          <w:t xml:space="preserve"> </w:t>
        </w:r>
        <w:r>
          <w:rPr>
            <w:rStyle w:val="InternetLink"/>
          </w:rPr>
          <w:t xml:space="preserve">exponent of resting-state brain networks</w:t>
        </w:r>
      </w:hyperlink>
      <w:r>
        <w:t xml:space="preserve">.</w:t>
      </w:r>
      <w:r>
        <w:t xml:space="preserve"> </w:t>
      </w:r>
      <w:r>
        <w:rPr>
          <w:i/>
          <w:iCs/>
        </w:rPr>
        <w:t xml:space="preserve">Psychiatry Research: Neuroimaging</w:t>
      </w:r>
      <w:r>
        <w:t xml:space="preserve"> </w:t>
      </w:r>
      <w:r>
        <w:rPr>
          <w:b/>
          <w:bCs/>
        </w:rPr>
        <w:t xml:space="preserve">214</w:t>
      </w:r>
      <w:r>
        <w:t xml:space="preserve">, 306–312 (2013).</w:t>
      </w:r>
    </w:p>
    <w:bookmarkEnd w:id="155"/>
    <w:bookmarkStart w:id="157" w:name="ref-jingIdentifyingCurrentRemitted2017"/>
    <w:p>
      <w:pPr>
        <w:pStyle w:val="Bibliography"/>
      </w:pPr>
      <w:r>
        <w:t xml:space="preserve">41.</w:t>
      </w:r>
      <w:r>
        <w:t xml:space="preserve"> </w:t>
      </w:r>
      <w:r>
        <w:t xml:space="preserve">	</w:t>
      </w:r>
      <w:r>
        <w:t xml:space="preserve">Jing, B.</w:t>
      </w:r>
      <w:r>
        <w:t xml:space="preserve"> </w:t>
      </w:r>
      <w:r>
        <w:rPr>
          <w:i/>
          <w:iCs/>
        </w:rPr>
        <w:t xml:space="preserve">et al.</w:t>
      </w:r>
      <w:r>
        <w:t xml:space="preserve"> </w:t>
      </w:r>
      <w:hyperlink r:id="rId156">
        <w:r>
          <w:rPr>
            <w:rStyle w:val="InternetLink"/>
          </w:rPr>
          <w:t xml:space="preserve">Identifying current and remitted major depressive disorder with the</w:t>
        </w:r>
        <w:r>
          <w:rPr>
            <w:rStyle w:val="InternetLink"/>
          </w:rPr>
          <w:t xml:space="preserve"> </w:t>
        </w:r>
        <w:r>
          <w:rPr>
            <w:rStyle w:val="InternetLink"/>
          </w:rPr>
          <w:t xml:space="preserve">Hurst</w:t>
        </w:r>
        <w:r>
          <w:rPr>
            <w:rStyle w:val="InternetLink"/>
          </w:rPr>
          <w:t xml:space="preserve"> </w:t>
        </w:r>
        <w:r>
          <w:rPr>
            <w:rStyle w:val="InternetLink"/>
          </w:rPr>
          <w:t xml:space="preserve">exponent: A comparative study on two automated anatomical labeling atlases</w:t>
        </w:r>
      </w:hyperlink>
      <w:r>
        <w:t xml:space="preserve">.</w:t>
      </w:r>
      <w:r>
        <w:t xml:space="preserve"> </w:t>
      </w:r>
      <w:r>
        <w:rPr>
          <w:i/>
          <w:iCs/>
        </w:rPr>
        <w:t xml:space="preserve">Oncotarget</w:t>
      </w:r>
      <w:r>
        <w:t xml:space="preserve"> </w:t>
      </w:r>
      <w:r>
        <w:rPr>
          <w:b/>
          <w:bCs/>
        </w:rPr>
        <w:t xml:space="preserve">8</w:t>
      </w:r>
      <w:r>
        <w:t xml:space="preserve">, 90452–90464 (2017).</w:t>
      </w:r>
    </w:p>
    <w:bookmarkEnd w:id="157"/>
    <w:bookmarkStart w:id="159" w:name="Xb33ad22c9aea02cb9e68fb14f52e57e52d7323b"/>
    <w:p>
      <w:pPr>
        <w:pStyle w:val="Bibliography"/>
      </w:pPr>
      <w:r>
        <w:t xml:space="preserve">42.</w:t>
      </w:r>
      <w:r>
        <w:t xml:space="preserve"> </w:t>
      </w:r>
      <w:r>
        <w:t xml:space="preserve">	</w:t>
      </w:r>
      <w:r>
        <w:t xml:space="preserve">Sokunbi, M. O.</w:t>
      </w:r>
      <w:r>
        <w:t xml:space="preserve"> </w:t>
      </w:r>
      <w:r>
        <w:rPr>
          <w:i/>
          <w:iCs/>
        </w:rPr>
        <w:t xml:space="preserve">et al.</w:t>
      </w:r>
      <w:r>
        <w:t xml:space="preserve"> </w:t>
      </w:r>
      <w:hyperlink r:id="rId158">
        <w:r>
          <w:rPr>
            <w:rStyle w:val="InternetLink"/>
          </w:rPr>
          <w:t xml:space="preserve">Nonlinear</w:t>
        </w:r>
        <w:r>
          <w:rPr>
            <w:rStyle w:val="InternetLink"/>
          </w:rPr>
          <w:t xml:space="preserve"> </w:t>
        </w:r>
        <w:r>
          <w:rPr>
            <w:rStyle w:val="InternetLink"/>
          </w:rPr>
          <w:t xml:space="preserve">Complexity Analysis</w:t>
        </w:r>
        <w:r>
          <w:rPr>
            <w:rStyle w:val="InternetLink"/>
          </w:rPr>
          <w:t xml:space="preserve"> </w:t>
        </w:r>
        <w:r>
          <w:rPr>
            <w:rStyle w:val="InternetLink"/>
          </w:rPr>
          <w:t xml:space="preserve">of</w:t>
        </w:r>
        <w:r>
          <w:rPr>
            <w:rStyle w:val="InternetLink"/>
          </w:rPr>
          <w:t xml:space="preserve"> </w:t>
        </w:r>
        <w:r>
          <w:rPr>
            <w:rStyle w:val="InternetLink"/>
          </w:rPr>
          <w:t xml:space="preserve">Brain fMRI Signals</w:t>
        </w:r>
        <w:r>
          <w:rPr>
            <w:rStyle w:val="InternetLink"/>
          </w:rPr>
          <w:t xml:space="preserve"> </w:t>
        </w:r>
        <w:r>
          <w:rPr>
            <w:rStyle w:val="InternetLink"/>
          </w:rPr>
          <w:t xml:space="preserve">in</w:t>
        </w:r>
        <w:r>
          <w:rPr>
            <w:rStyle w:val="InternetLink"/>
          </w:rPr>
          <w:t xml:space="preserve"> </w:t>
        </w:r>
        <w:r>
          <w:rPr>
            <w:rStyle w:val="InternetLink"/>
          </w:rPr>
          <w:t xml:space="preserve">Schizophrenia</w:t>
        </w:r>
      </w:hyperlink>
      <w:r>
        <w:t xml:space="preserve">.</w:t>
      </w:r>
      <w:r>
        <w:t xml:space="preserve"> </w:t>
      </w:r>
      <w:r>
        <w:rPr>
          <w:i/>
          <w:iCs/>
        </w:rPr>
        <w:t xml:space="preserve">PLoS ONE</w:t>
      </w:r>
      <w:r>
        <w:t xml:space="preserve"> </w:t>
      </w:r>
      <w:r>
        <w:rPr>
          <w:b/>
          <w:bCs/>
        </w:rPr>
        <w:t xml:space="preserve">9</w:t>
      </w:r>
      <w:r>
        <w:t xml:space="preserve">, e95146 (2014).</w:t>
      </w:r>
    </w:p>
    <w:bookmarkEnd w:id="159"/>
    <w:bookmarkStart w:id="161" w:name="X8844ad3d8d9e8a223627135108c22cce11cb1c9"/>
    <w:p>
      <w:pPr>
        <w:pStyle w:val="Bibliography"/>
      </w:pPr>
      <w:r>
        <w:t xml:space="preserve">43.</w:t>
      </w:r>
      <w:r>
        <w:t xml:space="preserve"> </w:t>
      </w:r>
      <w:r>
        <w:t xml:space="preserve">	</w:t>
      </w:r>
      <w:r>
        <w:t xml:space="preserve">Lauterborn, J. C.</w:t>
      </w:r>
      <w:r>
        <w:t xml:space="preserve"> </w:t>
      </w:r>
      <w:r>
        <w:rPr>
          <w:i/>
          <w:iCs/>
        </w:rPr>
        <w:t xml:space="preserve">et al.</w:t>
      </w:r>
      <w:r>
        <w:t xml:space="preserve"> </w:t>
      </w:r>
      <w:hyperlink r:id="rId160">
        <w:r>
          <w:rPr>
            <w:rStyle w:val="InternetLink"/>
          </w:rPr>
          <w:t xml:space="preserve">Increased excitatory to inhibitory synaptic ratio in parietal cortex samples from individuals with</w:t>
        </w:r>
        <w:r>
          <w:rPr>
            <w:rStyle w:val="InternetLink"/>
          </w:rPr>
          <w:t xml:space="preserve"> </w:t>
        </w:r>
        <w:r>
          <w:rPr>
            <w:rStyle w:val="InternetLink"/>
          </w:rPr>
          <w:t xml:space="preserve">Alzheimer</w:t>
        </w:r>
        <w:r>
          <w:rPr>
            <w:rStyle w:val="InternetLink"/>
          </w:rPr>
          <w:t xml:space="preserve">’s disease</w:t>
        </w:r>
      </w:hyperlink>
      <w:r>
        <w:t xml:space="preserve">.</w:t>
      </w:r>
      <w:r>
        <w:t xml:space="preserve"> </w:t>
      </w:r>
      <w:r>
        <w:rPr>
          <w:i/>
          <w:iCs/>
        </w:rPr>
        <w:t xml:space="preserve">Nature Communications</w:t>
      </w:r>
      <w:r>
        <w:t xml:space="preserve"> </w:t>
      </w:r>
      <w:r>
        <w:rPr>
          <w:b/>
          <w:bCs/>
        </w:rPr>
        <w:t xml:space="preserve">12</w:t>
      </w:r>
      <w:r>
        <w:t xml:space="preserve">, 2603 (2021).</w:t>
      </w:r>
    </w:p>
    <w:bookmarkEnd w:id="161"/>
    <w:bookmarkStart w:id="163" w:name="X79642ef279d4aea0ebe5e10d2cba19e16f93a8d"/>
    <w:p>
      <w:pPr>
        <w:pStyle w:val="Bibliography"/>
      </w:pPr>
      <w:r>
        <w:t xml:space="preserve">44.</w:t>
      </w:r>
      <w:r>
        <w:t xml:space="preserve"> </w:t>
      </w:r>
      <w:r>
        <w:t xml:space="preserve">	</w:t>
      </w:r>
      <w:r>
        <w:t xml:space="preserve">Vico Varela, E., Etter, G. &amp; Williams, S.</w:t>
      </w:r>
      <w:r>
        <w:t xml:space="preserve"> </w:t>
      </w:r>
      <w:hyperlink r:id="rId162">
        <w:r>
          <w:rPr>
            <w:rStyle w:val="InternetLink"/>
          </w:rPr>
          <w:t xml:space="preserve">Excitatory-inhibitory imbalance in</w:t>
        </w:r>
        <w:r>
          <w:rPr>
            <w:rStyle w:val="InternetLink"/>
          </w:rPr>
          <w:t xml:space="preserve"> </w:t>
        </w:r>
        <w:r>
          <w:rPr>
            <w:rStyle w:val="InternetLink"/>
          </w:rPr>
          <w:t xml:space="preserve">Alzheimer</w:t>
        </w:r>
        <w:r>
          <w:rPr>
            <w:rStyle w:val="InternetLink"/>
          </w:rPr>
          <w:t xml:space="preserve">’s disease and therapeutic significance</w:t>
        </w:r>
      </w:hyperlink>
      <w:r>
        <w:t xml:space="preserve">.</w:t>
      </w:r>
      <w:r>
        <w:t xml:space="preserve"> </w:t>
      </w:r>
      <w:r>
        <w:rPr>
          <w:i/>
          <w:iCs/>
        </w:rPr>
        <w:t xml:space="preserve">Neurobiology of Disease</w:t>
      </w:r>
      <w:r>
        <w:t xml:space="preserve"> </w:t>
      </w:r>
      <w:r>
        <w:rPr>
          <w:b/>
          <w:bCs/>
        </w:rPr>
        <w:t xml:space="preserve">127</w:t>
      </w:r>
      <w:r>
        <w:t xml:space="preserve">, 605–615 (2019).</w:t>
      </w:r>
    </w:p>
    <w:bookmarkEnd w:id="163"/>
    <w:bookmarkStart w:id="165" w:name="X64994448b976e637152e47fbc640fd4797f44ad"/>
    <w:p>
      <w:pPr>
        <w:pStyle w:val="Bibliography"/>
      </w:pPr>
      <w:r>
        <w:t xml:space="preserve">45.</w:t>
      </w:r>
      <w:r>
        <w:t xml:space="preserve"> </w:t>
      </w:r>
      <w:r>
        <w:t xml:space="preserve">	</w:t>
      </w:r>
      <w:r>
        <w:t xml:space="preserve">Sohal, V. S. &amp; Rubenstein, J. L. R.</w:t>
      </w:r>
      <w:r>
        <w:t xml:space="preserve"> </w:t>
      </w:r>
      <w:hyperlink r:id="rId164">
        <w:r>
          <w:rPr>
            <w:rStyle w:val="InternetLink"/>
          </w:rPr>
          <w:t xml:space="preserve">Excitation-inhibition balance as a framework for investigating mechanisms in neuropsychiatric disorders</w:t>
        </w:r>
      </w:hyperlink>
      <w:r>
        <w:t xml:space="preserve">.</w:t>
      </w:r>
      <w:r>
        <w:t xml:space="preserve"> </w:t>
      </w:r>
      <w:r>
        <w:rPr>
          <w:i/>
          <w:iCs/>
        </w:rPr>
        <w:t xml:space="preserve">Molecular Psychiatry</w:t>
      </w:r>
      <w:r>
        <w:t xml:space="preserve"> </w:t>
      </w:r>
      <w:r>
        <w:rPr>
          <w:b/>
          <w:bCs/>
        </w:rPr>
        <w:t xml:space="preserve">24</w:t>
      </w:r>
      <w:r>
        <w:t xml:space="preserve">, 1248–1257 (2019).</w:t>
      </w:r>
    </w:p>
    <w:bookmarkEnd w:id="165"/>
    <w:bookmarkStart w:id="167" w:name="X74eeba1900ceb98dfbcd7382bee95fe128676bf"/>
    <w:p>
      <w:pPr>
        <w:pStyle w:val="Bibliography"/>
      </w:pPr>
      <w:r>
        <w:t xml:space="preserve">46.</w:t>
      </w:r>
      <w:r>
        <w:t xml:space="preserve"> </w:t>
      </w:r>
      <w:r>
        <w:t xml:space="preserve">	</w:t>
      </w:r>
      <w:r>
        <w:t xml:space="preserve">Uzunova, G., Pallanti, S. &amp; Hollander, E.</w:t>
      </w:r>
      <w:r>
        <w:t xml:space="preserve"> </w:t>
      </w:r>
      <w:hyperlink r:id="rId166">
        <w:r>
          <w:rPr>
            <w:rStyle w:val="InternetLink"/>
          </w:rPr>
          <w:t xml:space="preserve">Excitatory/inhibitory imbalance in autism spectrum disorders:</w:t>
        </w:r>
        <w:r>
          <w:rPr>
            <w:rStyle w:val="InternetLink"/>
          </w:rPr>
          <w:t xml:space="preserve"> </w:t>
        </w:r>
        <w:r>
          <w:rPr>
            <w:rStyle w:val="InternetLink"/>
          </w:rPr>
          <w:t xml:space="preserve">Implications</w:t>
        </w:r>
        <w:r>
          <w:rPr>
            <w:rStyle w:val="InternetLink"/>
          </w:rPr>
          <w:t xml:space="preserve"> </w:t>
        </w:r>
        <w:r>
          <w:rPr>
            <w:rStyle w:val="InternetLink"/>
          </w:rPr>
          <w:t xml:space="preserve">for interventions and therapeutics</w:t>
        </w:r>
      </w:hyperlink>
      <w:r>
        <w:t xml:space="preserve">.</w:t>
      </w:r>
      <w:r>
        <w:t xml:space="preserve"> </w:t>
      </w:r>
      <w:r>
        <w:rPr>
          <w:i/>
          <w:iCs/>
        </w:rPr>
        <w:t xml:space="preserve">The World Journal of Biological Psychiatry</w:t>
      </w:r>
      <w:r>
        <w:t xml:space="preserve"> </w:t>
      </w:r>
      <w:r>
        <w:rPr>
          <w:b/>
          <w:bCs/>
        </w:rPr>
        <w:t xml:space="preserve">17</w:t>
      </w:r>
      <w:r>
        <w:t xml:space="preserve">, 174–186 (2016).</w:t>
      </w:r>
    </w:p>
    <w:bookmarkEnd w:id="167"/>
    <w:bookmarkStart w:id="169" w:name="X195a6a133ec6fab0acbef6fbf212c03ad0ed323"/>
    <w:p>
      <w:pPr>
        <w:pStyle w:val="Bibliography"/>
      </w:pPr>
      <w:r>
        <w:t xml:space="preserve">47.</w:t>
      </w:r>
      <w:r>
        <w:t xml:space="preserve"> </w:t>
      </w:r>
      <w:r>
        <w:t xml:space="preserve">	</w:t>
      </w:r>
      <w:r>
        <w:t xml:space="preserve">Page, C. E. &amp; Coutellier, L.</w:t>
      </w:r>
      <w:r>
        <w:t xml:space="preserve"> </w:t>
      </w:r>
      <w:hyperlink r:id="rId168">
        <w:r>
          <w:rPr>
            <w:rStyle w:val="InternetLink"/>
          </w:rPr>
          <w:t xml:space="preserve">Prefrontal excitatory/inhibitory balance in stress and emotional disorders:</w:t>
        </w:r>
        <w:r>
          <w:rPr>
            <w:rStyle w:val="InternetLink"/>
          </w:rPr>
          <w:t xml:space="preserve"> </w:t>
        </w:r>
        <w:r>
          <w:rPr>
            <w:rStyle w:val="InternetLink"/>
          </w:rPr>
          <w:t xml:space="preserve">Evidence</w:t>
        </w:r>
        <w:r>
          <w:rPr>
            <w:rStyle w:val="InternetLink"/>
          </w:rPr>
          <w:t xml:space="preserve"> </w:t>
        </w:r>
        <w:r>
          <w:rPr>
            <w:rStyle w:val="InternetLink"/>
          </w:rPr>
          <w:t xml:space="preserve">for over-inhibition</w:t>
        </w:r>
      </w:hyperlink>
      <w:r>
        <w:t xml:space="preserve">.</w:t>
      </w:r>
      <w:r>
        <w:t xml:space="preserve"> </w:t>
      </w:r>
      <w:r>
        <w:rPr>
          <w:i/>
          <w:iCs/>
        </w:rPr>
        <w:t xml:space="preserve">Neuroscience &amp; Biobehavioral Reviews</w:t>
      </w:r>
      <w:r>
        <w:t xml:space="preserve"> </w:t>
      </w:r>
      <w:r>
        <w:rPr>
          <w:b/>
          <w:bCs/>
        </w:rPr>
        <w:t xml:space="preserve">105</w:t>
      </w:r>
      <w:r>
        <w:t xml:space="preserve">, 39–51 (2019).</w:t>
      </w:r>
    </w:p>
    <w:bookmarkEnd w:id="169"/>
    <w:bookmarkStart w:id="171" w:name="ref-kangInterplayMentalDisorder2019"/>
    <w:p>
      <w:pPr>
        <w:pStyle w:val="Bibliography"/>
      </w:pPr>
      <w:r>
        <w:t xml:space="preserve">48.</w:t>
      </w:r>
      <w:r>
        <w:t xml:space="preserve"> </w:t>
      </w:r>
      <w:r>
        <w:t xml:space="preserve">	</w:t>
      </w:r>
      <w:r>
        <w:t xml:space="preserve">Kang, E.</w:t>
      </w:r>
      <w:r>
        <w:t xml:space="preserve"> </w:t>
      </w:r>
      <w:r>
        <w:rPr>
          <w:i/>
          <w:iCs/>
        </w:rPr>
        <w:t xml:space="preserve">et al.</w:t>
      </w:r>
      <w:r>
        <w:t xml:space="preserve"> </w:t>
      </w:r>
      <w:hyperlink r:id="rId170">
        <w:r>
          <w:rPr>
            <w:rStyle w:val="InternetLink"/>
          </w:rPr>
          <w:t xml:space="preserve">Interplay between a</w:t>
        </w:r>
        <w:r>
          <w:rPr>
            <w:rStyle w:val="InternetLink"/>
          </w:rPr>
          <w:t xml:space="preserve"> </w:t>
        </w:r>
        <w:r>
          <w:rPr>
            <w:rStyle w:val="InternetLink"/>
          </w:rPr>
          <w:t xml:space="preserve">Mental Disorder Risk Gene</w:t>
        </w:r>
        <w:r>
          <w:rPr>
            <w:rStyle w:val="InternetLink"/>
          </w:rPr>
          <w:t xml:space="preserve"> </w:t>
        </w:r>
        <w:r>
          <w:rPr>
            <w:rStyle w:val="InternetLink"/>
          </w:rPr>
          <w:t xml:space="preserve">and</w:t>
        </w:r>
        <w:r>
          <w:rPr>
            <w:rStyle w:val="InternetLink"/>
          </w:rPr>
          <w:t xml:space="preserve"> </w:t>
        </w:r>
        <w:r>
          <w:rPr>
            <w:rStyle w:val="InternetLink"/>
          </w:rPr>
          <w:t xml:space="preserve">Developmental Polarity Switch</w:t>
        </w:r>
        <w:r>
          <w:rPr>
            <w:rStyle w:val="InternetLink"/>
          </w:rPr>
          <w:t xml:space="preserve"> </w:t>
        </w:r>
        <w:r>
          <w:rPr>
            <w:rStyle w:val="InternetLink"/>
          </w:rPr>
          <w:t xml:space="preserve">of</w:t>
        </w:r>
        <w:r>
          <w:rPr>
            <w:rStyle w:val="InternetLink"/>
          </w:rPr>
          <w:t xml:space="preserve"> </w:t>
        </w:r>
        <w:r>
          <w:rPr>
            <w:rStyle w:val="InternetLink"/>
          </w:rPr>
          <w:t xml:space="preserve">GABA Action Leads</w:t>
        </w:r>
        <w:r>
          <w:rPr>
            <w:rStyle w:val="InternetLink"/>
          </w:rPr>
          <w:t xml:space="preserve"> </w:t>
        </w:r>
        <w:r>
          <w:rPr>
            <w:rStyle w:val="InternetLink"/>
          </w:rPr>
          <w:t xml:space="preserve">to</w:t>
        </w:r>
        <w:r>
          <w:rPr>
            <w:rStyle w:val="InternetLink"/>
          </w:rPr>
          <w:t xml:space="preserve"> </w:t>
        </w:r>
        <w:r>
          <w:rPr>
            <w:rStyle w:val="InternetLink"/>
          </w:rPr>
          <w:t xml:space="preserve">Excitation-Inhibition Imbalance</w:t>
        </w:r>
      </w:hyperlink>
      <w:r>
        <w:t xml:space="preserve">.</w:t>
      </w:r>
      <w:r>
        <w:t xml:space="preserve"> </w:t>
      </w:r>
      <w:r>
        <w:rPr>
          <w:i/>
          <w:iCs/>
        </w:rPr>
        <w:t xml:space="preserve">Cell Reports</w:t>
      </w:r>
      <w:r>
        <w:t xml:space="preserve"> </w:t>
      </w:r>
      <w:r>
        <w:rPr>
          <w:b/>
          <w:bCs/>
        </w:rPr>
        <w:t xml:space="preserve">28</w:t>
      </w:r>
      <w:r>
        <w:t xml:space="preserve">, 1419–1428.e3 (2019).</w:t>
      </w:r>
    </w:p>
    <w:bookmarkEnd w:id="171"/>
    <w:bookmarkStart w:id="173" w:name="ref-ajramContribution1HMagnetic2019"/>
    <w:p>
      <w:pPr>
        <w:pStyle w:val="Bibliography"/>
      </w:pPr>
      <w:r>
        <w:t xml:space="preserve">49.</w:t>
      </w:r>
      <w:r>
        <w:t xml:space="preserve"> </w:t>
      </w:r>
      <w:r>
        <w:t xml:space="preserve">	</w:t>
      </w:r>
      <w:r>
        <w:t xml:space="preserve">Ajram, L. A.</w:t>
      </w:r>
      <w:r>
        <w:t xml:space="preserve"> </w:t>
      </w:r>
      <w:r>
        <w:rPr>
          <w:i/>
          <w:iCs/>
        </w:rPr>
        <w:t xml:space="preserve">et al.</w:t>
      </w:r>
      <w:r>
        <w:t xml:space="preserve"> </w:t>
      </w:r>
      <w:hyperlink r:id="rId172">
        <w:r>
          <w:rPr>
            <w:rStyle w:val="InternetLink"/>
          </w:rPr>
          <w:t xml:space="preserve">The contribution of [</w:t>
        </w:r>
        <w:r>
          <w:rPr>
            <w:rStyle w:val="InternetLink"/>
          </w:rPr>
          <w:t xml:space="preserve">1H</w:t>
        </w:r>
        <w:r>
          <w:rPr>
            <w:rStyle w:val="InternetLink"/>
          </w:rPr>
          <w:t xml:space="preserve">] magnetic resonance spectroscopy to the study of excitation-inhibition in autism</w:t>
        </w:r>
      </w:hyperlink>
      <w:r>
        <w:t xml:space="preserve">.</w:t>
      </w:r>
      <w:r>
        <w:t xml:space="preserve"> </w:t>
      </w:r>
      <w:r>
        <w:rPr>
          <w:i/>
          <w:iCs/>
        </w:rPr>
        <w:t xml:space="preserve">Progress in Neuro-Psychopharmacology and Biological Psychiatry</w:t>
      </w:r>
      <w:r>
        <w:t xml:space="preserve"> </w:t>
      </w:r>
      <w:r>
        <w:rPr>
          <w:b/>
          <w:bCs/>
        </w:rPr>
        <w:t xml:space="preserve">89</w:t>
      </w:r>
      <w:r>
        <w:t xml:space="preserve">, 236–244 (2019).</w:t>
      </w:r>
    </w:p>
    <w:bookmarkEnd w:id="173"/>
    <w:bookmarkStart w:id="175" w:name="X33af55f10e3529ea3b703273ed55b97973a9c47"/>
    <w:p>
      <w:pPr>
        <w:pStyle w:val="Bibliography"/>
      </w:pPr>
      <w:r>
        <w:t xml:space="preserve">50.</w:t>
      </w:r>
      <w:r>
        <w:t xml:space="preserve"> </w:t>
      </w:r>
      <w:r>
        <w:t xml:space="preserve">	</w:t>
      </w:r>
      <w:r>
        <w:t xml:space="preserve">Stanley, J. A. &amp; Raz, N.</w:t>
      </w:r>
      <w:r>
        <w:t xml:space="preserve"> </w:t>
      </w:r>
      <w:hyperlink r:id="rId174">
        <w:r>
          <w:rPr>
            <w:rStyle w:val="InternetLink"/>
          </w:rPr>
          <w:t xml:space="preserve">Functional</w:t>
        </w:r>
        <w:r>
          <w:rPr>
            <w:rStyle w:val="InternetLink"/>
          </w:rPr>
          <w:t xml:space="preserve"> </w:t>
        </w:r>
        <w:r>
          <w:rPr>
            <w:rStyle w:val="InternetLink"/>
          </w:rPr>
          <w:t xml:space="preserve">Magnetic Resonance Spectroscopy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w:t>
        </w:r>
        <w:r>
          <w:rPr>
            <w:rStyle w:val="InternetLink"/>
          </w:rPr>
          <w:t xml:space="preserve">New</w:t>
        </w:r>
        <w:r>
          <w:rPr>
            <w:rStyle w:val="InternetLink"/>
          </w:rPr>
          <w:t xml:space="preserve">’</w:t>
        </w:r>
        <w:r>
          <w:rPr>
            <w:rStyle w:val="InternetLink"/>
          </w:rPr>
          <w:t xml:space="preserve"> </w:t>
        </w:r>
        <w:r>
          <w:rPr>
            <w:rStyle w:val="InternetLink"/>
          </w:rPr>
          <w:t xml:space="preserve">MRS</w:t>
        </w:r>
        <w:r>
          <w:rPr>
            <w:rStyle w:val="InternetLink"/>
          </w:rPr>
          <w:t xml:space="preserve"> </w:t>
        </w:r>
        <w:r>
          <w:rPr>
            <w:rStyle w:val="InternetLink"/>
          </w:rPr>
          <w:t xml:space="preserve">for</w:t>
        </w:r>
        <w:r>
          <w:rPr>
            <w:rStyle w:val="InternetLink"/>
          </w:rPr>
          <w:t xml:space="preserve"> </w:t>
        </w:r>
        <w:r>
          <w:rPr>
            <w:rStyle w:val="InternetLink"/>
          </w:rPr>
          <w:t xml:space="preserve">Cognitive Neuroscience</w:t>
        </w:r>
        <w:r>
          <w:rPr>
            <w:rStyle w:val="InternetLink"/>
          </w:rPr>
          <w:t xml:space="preserve"> </w:t>
        </w:r>
        <w:r>
          <w:rPr>
            <w:rStyle w:val="InternetLink"/>
          </w:rPr>
          <w:t xml:space="preserve">and</w:t>
        </w:r>
        <w:r>
          <w:rPr>
            <w:rStyle w:val="InternetLink"/>
          </w:rPr>
          <w:t xml:space="preserve"> </w:t>
        </w:r>
        <w:r>
          <w:rPr>
            <w:rStyle w:val="InternetLink"/>
          </w:rPr>
          <w:t xml:space="preserve">Psychiatry Research</w:t>
        </w:r>
      </w:hyperlink>
      <w:r>
        <w:t xml:space="preserve">.</w:t>
      </w:r>
      <w:r>
        <w:t xml:space="preserve"> </w:t>
      </w:r>
      <w:r>
        <w:rPr>
          <w:i/>
          <w:iCs/>
        </w:rPr>
        <w:t xml:space="preserve">Frontiers in Psychiatry</w:t>
      </w:r>
      <w:r>
        <w:t xml:space="preserve"> </w:t>
      </w:r>
      <w:r>
        <w:rPr>
          <w:b/>
          <w:bCs/>
        </w:rPr>
        <w:t xml:space="preserve">9</w:t>
      </w:r>
      <w:r>
        <w:t xml:space="preserve">, 76 (2018).</w:t>
      </w:r>
    </w:p>
    <w:bookmarkEnd w:id="175"/>
    <w:bookmarkStart w:id="177" w:name="ref-harrisEdited1Magnetic2017"/>
    <w:p>
      <w:pPr>
        <w:pStyle w:val="Bibliography"/>
      </w:pPr>
      <w:r>
        <w:t xml:space="preserve">51.</w:t>
      </w:r>
      <w:r>
        <w:t xml:space="preserve"> </w:t>
      </w:r>
      <w:r>
        <w:t xml:space="preserve">	</w:t>
      </w:r>
      <w:r>
        <w:t xml:space="preserve">Harris, A. D., Saleh, M. G. &amp; Edden, R. A. E.</w:t>
      </w:r>
      <w:r>
        <w:t xml:space="preserve"> </w:t>
      </w:r>
      <w:hyperlink r:id="rId176">
        <w:r>
          <w:rPr>
            <w:rStyle w:val="InternetLink"/>
          </w:rPr>
          <w:t xml:space="preserve">Edited 1</w:t>
        </w:r>
        <w:r>
          <w:rPr>
            <w:rStyle w:val="InternetLink"/>
          </w:rPr>
          <w:t xml:space="preserve"> </w:t>
        </w:r>
        <w:r>
          <w:rPr>
            <w:rStyle w:val="InternetLink"/>
          </w:rPr>
          <w:t xml:space="preserve">H</w:t>
        </w:r>
        <w:r>
          <w:rPr>
            <w:rStyle w:val="InternetLink"/>
          </w:rPr>
          <w:t xml:space="preserve"> </w:t>
        </w:r>
        <w:r>
          <w:rPr>
            <w:rStyle w:val="InternetLink"/>
          </w:rPr>
          <w:t xml:space="preserve">magnetic resonance spectroscopy in vivo:</w:t>
        </w:r>
        <w:r>
          <w:rPr>
            <w:rStyle w:val="InternetLink"/>
          </w:rPr>
          <w:t xml:space="preserve"> </w:t>
        </w:r>
        <w:r>
          <w:rPr>
            <w:rStyle w:val="InternetLink"/>
          </w:rPr>
          <w:t xml:space="preserve">Methods</w:t>
        </w:r>
        <w:r>
          <w:rPr>
            <w:rStyle w:val="InternetLink"/>
          </w:rPr>
          <w:t xml:space="preserve"> </w:t>
        </w:r>
        <w:r>
          <w:rPr>
            <w:rStyle w:val="InternetLink"/>
          </w:rPr>
          <w:t xml:space="preserve">and metabolites</w:t>
        </w:r>
      </w:hyperlink>
      <w:r>
        <w:t xml:space="preserve">.</w:t>
      </w:r>
      <w:r>
        <w:t xml:space="preserve"> </w:t>
      </w:r>
      <w:r>
        <w:rPr>
          <w:i/>
          <w:iCs/>
        </w:rPr>
        <w:t xml:space="preserve">Magnetic Resonance in Medicine</w:t>
      </w:r>
      <w:r>
        <w:t xml:space="preserve"> </w:t>
      </w:r>
      <w:r>
        <w:rPr>
          <w:b/>
          <w:bCs/>
        </w:rPr>
        <w:t xml:space="preserve">77</w:t>
      </w:r>
      <w:r>
        <w:t xml:space="preserve">, 1377–1389 (2017).</w:t>
      </w:r>
    </w:p>
    <w:bookmarkEnd w:id="177"/>
    <w:bookmarkStart w:id="179" w:name="ref-xiePharmacoresistantTemporalLobe2024"/>
    <w:p>
      <w:pPr>
        <w:pStyle w:val="Bibliography"/>
      </w:pPr>
      <w:r>
        <w:t xml:space="preserve">52.</w:t>
      </w:r>
      <w:r>
        <w:t xml:space="preserve"> </w:t>
      </w:r>
      <w:r>
        <w:t xml:space="preserve">	</w:t>
      </w:r>
      <w:r>
        <w:t xml:space="preserve">Xie, K.</w:t>
      </w:r>
      <w:r>
        <w:t xml:space="preserve"> </w:t>
      </w:r>
      <w:r>
        <w:rPr>
          <w:i/>
          <w:iCs/>
        </w:rPr>
        <w:t xml:space="preserve">et al.</w:t>
      </w:r>
      <w:r>
        <w:t xml:space="preserve"> Pharmaco-resistant temporal lobe epilepsy gradually perturbs the cortex-wide excitation-inhibition balance. (2024) doi:</w:t>
      </w:r>
      <w:hyperlink r:id="rId178">
        <w:r>
          <w:rPr>
            <w:rStyle w:val="InternetLink"/>
          </w:rPr>
          <w:t xml:space="preserve">10.1101/2024.04.22.590555</w:t>
        </w:r>
      </w:hyperlink>
      <w:r>
        <w:t xml:space="preserve">.</w:t>
      </w:r>
    </w:p>
    <w:bookmarkEnd w:id="179"/>
    <w:bookmarkStart w:id="181" w:name="X2deb2be2adb62c9f33832d8596f4171cb63eb82"/>
    <w:p>
      <w:pPr>
        <w:pStyle w:val="Bibliography"/>
      </w:pPr>
      <w:r>
        <w:t xml:space="preserve">53.</w:t>
      </w:r>
      <w:r>
        <w:t xml:space="preserve"> </w:t>
      </w:r>
      <w:r>
        <w:t xml:space="preserve">	</w:t>
      </w:r>
      <w:r>
        <w:t xml:space="preserve">Oz, G. &amp; Tkáč, I.</w:t>
      </w:r>
      <w:r>
        <w:t xml:space="preserve"> </w:t>
      </w:r>
      <w:hyperlink r:id="rId180">
        <w:r>
          <w:rPr>
            <w:rStyle w:val="InternetLink"/>
          </w:rPr>
          <w:t xml:space="preserve">Short-echo, single-shot, full-intensity proton magnetic resonance spectroscopy for neurochemical profiling at 4</w:t>
        </w:r>
        <w:r>
          <w:rPr>
            <w:rStyle w:val="InternetLink"/>
          </w:rPr>
          <w:t xml:space="preserve"> </w:t>
        </w:r>
        <w:r>
          <w:rPr>
            <w:rStyle w:val="InternetLink"/>
          </w:rPr>
          <w:t xml:space="preserve">T</w:t>
        </w:r>
        <w:r>
          <w:rPr>
            <w:rStyle w:val="InternetLink"/>
          </w:rPr>
          <w:t xml:space="preserve">: Validation in the cerebellum and brainstem</w:t>
        </w:r>
      </w:hyperlink>
      <w:r>
        <w:t xml:space="preserve">.</w:t>
      </w:r>
      <w:r>
        <w:t xml:space="preserve"> </w:t>
      </w:r>
      <w:r>
        <w:rPr>
          <w:i/>
          <w:iCs/>
        </w:rPr>
        <w:t xml:space="preserve">Magnetic Resonance in Medicine</w:t>
      </w:r>
      <w:r>
        <w:t xml:space="preserve"> </w:t>
      </w:r>
      <w:r>
        <w:rPr>
          <w:b/>
          <w:bCs/>
        </w:rPr>
        <w:t xml:space="preserve">65</w:t>
      </w:r>
      <w:r>
        <w:t xml:space="preserve">, 901–910 (2011).</w:t>
      </w:r>
    </w:p>
    <w:bookmarkEnd w:id="181"/>
    <w:bookmarkStart w:id="183" w:name="ref-mescherSimultaneousVivoSpectral1998"/>
    <w:p>
      <w:pPr>
        <w:pStyle w:val="Bibliography"/>
      </w:pPr>
      <w:r>
        <w:t xml:space="preserve">54.</w:t>
      </w:r>
      <w:r>
        <w:t xml:space="preserve"> </w:t>
      </w:r>
      <w:r>
        <w:t xml:space="preserve">	</w:t>
      </w:r>
      <w:r>
        <w:t xml:space="preserve">Mescher, M., Merkle, H., Kirsch, J., Garwood, M. &amp; Gruetter, R.</w:t>
      </w:r>
      <w:r>
        <w:t xml:space="preserve"> </w:t>
      </w:r>
      <w:hyperlink r:id="rId182">
        <w:r>
          <w:rPr>
            <w:rStyle w:val="InternetLink"/>
          </w:rPr>
          <w:t xml:space="preserve">Simultaneous in vivo spectral editing and water suppression</w:t>
        </w:r>
      </w:hyperlink>
      <w:r>
        <w:t xml:space="preserve">.</w:t>
      </w:r>
      <w:r>
        <w:t xml:space="preserve"> </w:t>
      </w:r>
      <w:r>
        <w:rPr>
          <w:i/>
          <w:iCs/>
        </w:rPr>
        <w:t xml:space="preserve">NMR in biomedicine</w:t>
      </w:r>
      <w:r>
        <w:t xml:space="preserve"> </w:t>
      </w:r>
      <w:r>
        <w:rPr>
          <w:b/>
          <w:bCs/>
        </w:rPr>
        <w:t xml:space="preserve">11</w:t>
      </w:r>
      <w:r>
        <w:t xml:space="preserve">, 266–272 (1998).</w:t>
      </w:r>
    </w:p>
    <w:bookmarkEnd w:id="183"/>
    <w:bookmarkStart w:id="184" w:name="ref-cordeyJungles2019"/>
    <w:p>
      <w:pPr>
        <w:pStyle w:val="Bibliography"/>
      </w:pPr>
      <w:r>
        <w:t xml:space="preserve">55.</w:t>
      </w:r>
      <w:r>
        <w:t xml:space="preserve"> </w:t>
      </w:r>
      <w:r>
        <w:t xml:space="preserve">	</w:t>
      </w:r>
      <w:r>
        <w:t xml:space="preserve">Cordey, H. Jungles.</w:t>
      </w:r>
      <w:r>
        <w:t xml:space="preserve"> </w:t>
      </w:r>
      <w:r>
        <w:rPr>
          <w:i/>
          <w:iCs/>
        </w:rPr>
        <w:t xml:space="preserve">Our Planet</w:t>
      </w:r>
      <w:r>
        <w:t xml:space="preserve"> </w:t>
      </w:r>
      <w:r>
        <w:t xml:space="preserve">(2019).</w:t>
      </w:r>
    </w:p>
    <w:bookmarkEnd w:id="184"/>
    <w:bookmarkStart w:id="186" w:name="ref-ipCombinedFMRIMRSAcquires2017"/>
    <w:p>
      <w:pPr>
        <w:pStyle w:val="Bibliography"/>
      </w:pPr>
      <w:r>
        <w:t xml:space="preserve">56.</w:t>
      </w:r>
      <w:r>
        <w:t xml:space="preserve"> </w:t>
      </w:r>
      <w:r>
        <w:t xml:space="preserve">	</w:t>
      </w:r>
      <w:r>
        <w:t xml:space="preserve">Ip, I. B.</w:t>
      </w:r>
      <w:r>
        <w:t xml:space="preserve"> </w:t>
      </w:r>
      <w:r>
        <w:rPr>
          <w:i/>
          <w:iCs/>
        </w:rPr>
        <w:t xml:space="preserve">et al.</w:t>
      </w:r>
      <w:r>
        <w:t xml:space="preserve"> </w:t>
      </w:r>
      <w:hyperlink r:id="rId185">
        <w:r>
          <w:rPr>
            <w:rStyle w:val="InternetLink"/>
          </w:rPr>
          <w:t xml:space="preserve">Combined</w:t>
        </w:r>
        <w:r>
          <w:rPr>
            <w:rStyle w:val="InternetLink"/>
          </w:rPr>
          <w:t xml:space="preserve"> </w:t>
        </w:r>
        <w:r>
          <w:rPr>
            <w:rStyle w:val="InternetLink"/>
          </w:rPr>
          <w:t xml:space="preserve">fMRI-MRS</w:t>
        </w:r>
        <w:r>
          <w:rPr>
            <w:rStyle w:val="InternetLink"/>
          </w:rPr>
          <w:t xml:space="preserve"> </w:t>
        </w:r>
        <w:r>
          <w:rPr>
            <w:rStyle w:val="InternetLink"/>
          </w:rPr>
          <w:t xml:space="preserve">acquires simultaneous glutamate and</w:t>
        </w:r>
        <w:r>
          <w:rPr>
            <w:rStyle w:val="InternetLink"/>
          </w:rPr>
          <w:t xml:space="preserve"> </w:t>
        </w:r>
        <w:r>
          <w:rPr>
            <w:rStyle w:val="InternetLink"/>
          </w:rPr>
          <w:t xml:space="preserve">BOLD-fMRI</w:t>
        </w:r>
        <w:r>
          <w:rPr>
            <w:rStyle w:val="InternetLink"/>
          </w:rPr>
          <w:t xml:space="preserve"> </w:t>
        </w:r>
        <w:r>
          <w:rPr>
            <w:rStyle w:val="InternetLink"/>
          </w:rPr>
          <w:t xml:space="preserve">signals in the human brain</w:t>
        </w:r>
      </w:hyperlink>
      <w:r>
        <w:t xml:space="preserve">.</w:t>
      </w:r>
      <w:r>
        <w:t xml:space="preserve"> </w:t>
      </w:r>
      <w:r>
        <w:rPr>
          <w:i/>
          <w:iCs/>
        </w:rPr>
        <w:t xml:space="preserve">NeuroImage</w:t>
      </w:r>
      <w:r>
        <w:t xml:space="preserve"> </w:t>
      </w:r>
      <w:r>
        <w:rPr>
          <w:b/>
          <w:bCs/>
        </w:rPr>
        <w:t xml:space="preserve">155</w:t>
      </w:r>
      <w:r>
        <w:t xml:space="preserve">, 113–119 (2017).</w:t>
      </w:r>
    </w:p>
    <w:bookmarkEnd w:id="186"/>
    <w:bookmarkStart w:id="188" w:name="ref-liFirstStepNeuroimaging2016"/>
    <w:p>
      <w:pPr>
        <w:pStyle w:val="Bibliography"/>
      </w:pPr>
      <w:r>
        <w:t xml:space="preserve">57.</w:t>
      </w:r>
      <w:r>
        <w:t xml:space="preserve"> </w:t>
      </w:r>
      <w:r>
        <w:t xml:space="preserve">	</w:t>
      </w:r>
      <w:r>
        <w:t xml:space="preserve">Li, X., Morgan, P. S., Ashburner, J., Smith, J. &amp; Rorden, C.</w:t>
      </w:r>
      <w:r>
        <w:t xml:space="preserve"> </w:t>
      </w:r>
      <w:hyperlink r:id="rId187">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188"/>
    <w:bookmarkStart w:id="190" w:name="ref-gorgolewskiBrainImagingData2016"/>
    <w:p>
      <w:pPr>
        <w:pStyle w:val="Bibliography"/>
      </w:pPr>
      <w:r>
        <w:t xml:space="preserve">58.</w:t>
      </w:r>
      <w:r>
        <w:t xml:space="preserve"> </w:t>
      </w:r>
      <w:r>
        <w:t xml:space="preserve">	</w:t>
      </w:r>
      <w:r>
        <w:t xml:space="preserve">Gorgolewski, K. J.</w:t>
      </w:r>
      <w:r>
        <w:t xml:space="preserve"> </w:t>
      </w:r>
      <w:r>
        <w:rPr>
          <w:i/>
          <w:iCs/>
        </w:rPr>
        <w:t xml:space="preserve">et al.</w:t>
      </w:r>
      <w:r>
        <w:t xml:space="preserve"> </w:t>
      </w:r>
      <w:hyperlink r:id="rId189">
        <w:r>
          <w:rPr>
            <w:rStyle w:val="InternetLink"/>
          </w:rPr>
          <w:t xml:space="preserve">The brain imaging data structure, a format for organizing and describing outputs of neuroimaging experiments</w:t>
        </w:r>
      </w:hyperlink>
      <w:r>
        <w:t xml:space="preserve">.</w:t>
      </w:r>
      <w:r>
        <w:t xml:space="preserve"> </w:t>
      </w:r>
      <w:r>
        <w:rPr>
          <w:i/>
          <w:iCs/>
        </w:rPr>
        <w:t xml:space="preserve">Scientific Data</w:t>
      </w:r>
      <w:r>
        <w:t xml:space="preserve"> </w:t>
      </w:r>
      <w:r>
        <w:rPr>
          <w:b/>
          <w:bCs/>
        </w:rPr>
        <w:t xml:space="preserve">3</w:t>
      </w:r>
      <w:r>
        <w:t xml:space="preserve">, 160044 (2016).</w:t>
      </w:r>
    </w:p>
    <w:bookmarkEnd w:id="190"/>
    <w:bookmarkStart w:id="192" w:name="ref-boreDcm2Bids2023"/>
    <w:p>
      <w:pPr>
        <w:pStyle w:val="Bibliography"/>
      </w:pPr>
      <w:r>
        <w:t xml:space="preserve">59.</w:t>
      </w:r>
      <w:r>
        <w:t xml:space="preserve"> </w:t>
      </w:r>
      <w:r>
        <w:t xml:space="preserve">	</w:t>
      </w:r>
      <w:r>
        <w:t xml:space="preserve">Boré, A., Guay, S., Bedetti, C., Meisler, S. &amp; GuenTher, N.</w:t>
      </w:r>
      <w:r>
        <w:t xml:space="preserve"> </w:t>
      </w:r>
      <w:r>
        <w:t xml:space="preserve">Dcm2Bids</w:t>
      </w:r>
      <w:r>
        <w:t xml:space="preserve">. (2023) doi:</w:t>
      </w:r>
      <w:hyperlink r:id="rId191">
        <w:r>
          <w:rPr>
            <w:rStyle w:val="InternetLink"/>
          </w:rPr>
          <w:t xml:space="preserve">10.5281/zenodo.8436509</w:t>
        </w:r>
      </w:hyperlink>
      <w:r>
        <w:t xml:space="preserve">.</w:t>
      </w:r>
    </w:p>
    <w:bookmarkEnd w:id="192"/>
    <w:bookmarkStart w:id="194" w:name="ref-tustisonN4ITKImprovedN32010"/>
    <w:p>
      <w:pPr>
        <w:pStyle w:val="Bibliography"/>
      </w:pPr>
      <w:r>
        <w:t xml:space="preserve">60.</w:t>
      </w:r>
      <w:r>
        <w:t xml:space="preserve"> </w:t>
      </w:r>
      <w:r>
        <w:t xml:space="preserve">	</w:t>
      </w:r>
      <w:r>
        <w:t xml:space="preserve">Tustison, N. J.</w:t>
      </w:r>
      <w:r>
        <w:t xml:space="preserve"> </w:t>
      </w:r>
      <w:r>
        <w:rPr>
          <w:i/>
          <w:iCs/>
        </w:rPr>
        <w:t xml:space="preserve">et al.</w:t>
      </w:r>
      <w:r>
        <w:t xml:space="preserve"> </w:t>
      </w:r>
      <w:hyperlink r:id="rId193">
        <w:r>
          <w:rPr>
            <w:rStyle w:val="InternetLink"/>
          </w:rPr>
          <w:t xml:space="preserve">N4ITK</w:t>
        </w:r>
        <w:r>
          <w:rPr>
            <w:rStyle w:val="InternetLink"/>
          </w:rPr>
          <w:t xml:space="preserve">:</w:t>
        </w:r>
        <w:r>
          <w:rPr>
            <w:rStyle w:val="InternetLink"/>
          </w:rPr>
          <w:t xml:space="preserve"> </w:t>
        </w:r>
        <w:r>
          <w:rPr>
            <w:rStyle w:val="InternetLink"/>
          </w:rPr>
          <w:t xml:space="preserve">Improved N3 Bias Correction</w:t>
        </w:r>
      </w:hyperlink>
      <w:r>
        <w:t xml:space="preserve">.</w:t>
      </w:r>
      <w:r>
        <w:t xml:space="preserve"> </w:t>
      </w:r>
      <w:r>
        <w:rPr>
          <w:i/>
          <w:iCs/>
        </w:rPr>
        <w:t xml:space="preserve">IEEE Transactions on Medical Imaging</w:t>
      </w:r>
      <w:r>
        <w:t xml:space="preserve"> </w:t>
      </w:r>
      <w:r>
        <w:rPr>
          <w:b/>
          <w:bCs/>
        </w:rPr>
        <w:t xml:space="preserve">29</w:t>
      </w:r>
      <w:r>
        <w:t xml:space="preserve">, 1310–1320 (2010).</w:t>
      </w:r>
    </w:p>
    <w:bookmarkEnd w:id="194"/>
    <w:bookmarkStart w:id="196" w:name="Xeefaf9082b75bd08ec775a50708dca4153d9690"/>
    <w:p>
      <w:pPr>
        <w:pStyle w:val="Bibliography"/>
      </w:pPr>
      <w:r>
        <w:t xml:space="preserve">61.</w:t>
      </w:r>
      <w:r>
        <w:t xml:space="preserve"> </w:t>
      </w:r>
      <w:r>
        <w:t xml:space="preserve">	</w:t>
      </w:r>
      <w:r>
        <w:t xml:space="preserve">Avants, B. B., Epstein, C. L., Grossman, M. &amp; Gee, J. C.</w:t>
      </w:r>
      <w:r>
        <w:t xml:space="preserve"> </w:t>
      </w:r>
      <w:hyperlink r:id="rId195">
        <w:r>
          <w:rPr>
            <w:rStyle w:val="InternetLink"/>
          </w:rPr>
          <w:t xml:space="preserve">Symmetric diffeomorphic image registration with cross-correlation: Evaluating automated labeling of elderly and neurodegenerative brain</w:t>
        </w:r>
      </w:hyperlink>
      <w:r>
        <w:t xml:space="preserve">.</w:t>
      </w:r>
      <w:r>
        <w:t xml:space="preserve"> </w:t>
      </w:r>
      <w:r>
        <w:rPr>
          <w:i/>
          <w:iCs/>
        </w:rPr>
        <w:t xml:space="preserve">Medical Image Analysis</w:t>
      </w:r>
      <w:r>
        <w:t xml:space="preserve"> </w:t>
      </w:r>
      <w:r>
        <w:rPr>
          <w:b/>
          <w:bCs/>
        </w:rPr>
        <w:t xml:space="preserve">12</w:t>
      </w:r>
      <w:r>
        <w:t xml:space="preserve">, 26–41 (2008).</w:t>
      </w:r>
    </w:p>
    <w:bookmarkEnd w:id="196"/>
    <w:bookmarkStart w:id="198" w:name="X43711a0a118a74b3ee63b3c5ba2faa681733756"/>
    <w:p>
      <w:pPr>
        <w:pStyle w:val="Bibliography"/>
      </w:pPr>
      <w:r>
        <w:t xml:space="preserve">62.</w:t>
      </w:r>
      <w:r>
        <w:t xml:space="preserve"> </w:t>
      </w:r>
      <w:r>
        <w:t xml:space="preserve">	</w:t>
      </w:r>
      <w:r>
        <w:t xml:space="preserve">Gorgolewski, K. J.</w:t>
      </w:r>
      <w:r>
        <w:t xml:space="preserve"> </w:t>
      </w:r>
      <w:r>
        <w:rPr>
          <w:i/>
          <w:iCs/>
        </w:rPr>
        <w:t xml:space="preserve">et al.</w:t>
      </w:r>
      <w:r>
        <w:t xml:space="preserve"> Nipype: A flexible, lightweight and extensible neuroimaging data processing framework in</w:t>
      </w:r>
      <w:r>
        <w:t xml:space="preserve"> </w:t>
      </w:r>
      <w:r>
        <w:t xml:space="preserve">Python</w:t>
      </w:r>
      <w:r>
        <w:t xml:space="preserve">. 0.12.0-Rc1. (2016) doi:</w:t>
      </w:r>
      <w:hyperlink r:id="rId197">
        <w:r>
          <w:rPr>
            <w:rStyle w:val="InternetLink"/>
          </w:rPr>
          <w:t xml:space="preserve">10.5281/zenodo.50186</w:t>
        </w:r>
      </w:hyperlink>
      <w:r>
        <w:t xml:space="preserve">.</w:t>
      </w:r>
    </w:p>
    <w:bookmarkEnd w:id="198"/>
    <w:bookmarkStart w:id="200" w:name="ref-zhangSegmentationBrainMR2001"/>
    <w:p>
      <w:pPr>
        <w:pStyle w:val="Bibliography"/>
      </w:pPr>
      <w:r>
        <w:t xml:space="preserve">63.</w:t>
      </w:r>
      <w:r>
        <w:t xml:space="preserve"> </w:t>
      </w:r>
      <w:r>
        <w:t xml:space="preserve">	</w:t>
      </w:r>
      <w:r>
        <w:t xml:space="preserve">Zhang, Y., Brady, M. &amp; Smith, S.</w:t>
      </w:r>
      <w:r>
        <w:t xml:space="preserve"> </w:t>
      </w:r>
      <w:hyperlink r:id="rId199">
        <w:r>
          <w:rPr>
            <w:rStyle w:val="InternetLink"/>
          </w:rPr>
          <w:t xml:space="preserve">Segmentation of brain</w:t>
        </w:r>
        <w:r>
          <w:rPr>
            <w:rStyle w:val="InternetLink"/>
          </w:rPr>
          <w:t xml:space="preserve"> </w:t>
        </w:r>
        <w:r>
          <w:rPr>
            <w:rStyle w:val="InternetLink"/>
          </w:rPr>
          <w:t xml:space="preserve">MR</w:t>
        </w:r>
        <w:r>
          <w:rPr>
            <w:rStyle w:val="InternetLink"/>
          </w:rPr>
          <w:t xml:space="preserve"> </w:t>
        </w:r>
        <w:r>
          <w:rPr>
            <w:rStyle w:val="InternetLink"/>
          </w:rPr>
          <w:t xml:space="preserve">images through a hidden</w:t>
        </w:r>
        <w:r>
          <w:rPr>
            <w:rStyle w:val="InternetLink"/>
          </w:rPr>
          <w:t xml:space="preserve"> </w:t>
        </w:r>
        <w:r>
          <w:rPr>
            <w:rStyle w:val="InternetLink"/>
          </w:rPr>
          <w:t xml:space="preserve">Markov</w:t>
        </w:r>
        <w:r>
          <w:rPr>
            <w:rStyle w:val="InternetLink"/>
          </w:rPr>
          <w:t xml:space="preserve"> </w:t>
        </w:r>
        <w:r>
          <w:rPr>
            <w:rStyle w:val="InternetLink"/>
          </w:rPr>
          <w:t xml:space="preserve">random field model and the expectation-maximization algorithm</w:t>
        </w:r>
      </w:hyperlink>
      <w:r>
        <w:t xml:space="preserve">.</w:t>
      </w:r>
      <w:r>
        <w:t xml:space="preserve"> </w:t>
      </w:r>
      <w:r>
        <w:rPr>
          <w:i/>
          <w:iCs/>
        </w:rPr>
        <w:t xml:space="preserve">IEEE Transactions on Medical Imaging</w:t>
      </w:r>
      <w:r>
        <w:t xml:space="preserve"> </w:t>
      </w:r>
      <w:r>
        <w:rPr>
          <w:b/>
          <w:bCs/>
        </w:rPr>
        <w:t xml:space="preserve">20</w:t>
      </w:r>
      <w:r>
        <w:t xml:space="preserve">, 45–57 (2001).</w:t>
      </w:r>
    </w:p>
    <w:bookmarkEnd w:id="200"/>
    <w:bookmarkStart w:id="202" w:name="X9e85724468787baf5444247f89a11ca552f98cd"/>
    <w:p>
      <w:pPr>
        <w:pStyle w:val="Bibliography"/>
      </w:pPr>
      <w:r>
        <w:t xml:space="preserve">64.</w:t>
      </w:r>
      <w:r>
        <w:t xml:space="preserve"> </w:t>
      </w:r>
      <w:r>
        <w:t xml:space="preserve">	</w:t>
      </w:r>
      <w:r>
        <w:t xml:space="preserve">Smith, S. M.</w:t>
      </w:r>
      <w:r>
        <w:t xml:space="preserve"> </w:t>
      </w:r>
      <w:r>
        <w:rPr>
          <w:i/>
          <w:iCs/>
        </w:rPr>
        <w:t xml:space="preserve">et al.</w:t>
      </w:r>
      <w:r>
        <w:t xml:space="preserve"> </w:t>
      </w:r>
      <w:hyperlink r:id="rId201">
        <w:r>
          <w:rPr>
            <w:rStyle w:val="InternetLink"/>
          </w:rPr>
          <w:t xml:space="preserve">Advances in functional and structural</w:t>
        </w:r>
        <w:r>
          <w:rPr>
            <w:rStyle w:val="InternetLink"/>
          </w:rPr>
          <w:t xml:space="preserve"> </w:t>
        </w:r>
        <w:r>
          <w:rPr>
            <w:rStyle w:val="InternetLink"/>
          </w:rPr>
          <w:t xml:space="preserve">MR</w:t>
        </w:r>
        <w:r>
          <w:rPr>
            <w:rStyle w:val="InternetLink"/>
          </w:rPr>
          <w:t xml:space="preserve"> </w:t>
        </w:r>
        <w:r>
          <w:rPr>
            <w:rStyle w:val="InternetLink"/>
          </w:rPr>
          <w:t xml:space="preserve">image analysis and implementation as</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23 Suppl 1</w:t>
      </w:r>
      <w:r>
        <w:t xml:space="preserve">, S208–219 (2004).</w:t>
      </w:r>
    </w:p>
    <w:bookmarkEnd w:id="202"/>
    <w:bookmarkStart w:id="204" w:name="ref-daleCorticalSurfacebasedAnalysis1999"/>
    <w:p>
      <w:pPr>
        <w:pStyle w:val="Bibliography"/>
      </w:pPr>
      <w:r>
        <w:t xml:space="preserve">65.</w:t>
      </w:r>
      <w:r>
        <w:t xml:space="preserve"> </w:t>
      </w:r>
      <w:r>
        <w:t xml:space="preserve">	</w:t>
      </w:r>
      <w:r>
        <w:t xml:space="preserve">Dale, A. M., Fischl, B. &amp; Sereno, M. I.</w:t>
      </w:r>
      <w:r>
        <w:t xml:space="preserve"> </w:t>
      </w:r>
      <w:hyperlink r:id="rId203">
        <w:r>
          <w:rPr>
            <w:rStyle w:val="InternetLink"/>
          </w:rPr>
          <w:t xml:space="preserve">Cortical surface-based analysis.</w:t>
        </w:r>
        <w:r>
          <w:rPr>
            <w:rStyle w:val="InternetLink"/>
          </w:rPr>
          <w:t xml:space="preserve"> </w:t>
        </w:r>
        <w:r>
          <w:rPr>
            <w:rStyle w:val="InternetLink"/>
          </w:rPr>
          <w:t xml:space="preserve">I</w:t>
        </w:r>
        <w:r>
          <w:rPr>
            <w:rStyle w:val="InternetLink"/>
          </w:rPr>
          <w:t xml:space="preserve">.</w:t>
        </w:r>
        <w:r>
          <w:rPr>
            <w:rStyle w:val="InternetLink"/>
          </w:rPr>
          <w:t xml:space="preserve"> </w:t>
        </w:r>
        <w:r>
          <w:rPr>
            <w:rStyle w:val="InternetLink"/>
          </w:rPr>
          <w:t xml:space="preserve">Segmentation</w:t>
        </w:r>
        <w:r>
          <w:rPr>
            <w:rStyle w:val="InternetLink"/>
          </w:rPr>
          <w:t xml:space="preserve"> </w:t>
        </w:r>
        <w:r>
          <w:rPr>
            <w:rStyle w:val="InternetLink"/>
          </w:rPr>
          <w:t xml:space="preserve">and surface reconstruction</w:t>
        </w:r>
      </w:hyperlink>
      <w:r>
        <w:t xml:space="preserve">.</w:t>
      </w:r>
      <w:r>
        <w:t xml:space="preserve"> </w:t>
      </w:r>
      <w:r>
        <w:rPr>
          <w:i/>
          <w:iCs/>
        </w:rPr>
        <w:t xml:space="preserve">NeuroImage</w:t>
      </w:r>
      <w:r>
        <w:t xml:space="preserve"> </w:t>
      </w:r>
      <w:r>
        <w:rPr>
          <w:b/>
          <w:bCs/>
        </w:rPr>
        <w:t xml:space="preserve">9</w:t>
      </w:r>
      <w:r>
        <w:t xml:space="preserve">, 179–194 (1999).</w:t>
      </w:r>
    </w:p>
    <w:bookmarkEnd w:id="204"/>
    <w:bookmarkStart w:id="206" w:name="X3c1fe9de21a1d29d636da9e3eada512cffb92e2"/>
    <w:p>
      <w:pPr>
        <w:pStyle w:val="Bibliography"/>
      </w:pPr>
      <w:r>
        <w:t xml:space="preserve">66.</w:t>
      </w:r>
      <w:r>
        <w:t xml:space="preserve"> </w:t>
      </w:r>
      <w:r>
        <w:t xml:space="preserve">	</w:t>
      </w:r>
      <w:r>
        <w:t xml:space="preserve">Klein, A.</w:t>
      </w:r>
      <w:r>
        <w:t xml:space="preserve"> </w:t>
      </w:r>
      <w:r>
        <w:rPr>
          <w:i/>
          <w:iCs/>
        </w:rPr>
        <w:t xml:space="preserve">et al.</w:t>
      </w:r>
      <w:r>
        <w:t xml:space="preserve"> </w:t>
      </w:r>
      <w:hyperlink r:id="rId205">
        <w:r>
          <w:rPr>
            <w:rStyle w:val="InternetLink"/>
          </w:rPr>
          <w:t xml:space="preserve">Mindboggling morphometry of human brains</w:t>
        </w:r>
      </w:hyperlink>
      <w:r>
        <w:t xml:space="preserve">.</w:t>
      </w:r>
      <w:r>
        <w:t xml:space="preserve"> </w:t>
      </w:r>
      <w:r>
        <w:rPr>
          <w:i/>
          <w:iCs/>
        </w:rPr>
        <w:t xml:space="preserve">PLoS computational biology</w:t>
      </w:r>
      <w:r>
        <w:t xml:space="preserve"> </w:t>
      </w:r>
      <w:r>
        <w:rPr>
          <w:b/>
          <w:bCs/>
        </w:rPr>
        <w:t xml:space="preserve">13</w:t>
      </w:r>
      <w:r>
        <w:t xml:space="preserve">, e1005350 (2017).</w:t>
      </w:r>
    </w:p>
    <w:bookmarkEnd w:id="206"/>
    <w:bookmarkStart w:id="208" w:name="Xe1081da162060deb82331b9df54dc7d82337269"/>
    <w:p>
      <w:pPr>
        <w:pStyle w:val="Bibliography"/>
      </w:pPr>
      <w:r>
        <w:t xml:space="preserve">67.</w:t>
      </w:r>
      <w:r>
        <w:t xml:space="preserve"> </w:t>
      </w:r>
      <w:r>
        <w:t xml:space="preserve">	</w:t>
      </w:r>
      <w:r>
        <w:t xml:space="preserve">Esteban, O.</w:t>
      </w:r>
      <w:r>
        <w:t xml:space="preserve"> </w:t>
      </w:r>
      <w:r>
        <w:rPr>
          <w:i/>
          <w:iCs/>
        </w:rPr>
        <w:t xml:space="preserve">et al.</w:t>
      </w:r>
      <w:r>
        <w:t xml:space="preserve"> </w:t>
      </w:r>
      <w:hyperlink r:id="rId207">
        <w:r>
          <w:rPr>
            <w:rStyle w:val="InternetLink"/>
          </w:rPr>
          <w:t xml:space="preserve">fMRIPrep</w:t>
        </w:r>
        <w:r>
          <w:rPr>
            <w:rStyle w:val="InternetLink"/>
          </w:rPr>
          <w:t xml:space="preserve">: A robust preprocessing pipeline for functional</w:t>
        </w:r>
        <w:r>
          <w:rPr>
            <w:rStyle w:val="InternetLink"/>
          </w:rPr>
          <w:t xml:space="preserve"> </w:t>
        </w:r>
        <w:r>
          <w:rPr>
            <w:rStyle w:val="InternetLink"/>
          </w:rPr>
          <w:t xml:space="preserve">MRI</w:t>
        </w:r>
      </w:hyperlink>
      <w:r>
        <w:t xml:space="preserve">.</w:t>
      </w:r>
      <w:r>
        <w:t xml:space="preserve"> </w:t>
      </w:r>
      <w:r>
        <w:rPr>
          <w:i/>
          <w:iCs/>
        </w:rPr>
        <w:t xml:space="preserve">Nature Methods</w:t>
      </w:r>
      <w:r>
        <w:t xml:space="preserve"> </w:t>
      </w:r>
      <w:r>
        <w:rPr>
          <w:b/>
          <w:bCs/>
        </w:rPr>
        <w:t xml:space="preserve">16</w:t>
      </w:r>
      <w:r>
        <w:t xml:space="preserve">, 111–116 (2019).</w:t>
      </w:r>
    </w:p>
    <w:bookmarkEnd w:id="208"/>
    <w:bookmarkStart w:id="210" w:name="Xf6126b899085a9a785ebf6398c9bce49f28ea50"/>
    <w:p>
      <w:pPr>
        <w:pStyle w:val="Bibliography"/>
      </w:pPr>
      <w:r>
        <w:t xml:space="preserve">68.</w:t>
      </w:r>
      <w:r>
        <w:t xml:space="preserve"> </w:t>
      </w:r>
      <w:r>
        <w:t xml:space="preserve">	</w:t>
      </w:r>
      <w:r>
        <w:t xml:space="preserve">Jenkinson, M., Bannister, P., Brady, M. &amp; Smith, S.</w:t>
      </w:r>
      <w:r>
        <w:t xml:space="preserve"> </w:t>
      </w:r>
      <w:hyperlink r:id="rId209">
        <w:r>
          <w:rPr>
            <w:rStyle w:val="InternetLink"/>
          </w:rPr>
          <w:t xml:space="preserve">Improved optimization for the robust and accurate linear registration and motion correction of brain images</w:t>
        </w:r>
      </w:hyperlink>
      <w:r>
        <w:t xml:space="preserve">.</w:t>
      </w:r>
      <w:r>
        <w:t xml:space="preserve"> </w:t>
      </w:r>
      <w:r>
        <w:rPr>
          <w:i/>
          <w:iCs/>
        </w:rPr>
        <w:t xml:space="preserve">NeuroImage</w:t>
      </w:r>
      <w:r>
        <w:t xml:space="preserve"> </w:t>
      </w:r>
      <w:r>
        <w:rPr>
          <w:b/>
          <w:bCs/>
        </w:rPr>
        <w:t xml:space="preserve">17</w:t>
      </w:r>
      <w:r>
        <w:t xml:space="preserve">, 825–841 (2002).</w:t>
      </w:r>
    </w:p>
    <w:bookmarkEnd w:id="210"/>
    <w:bookmarkStart w:id="212" w:name="ref-coxAFNISoftwareAnalysis1996"/>
    <w:p>
      <w:pPr>
        <w:pStyle w:val="Bibliography"/>
      </w:pPr>
      <w:r>
        <w:t xml:space="preserve">69.</w:t>
      </w:r>
      <w:r>
        <w:t xml:space="preserve"> </w:t>
      </w:r>
      <w:r>
        <w:t xml:space="preserve">	</w:t>
      </w:r>
      <w:r>
        <w:t xml:space="preserve">Cox, R. W.</w:t>
      </w:r>
      <w:r>
        <w:t xml:space="preserve"> </w:t>
      </w:r>
      <w:hyperlink r:id="rId211">
        <w:r>
          <w:rPr>
            <w:rStyle w:val="InternetLink"/>
          </w:rPr>
          <w:t xml:space="preserve">AFNI</w:t>
        </w:r>
        <w:r>
          <w:rPr>
            <w:rStyle w:val="InternetLink"/>
          </w:rPr>
          <w:t xml:space="preserve">:</w:t>
        </w:r>
        <w:r>
          <w:rPr>
            <w:rStyle w:val="InternetLink"/>
          </w:rPr>
          <w:t xml:space="preserve"> </w:t>
        </w:r>
        <w:r>
          <w:rPr>
            <w:rStyle w:val="InternetLink"/>
          </w:rPr>
          <w:t xml:space="preserve">Software</w:t>
        </w:r>
        <w:r>
          <w:rPr>
            <w:rStyle w:val="InternetLink"/>
          </w:rPr>
          <w:t xml:space="preserve"> </w:t>
        </w:r>
        <w:r>
          <w:rPr>
            <w:rStyle w:val="InternetLink"/>
          </w:rPr>
          <w:t xml:space="preserve">for</w:t>
        </w:r>
        <w:r>
          <w:rPr>
            <w:rStyle w:val="InternetLink"/>
          </w:rPr>
          <w:t xml:space="preserve"> </w:t>
        </w:r>
        <w:r>
          <w:rPr>
            <w:rStyle w:val="InternetLink"/>
          </w:rPr>
          <w:t xml:space="preserve">Analysis</w:t>
        </w:r>
        <w:r>
          <w:rPr>
            <w:rStyle w:val="InternetLink"/>
          </w:rPr>
          <w:t xml:space="preserve"> </w:t>
        </w:r>
        <w:r>
          <w:rPr>
            <w:rStyle w:val="InternetLink"/>
          </w:rPr>
          <w:t xml:space="preserve">and</w:t>
        </w:r>
        <w:r>
          <w:rPr>
            <w:rStyle w:val="InternetLink"/>
          </w:rPr>
          <w:t xml:space="preserve"> </w:t>
        </w:r>
        <w:r>
          <w:rPr>
            <w:rStyle w:val="InternetLink"/>
          </w:rPr>
          <w:t xml:space="preserve">Visualization</w:t>
        </w:r>
        <w:r>
          <w:rPr>
            <w:rStyle w:val="InternetLink"/>
          </w:rPr>
          <w:t xml:space="preserve"> </w:t>
        </w:r>
        <w:r>
          <w:rPr>
            <w:rStyle w:val="InternetLink"/>
          </w:rPr>
          <w:t xml:space="preserve">of</w:t>
        </w:r>
        <w:r>
          <w:rPr>
            <w:rStyle w:val="InternetLink"/>
          </w:rPr>
          <w:t xml:space="preserve"> </w:t>
        </w:r>
        <w:r>
          <w:rPr>
            <w:rStyle w:val="InternetLink"/>
          </w:rPr>
          <w:t xml:space="preserve">Functional Magnetic Resonance Neuroimages</w:t>
        </w:r>
      </w:hyperlink>
      <w:r>
        <w:t xml:space="preserve">.</w:t>
      </w:r>
      <w:r>
        <w:t xml:space="preserve"> </w:t>
      </w:r>
      <w:r>
        <w:rPr>
          <w:i/>
          <w:iCs/>
        </w:rPr>
        <w:t xml:space="preserve">Computers and Biomedical Research</w:t>
      </w:r>
      <w:r>
        <w:t xml:space="preserve"> </w:t>
      </w:r>
      <w:r>
        <w:rPr>
          <w:b/>
          <w:bCs/>
        </w:rPr>
        <w:t xml:space="preserve">29</w:t>
      </w:r>
      <w:r>
        <w:t xml:space="preserve">, 162–173 (1996).</w:t>
      </w:r>
    </w:p>
    <w:bookmarkEnd w:id="212"/>
    <w:bookmarkStart w:id="214" w:name="X699ec02cddd59da9f6ce2f525f26c7d6f5ae283"/>
    <w:p>
      <w:pPr>
        <w:pStyle w:val="Bibliography"/>
      </w:pPr>
      <w:r>
        <w:t xml:space="preserve">70.</w:t>
      </w:r>
      <w:r>
        <w:t xml:space="preserve"> </w:t>
      </w:r>
      <w:r>
        <w:t xml:space="preserve">	</w:t>
      </w:r>
      <w:r>
        <w:t xml:space="preserve">Posse, S.</w:t>
      </w:r>
      <w:r>
        <w:t xml:space="preserve"> </w:t>
      </w:r>
      <w:r>
        <w:rPr>
          <w:i/>
          <w:iCs/>
        </w:rPr>
        <w:t xml:space="preserve">et al.</w:t>
      </w:r>
      <w:r>
        <w:t xml:space="preserve"> </w:t>
      </w:r>
      <w:hyperlink r:id="rId213">
        <w:r>
          <w:rPr>
            <w:rStyle w:val="InternetLink"/>
          </w:rPr>
          <w:t xml:space="preserve">Enhancement of</w:t>
        </w:r>
        <w:r>
          <w:rPr>
            <w:rStyle w:val="InternetLink"/>
          </w:rPr>
          <w:t xml:space="preserve"> </w:t>
        </w:r>
        <w:r>
          <w:rPr>
            <w:rStyle w:val="InternetLink"/>
          </w:rPr>
          <w:t xml:space="preserve">BOLD-contrast</w:t>
        </w:r>
        <w:r>
          <w:rPr>
            <w:rStyle w:val="InternetLink"/>
          </w:rPr>
          <w:t xml:space="preserve"> </w:t>
        </w:r>
        <w:r>
          <w:rPr>
            <w:rStyle w:val="InternetLink"/>
          </w:rPr>
          <w:t xml:space="preserve">sensitivity by single-shot multi-echo functional</w:t>
        </w:r>
        <w:r>
          <w:rPr>
            <w:rStyle w:val="InternetLink"/>
          </w:rPr>
          <w:t xml:space="preserve"> </w:t>
        </w:r>
        <w:r>
          <w:rPr>
            <w:rStyle w:val="InternetLink"/>
          </w:rPr>
          <w:t xml:space="preserve">MR</w:t>
        </w:r>
        <w:r>
          <w:rPr>
            <w:rStyle w:val="InternetLink"/>
          </w:rPr>
          <w:t xml:space="preserve"> </w:t>
        </w:r>
        <w:r>
          <w:rPr>
            <w:rStyle w:val="InternetLink"/>
          </w:rPr>
          <w:t xml:space="preserve">imaging</w:t>
        </w:r>
      </w:hyperlink>
      <w:r>
        <w:t xml:space="preserve">.</w:t>
      </w:r>
      <w:r>
        <w:t xml:space="preserve"> </w:t>
      </w:r>
      <w:r>
        <w:rPr>
          <w:i/>
          <w:iCs/>
        </w:rPr>
        <w:t xml:space="preserve">Magnetic Resonance in Medicine</w:t>
      </w:r>
      <w:r>
        <w:t xml:space="preserve"> </w:t>
      </w:r>
      <w:r>
        <w:rPr>
          <w:b/>
          <w:bCs/>
        </w:rPr>
        <w:t xml:space="preserve">42</w:t>
      </w:r>
      <w:r>
        <w:t xml:space="preserve">, 87–97 (1999).</w:t>
      </w:r>
    </w:p>
    <w:bookmarkEnd w:id="214"/>
    <w:bookmarkStart w:id="216" w:name="X3a598bbf6fcf345f81ae1f5a13bc405d17b0a4c"/>
    <w:p>
      <w:pPr>
        <w:pStyle w:val="Bibliography"/>
      </w:pPr>
      <w:r>
        <w:t xml:space="preserve">71.</w:t>
      </w:r>
      <w:r>
        <w:t xml:space="preserve"> </w:t>
      </w:r>
      <w:r>
        <w:t xml:space="preserve">	</w:t>
      </w:r>
      <w:r>
        <w:t xml:space="preserve">DuPre, E.</w:t>
      </w:r>
      <w:r>
        <w:t xml:space="preserve"> </w:t>
      </w:r>
      <w:r>
        <w:rPr>
          <w:i/>
          <w:iCs/>
        </w:rPr>
        <w:t xml:space="preserve">et al.</w:t>
      </w:r>
      <w:r>
        <w:t xml:space="preserve"> </w:t>
      </w:r>
      <w:hyperlink r:id="rId215">
        <w:r>
          <w:rPr>
            <w:rStyle w:val="InternetLink"/>
          </w:rPr>
          <w:t xml:space="preserve">TE-dependent</w:t>
        </w:r>
        <w:r>
          <w:rPr>
            <w:rStyle w:val="InternetLink"/>
          </w:rPr>
          <w:t xml:space="preserve"> </w:t>
        </w:r>
        <w:r>
          <w:rPr>
            <w:rStyle w:val="InternetLink"/>
          </w:rPr>
          <w:t xml:space="preserve">analysis of multi-echo</w:t>
        </w:r>
        <w:r>
          <w:rPr>
            <w:rStyle w:val="InternetLink"/>
          </w:rPr>
          <w:t xml:space="preserve"> </w:t>
        </w:r>
        <w:r>
          <w:rPr>
            <w:rStyle w:val="InternetLink"/>
          </w:rPr>
          <w:t xml:space="preserve">fMRI</w:t>
        </w:r>
        <w:r>
          <w:rPr>
            <w:rStyle w:val="InternetLink"/>
          </w:rPr>
          <w:t xml:space="preserve"> </w:t>
        </w:r>
        <w:r>
          <w:rPr>
            <w:rStyle w:val="InternetLink"/>
          </w:rPr>
          <w:t xml:space="preserve">with *tedana*</w:t>
        </w:r>
      </w:hyperlink>
      <w:r>
        <w:t xml:space="preserve">.</w:t>
      </w:r>
      <w:r>
        <w:t xml:space="preserve"> </w:t>
      </w:r>
      <w:r>
        <w:rPr>
          <w:i/>
          <w:iCs/>
        </w:rPr>
        <w:t xml:space="preserve">Journal of Open Source Software</w:t>
      </w:r>
      <w:r>
        <w:t xml:space="preserve"> </w:t>
      </w:r>
      <w:r>
        <w:rPr>
          <w:b/>
          <w:bCs/>
        </w:rPr>
        <w:t xml:space="preserve">6</w:t>
      </w:r>
      <w:r>
        <w:t xml:space="preserve">, 3669 (2021).</w:t>
      </w:r>
    </w:p>
    <w:bookmarkEnd w:id="216"/>
    <w:bookmarkStart w:id="218" w:name="X3269ade3d7f8b0f39f41bc530824d1dc76d0dfa"/>
    <w:p>
      <w:pPr>
        <w:pStyle w:val="Bibliography"/>
      </w:pPr>
      <w:r>
        <w:t xml:space="preserve">72.</w:t>
      </w:r>
      <w:r>
        <w:t xml:space="preserve"> </w:t>
      </w:r>
      <w:r>
        <w:t xml:space="preserve">	</w:t>
      </w:r>
      <w:r>
        <w:t xml:space="preserve">Oeltzschner, G.</w:t>
      </w:r>
      <w:r>
        <w:t xml:space="preserve"> </w:t>
      </w:r>
      <w:r>
        <w:rPr>
          <w:i/>
          <w:iCs/>
        </w:rPr>
        <w:t xml:space="preserve">et al.</w:t>
      </w:r>
      <w:r>
        <w:t xml:space="preserve"> </w:t>
      </w:r>
      <w:hyperlink r:id="rId217">
        <w:r>
          <w:rPr>
            <w:rStyle w:val="InternetLink"/>
          </w:rPr>
          <w:t xml:space="preserve">Osprey:</w:t>
        </w:r>
        <w:r>
          <w:rPr>
            <w:rStyle w:val="InternetLink"/>
          </w:rPr>
          <w:t xml:space="preserve"> </w:t>
        </w:r>
        <w:r>
          <w:rPr>
            <w:rStyle w:val="InternetLink"/>
          </w:rPr>
          <w:t xml:space="preserve">Open-Source Processing</w:t>
        </w:r>
        <w:r>
          <w:rPr>
            <w:rStyle w:val="InternetLink"/>
          </w:rPr>
          <w:t xml:space="preserve">,</w:t>
        </w:r>
        <w:r>
          <w:rPr>
            <w:rStyle w:val="InternetLink"/>
          </w:rPr>
          <w:t xml:space="preserve"> </w:t>
        </w:r>
        <w:r>
          <w:rPr>
            <w:rStyle w:val="InternetLink"/>
          </w:rPr>
          <w:t xml:space="preserve">Reconstruction</w:t>
        </w:r>
        <w:r>
          <w:rPr>
            <w:rStyle w:val="InternetLink"/>
          </w:rPr>
          <w:t xml:space="preserve"> </w:t>
        </w:r>
        <w:r>
          <w:rPr>
            <w:rStyle w:val="InternetLink"/>
          </w:rPr>
          <w:t xml:space="preserve">&amp;</w:t>
        </w:r>
        <w:r>
          <w:rPr>
            <w:rStyle w:val="InternetLink"/>
          </w:rPr>
          <w:t xml:space="preserve"> </w:t>
        </w:r>
        <w:r>
          <w:rPr>
            <w:rStyle w:val="InternetLink"/>
          </w:rPr>
          <w:t xml:space="preserve">Estimation</w:t>
        </w:r>
        <w:r>
          <w:rPr>
            <w:rStyle w:val="InternetLink"/>
          </w:rPr>
          <w:t xml:space="preserve"> </w:t>
        </w:r>
        <w:r>
          <w:rPr>
            <w:rStyle w:val="InternetLink"/>
          </w:rPr>
          <w:t xml:space="preserve">of</w:t>
        </w:r>
        <w:r>
          <w:rPr>
            <w:rStyle w:val="InternetLink"/>
          </w:rPr>
          <w:t xml:space="preserve"> </w:t>
        </w:r>
        <w:r>
          <w:rPr>
            <w:rStyle w:val="InternetLink"/>
          </w:rPr>
          <w:t xml:space="preserve">Magnetic Resonance Spectroscopy Data</w:t>
        </w:r>
      </w:hyperlink>
      <w:r>
        <w:t xml:space="preserve">.</w:t>
      </w:r>
      <w:r>
        <w:t xml:space="preserve"> </w:t>
      </w:r>
      <w:r>
        <w:rPr>
          <w:i/>
          <w:iCs/>
        </w:rPr>
        <w:t xml:space="preserve">Journal of neuroscience methods</w:t>
      </w:r>
      <w:r>
        <w:t xml:space="preserve"> </w:t>
      </w:r>
      <w:r>
        <w:rPr>
          <w:b/>
          <w:bCs/>
        </w:rPr>
        <w:t xml:space="preserve">343</w:t>
      </w:r>
      <w:r>
        <w:t xml:space="preserve">, 108827 (2020).</w:t>
      </w:r>
    </w:p>
    <w:bookmarkEnd w:id="218"/>
    <w:bookmarkStart w:id="219" w:name="Xa40a6c308a7c4ecd374d5d433164d97a4c07e0f"/>
    <w:p>
      <w:pPr>
        <w:pStyle w:val="Bibliography"/>
      </w:pPr>
      <w:r>
        <w:t xml:space="preserve">73.</w:t>
      </w:r>
      <w:r>
        <w:t xml:space="preserve"> </w:t>
      </w:r>
      <w:r>
        <w:t xml:space="preserve">	</w:t>
      </w:r>
      <w:r>
        <w:t xml:space="preserve">Friston, K., Ashburner, J., Kiebel, S., Nichols, T. &amp; Penny, W.</w:t>
      </w:r>
      <w:r>
        <w:t xml:space="preserve"> </w:t>
      </w:r>
      <w:r>
        <w:rPr>
          <w:i/>
          <w:iCs/>
        </w:rPr>
        <w:t xml:space="preserve">Statistical</w:t>
      </w:r>
      <w:r>
        <w:rPr>
          <w:i/>
          <w:iCs/>
        </w:rPr>
        <w:t xml:space="preserve"> </w:t>
      </w:r>
      <w:r>
        <w:rPr>
          <w:i/>
          <w:iCs/>
        </w:rPr>
        <w:t xml:space="preserve">Parametric Mapping</w:t>
      </w:r>
      <w:r>
        <w:rPr>
          <w:i/>
          <w:iCs/>
        </w:rPr>
        <w:t xml:space="preserve">:</w:t>
      </w:r>
      <w:r>
        <w:rPr>
          <w:i/>
          <w:iCs/>
        </w:rPr>
        <w:t xml:space="preserve"> </w:t>
      </w:r>
      <w:r>
        <w:rPr>
          <w:i/>
          <w:iCs/>
        </w:rPr>
        <w:t xml:space="preserve">The Analysis</w:t>
      </w:r>
      <w:r>
        <w:rPr>
          <w:i/>
          <w:iCs/>
        </w:rPr>
        <w:t xml:space="preserve"> </w:t>
      </w:r>
      <w:r>
        <w:rPr>
          <w:i/>
          <w:iCs/>
        </w:rPr>
        <w:t xml:space="preserve">of</w:t>
      </w:r>
      <w:r>
        <w:rPr>
          <w:i/>
          <w:iCs/>
        </w:rPr>
        <w:t xml:space="preserve"> </w:t>
      </w:r>
      <w:r>
        <w:rPr>
          <w:i/>
          <w:iCs/>
        </w:rPr>
        <w:t xml:space="preserve">Functional Brain Images</w:t>
      </w:r>
      <w:r>
        <w:t xml:space="preserve">. (Elsevier Ltd., 2007).</w:t>
      </w:r>
    </w:p>
    <w:bookmarkEnd w:id="219"/>
    <w:bookmarkStart w:id="221" w:name="ref-gasparovicUseTissueWater2006"/>
    <w:p>
      <w:pPr>
        <w:pStyle w:val="Bibliography"/>
      </w:pPr>
      <w:r>
        <w:t xml:space="preserve">74.</w:t>
      </w:r>
      <w:r>
        <w:t xml:space="preserve"> </w:t>
      </w:r>
      <w:r>
        <w:t xml:space="preserve">	</w:t>
      </w:r>
      <w:r>
        <w:t xml:space="preserve">Gasparovic, C.</w:t>
      </w:r>
      <w:r>
        <w:t xml:space="preserve"> </w:t>
      </w:r>
      <w:r>
        <w:rPr>
          <w:i/>
          <w:iCs/>
        </w:rPr>
        <w:t xml:space="preserve">et al.</w:t>
      </w:r>
      <w:r>
        <w:t xml:space="preserve"> </w:t>
      </w:r>
      <w:hyperlink r:id="rId220">
        <w:r>
          <w:rPr>
            <w:rStyle w:val="InternetLink"/>
          </w:rPr>
          <w:t xml:space="preserve">Use of tissue water as a concentration reference for proton spectroscopic imaging</w:t>
        </w:r>
      </w:hyperlink>
      <w:r>
        <w:t xml:space="preserve">.</w:t>
      </w:r>
      <w:r>
        <w:t xml:space="preserve"> </w:t>
      </w:r>
      <w:r>
        <w:rPr>
          <w:i/>
          <w:iCs/>
        </w:rPr>
        <w:t xml:space="preserve">Magnetic Resonance in Medicine</w:t>
      </w:r>
      <w:r>
        <w:t xml:space="preserve"> </w:t>
      </w:r>
      <w:r>
        <w:rPr>
          <w:b/>
          <w:bCs/>
        </w:rPr>
        <w:t xml:space="preserve">55</w:t>
      </w:r>
      <w:r>
        <w:t xml:space="preserve">, 1219–1226 (2006).</w:t>
      </w:r>
    </w:p>
    <w:bookmarkEnd w:id="221"/>
    <w:bookmarkStart w:id="223" w:name="ref-pasantaFunctionalMRSStudies2023"/>
    <w:p>
      <w:pPr>
        <w:pStyle w:val="Bibliography"/>
      </w:pPr>
      <w:r>
        <w:t xml:space="preserve">75.</w:t>
      </w:r>
      <w:r>
        <w:t xml:space="preserve"> </w:t>
      </w:r>
      <w:r>
        <w:t xml:space="preserve">	</w:t>
      </w:r>
      <w:r>
        <w:t xml:space="preserve">Pasanta, D.</w:t>
      </w:r>
      <w:r>
        <w:t xml:space="preserve"> </w:t>
      </w:r>
      <w:r>
        <w:rPr>
          <w:i/>
          <w:iCs/>
        </w:rPr>
        <w:t xml:space="preserve">et al.</w:t>
      </w:r>
      <w:r>
        <w:t xml:space="preserve"> </w:t>
      </w:r>
      <w:hyperlink r:id="rId222">
        <w:r>
          <w:rPr>
            <w:rStyle w:val="InternetLink"/>
          </w:rPr>
          <w:t xml:space="preserve">Functional</w:t>
        </w:r>
        <w:r>
          <w:rPr>
            <w:rStyle w:val="InternetLink"/>
          </w:rPr>
          <w:t xml:space="preserve"> </w:t>
        </w:r>
        <w:r>
          <w:rPr>
            <w:rStyle w:val="InternetLink"/>
          </w:rPr>
          <w:t xml:space="preserve">MRS</w:t>
        </w:r>
        <w:r>
          <w:rPr>
            <w:rStyle w:val="InternetLink"/>
          </w:rPr>
          <w:t xml:space="preserve"> </w:t>
        </w:r>
        <w:r>
          <w:rPr>
            <w:rStyle w:val="InternetLink"/>
          </w:rPr>
          <w:t xml:space="preserve">studies of</w:t>
        </w:r>
        <w:r>
          <w:rPr>
            <w:rStyle w:val="InternetLink"/>
          </w:rPr>
          <w:t xml:space="preserve"> </w:t>
        </w:r>
        <w:r>
          <w:rPr>
            <w:rStyle w:val="InternetLink"/>
          </w:rPr>
          <w:t xml:space="preserve">GABA</w:t>
        </w:r>
        <w:r>
          <w:rPr>
            <w:rStyle w:val="InternetLink"/>
          </w:rPr>
          <w:t xml:space="preserve"> </w:t>
        </w:r>
        <w:r>
          <w:rPr>
            <w:rStyle w:val="InternetLink"/>
          </w:rPr>
          <w:t xml:space="preserve">and glutamate/</w:t>
        </w:r>
        <w:r>
          <w:rPr>
            <w:rStyle w:val="InternetLink"/>
          </w:rPr>
          <w:t xml:space="preserve">Glx</w:t>
        </w:r>
        <w:r>
          <w:rPr>
            <w:rStyle w:val="InternetLink"/>
          </w:rPr>
          <w:t xml:space="preserve"> </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 review and meta-analysis</w:t>
        </w:r>
      </w:hyperlink>
      <w:r>
        <w:t xml:space="preserve">.</w:t>
      </w:r>
      <w:r>
        <w:t xml:space="preserve"> </w:t>
      </w:r>
      <w:r>
        <w:rPr>
          <w:i/>
          <w:iCs/>
        </w:rPr>
        <w:t xml:space="preserve">Neuroscience &amp; Biobehavioral Reviews</w:t>
      </w:r>
      <w:r>
        <w:t xml:space="preserve"> </w:t>
      </w:r>
      <w:r>
        <w:rPr>
          <w:b/>
          <w:bCs/>
        </w:rPr>
        <w:t xml:space="preserve">144</w:t>
      </w:r>
      <w:r>
        <w:t xml:space="preserve">, 104940 (2023).</w:t>
      </w:r>
    </w:p>
    <w:bookmarkEnd w:id="223"/>
    <w:bookmarkStart w:id="225" w:name="ref-ramadanGlutamateGlutamineReview2013"/>
    <w:p>
      <w:pPr>
        <w:pStyle w:val="Bibliography"/>
      </w:pPr>
      <w:r>
        <w:t xml:space="preserve">76.</w:t>
      </w:r>
      <w:r>
        <w:t xml:space="preserve"> </w:t>
      </w:r>
      <w:r>
        <w:t xml:space="preserve">	</w:t>
      </w:r>
      <w:r>
        <w:t xml:space="preserve">Ramadan, S., Lin, A. &amp; Stanwell, P.</w:t>
      </w:r>
      <w:r>
        <w:t xml:space="preserve"> </w:t>
      </w:r>
      <w:hyperlink r:id="rId224">
        <w:r>
          <w:rPr>
            <w:rStyle w:val="InternetLink"/>
          </w:rPr>
          <w:t xml:space="preserve">Glutamate and</w:t>
        </w:r>
        <w:r>
          <w:rPr>
            <w:rStyle w:val="InternetLink"/>
          </w:rPr>
          <w:t xml:space="preserve"> </w:t>
        </w:r>
        <w:r>
          <w:rPr>
            <w:rStyle w:val="InternetLink"/>
          </w:rPr>
          <w:t xml:space="preserve">Glutamine</w:t>
        </w:r>
        <w:r>
          <w:rPr>
            <w:rStyle w:val="InternetLink"/>
          </w:rPr>
          <w:t xml:space="preserve">:</w:t>
        </w:r>
        <w:r>
          <w:rPr>
            <w:rStyle w:val="InternetLink"/>
          </w:rPr>
          <w:t xml:space="preserve"> </w:t>
        </w:r>
        <w:r>
          <w:rPr>
            <w:rStyle w:val="InternetLink"/>
          </w:rPr>
          <w:t xml:space="preserve">A Review</w:t>
        </w:r>
        <w:r>
          <w:rPr>
            <w:rStyle w:val="InternetLink"/>
          </w:rPr>
          <w:t xml:space="preserve"> </w:t>
        </w:r>
        <w:r>
          <w:rPr>
            <w:rStyle w:val="InternetLink"/>
          </w:rPr>
          <w:t xml:space="preserve">of</w:t>
        </w:r>
        <w:r>
          <w:rPr>
            <w:rStyle w:val="InternetLink"/>
          </w:rPr>
          <w:t xml:space="preserve"> </w:t>
        </w:r>
        <w:r>
          <w:rPr>
            <w:rStyle w:val="InternetLink"/>
          </w:rPr>
          <w:t xml:space="preserve">In Vivo MRS</w:t>
        </w:r>
        <w:r>
          <w:rPr>
            <w:rStyle w:val="InternetLink"/>
          </w:rPr>
          <w:t xml:space="preserve"> </w:t>
        </w:r>
        <w:r>
          <w:rPr>
            <w:rStyle w:val="InternetLink"/>
          </w:rPr>
          <w:t xml:space="preserve">in the</w:t>
        </w:r>
        <w:r>
          <w:rPr>
            <w:rStyle w:val="InternetLink"/>
          </w:rPr>
          <w:t xml:space="preserve"> </w:t>
        </w:r>
        <w:r>
          <w:rPr>
            <w:rStyle w:val="InternetLink"/>
          </w:rPr>
          <w:t xml:space="preserve">Human Brain</w:t>
        </w:r>
      </w:hyperlink>
      <w:r>
        <w:t xml:space="preserve">.</w:t>
      </w:r>
      <w:r>
        <w:t xml:space="preserve"> </w:t>
      </w:r>
      <w:r>
        <w:rPr>
          <w:i/>
          <w:iCs/>
        </w:rPr>
        <w:t xml:space="preserve">NMR in biomedicine</w:t>
      </w:r>
      <w:r>
        <w:t xml:space="preserve"> </w:t>
      </w:r>
      <w:r>
        <w:rPr>
          <w:b/>
          <w:bCs/>
        </w:rPr>
        <w:t xml:space="preserve">26</w:t>
      </w:r>
      <w:r>
        <w:t xml:space="preserve">, 10.1002/nbm.3045 (2013).</w:t>
      </w:r>
    </w:p>
    <w:bookmarkEnd w:id="225"/>
    <w:bookmarkStart w:id="227" w:name="X052b6cafc7e5dc3a47aa528e7a043214fc5326f"/>
    <w:p>
      <w:pPr>
        <w:pStyle w:val="Bibliography"/>
      </w:pPr>
      <w:r>
        <w:t xml:space="preserve">77.</w:t>
      </w:r>
      <w:r>
        <w:t xml:space="preserve"> </w:t>
      </w:r>
      <w:r>
        <w:t xml:space="preserve">	</w:t>
      </w:r>
      <w:r>
        <w:t xml:space="preserve">Zöllner, H. J.</w:t>
      </w:r>
      <w:r>
        <w:t xml:space="preserve"> </w:t>
      </w:r>
      <w:r>
        <w:rPr>
          <w:i/>
          <w:iCs/>
        </w:rPr>
        <w:t xml:space="preserve">et al.</w:t>
      </w:r>
      <w:r>
        <w:t xml:space="preserve"> </w:t>
      </w:r>
      <w:hyperlink r:id="rId226">
        <w:r>
          <w:rPr>
            <w:rStyle w:val="InternetLink"/>
          </w:rPr>
          <w:t xml:space="preserve">Comparison of different linear-combination modeling algorithms for short-</w:t>
        </w:r>
        <w:r>
          <w:rPr>
            <w:rStyle w:val="InternetLink"/>
          </w:rPr>
          <w:t xml:space="preserve">TE</w:t>
        </w:r>
        <w:r>
          <w:rPr>
            <w:rStyle w:val="InternetLink"/>
          </w:rPr>
          <w:t xml:space="preserve"> </w:t>
        </w:r>
        <w:r>
          <w:rPr>
            <w:rStyle w:val="InternetLink"/>
          </w:rPr>
          <w:t xml:space="preserve">proton spectra</w:t>
        </w:r>
      </w:hyperlink>
      <w:r>
        <w:t xml:space="preserve">.</w:t>
      </w:r>
      <w:r>
        <w:t xml:space="preserve"> </w:t>
      </w:r>
      <w:r>
        <w:rPr>
          <w:i/>
          <w:iCs/>
        </w:rPr>
        <w:t xml:space="preserve">NMR in biomedicine</w:t>
      </w:r>
      <w:r>
        <w:t xml:space="preserve"> </w:t>
      </w:r>
      <w:r>
        <w:rPr>
          <w:b/>
          <w:bCs/>
        </w:rPr>
        <w:t xml:space="preserve">34</w:t>
      </w:r>
      <w:r>
        <w:t xml:space="preserve">, e4482 (2021).</w:t>
      </w:r>
    </w:p>
    <w:bookmarkEnd w:id="227"/>
    <w:bookmarkStart w:id="229" w:name="X75e3a610a061c8794902153a8faf5931aea2967"/>
    <w:p>
      <w:pPr>
        <w:pStyle w:val="Bibliography"/>
      </w:pPr>
      <w:r>
        <w:t xml:space="preserve">78.</w:t>
      </w:r>
      <w:r>
        <w:t xml:space="preserve"> </w:t>
      </w:r>
      <w:r>
        <w:t xml:space="preserve">	</w:t>
      </w:r>
      <w:r>
        <w:t xml:space="preserve">Zöllner, H. J.</w:t>
      </w:r>
      <w:r>
        <w:t xml:space="preserve"> </w:t>
      </w:r>
      <w:r>
        <w:rPr>
          <w:i/>
          <w:iCs/>
        </w:rPr>
        <w:t xml:space="preserve">et al.</w:t>
      </w:r>
      <w:r>
        <w:t xml:space="preserve"> </w:t>
      </w:r>
      <w:hyperlink r:id="rId228">
        <w:r>
          <w:rPr>
            <w:rStyle w:val="InternetLink"/>
          </w:rPr>
          <w:t xml:space="preserve">Comparison of linear combination modeling strategies for edited magnetic resonance spectroscopy at 3 </w:t>
        </w:r>
        <w:r>
          <w:rPr>
            <w:rStyle w:val="InternetLink"/>
          </w:rPr>
          <w:t xml:space="preserve">T</w:t>
        </w:r>
      </w:hyperlink>
      <w:r>
        <w:t xml:space="preserve">.</w:t>
      </w:r>
      <w:r>
        <w:t xml:space="preserve"> </w:t>
      </w:r>
      <w:r>
        <w:rPr>
          <w:i/>
          <w:iCs/>
        </w:rPr>
        <w:t xml:space="preserve">NMR in biomedicine</w:t>
      </w:r>
      <w:r>
        <w:t xml:space="preserve"> </w:t>
      </w:r>
      <w:r>
        <w:rPr>
          <w:b/>
          <w:bCs/>
        </w:rPr>
        <w:t xml:space="preserve">35</w:t>
      </w:r>
      <w:r>
        <w:t xml:space="preserve">, e4618 (2022).</w:t>
      </w:r>
    </w:p>
    <w:bookmarkEnd w:id="229"/>
    <w:bookmarkStart w:id="231" w:name="X34dcf5b26e20f7c34f09cc47bce142128fdda22"/>
    <w:p>
      <w:pPr>
        <w:pStyle w:val="Bibliography"/>
      </w:pPr>
      <w:r>
        <w:t xml:space="preserve">79.</w:t>
      </w:r>
      <w:r>
        <w:t xml:space="preserve"> </w:t>
      </w:r>
      <w:r>
        <w:t xml:space="preserve">	</w:t>
      </w:r>
      <w:r>
        <w:t xml:space="preserve">Harris, A. D., Puts, N. A. J., Barker, P. B. &amp; Edden, R. A. E.</w:t>
      </w:r>
      <w:r>
        <w:t xml:space="preserve"> </w:t>
      </w:r>
      <w:hyperlink r:id="rId230">
        <w:r>
          <w:rPr>
            <w:rStyle w:val="InternetLink"/>
          </w:rPr>
          <w:t xml:space="preserve">Spectral-</w:t>
        </w:r>
        <w:r>
          <w:rPr>
            <w:rStyle w:val="InternetLink"/>
          </w:rPr>
          <w:t xml:space="preserve">Editing Measurements</w:t>
        </w:r>
        <w:r>
          <w:rPr>
            <w:rStyle w:val="InternetLink"/>
          </w:rPr>
          <w:t xml:space="preserve"> </w:t>
        </w:r>
        <w:r>
          <w:rPr>
            <w:rStyle w:val="InternetLink"/>
          </w:rPr>
          <w:t xml:space="preserve">of</w:t>
        </w:r>
        <w:r>
          <w:rPr>
            <w:rStyle w:val="InternetLink"/>
          </w:rPr>
          <w:t xml:space="preserve"> </w:t>
        </w:r>
        <w:r>
          <w:rPr>
            <w:rStyle w:val="InternetLink"/>
          </w:rPr>
          <w:t xml:space="preserve">GABA</w:t>
        </w:r>
        <w:r>
          <w:rPr>
            <w:rStyle w:val="InternetLink"/>
          </w:rPr>
          <w:t xml:space="preserve"> </w:t>
        </w:r>
        <w:r>
          <w:rPr>
            <w:rStyle w:val="InternetLink"/>
          </w:rPr>
          <w:t xml:space="preserve">in the</w:t>
        </w:r>
        <w:r>
          <w:rPr>
            <w:rStyle w:val="InternetLink"/>
          </w:rPr>
          <w:t xml:space="preserve"> </w:t>
        </w:r>
        <w:r>
          <w:rPr>
            <w:rStyle w:val="InternetLink"/>
          </w:rPr>
          <w:t xml:space="preserve">Human Brain</w:t>
        </w:r>
        <w:r>
          <w:rPr>
            <w:rStyle w:val="InternetLink"/>
          </w:rPr>
          <w:t xml:space="preserve"> </w:t>
        </w:r>
        <w:r>
          <w:rPr>
            <w:rStyle w:val="InternetLink"/>
          </w:rPr>
          <w:t xml:space="preserve">with and without</w:t>
        </w:r>
        <w:r>
          <w:rPr>
            <w:rStyle w:val="InternetLink"/>
          </w:rPr>
          <w:t xml:space="preserve"> </w:t>
        </w:r>
        <w:r>
          <w:rPr>
            <w:rStyle w:val="InternetLink"/>
          </w:rPr>
          <w:t xml:space="preserve">Macromolecule Suppression</w:t>
        </w:r>
      </w:hyperlink>
      <w:r>
        <w:t xml:space="preserve">.</w:t>
      </w:r>
      <w:r>
        <w:t xml:space="preserve"> </w:t>
      </w:r>
      <w:r>
        <w:rPr>
          <w:i/>
          <w:iCs/>
        </w:rPr>
        <w:t xml:space="preserve">Magnetic resonance in medicine</w:t>
      </w:r>
      <w:r>
        <w:t xml:space="preserve"> </w:t>
      </w:r>
      <w:r>
        <w:rPr>
          <w:b/>
          <w:bCs/>
        </w:rPr>
        <w:t xml:space="preserve">74</w:t>
      </w:r>
      <w:r>
        <w:t xml:space="preserve">, 1523–1529 (2015).</w:t>
      </w:r>
    </w:p>
    <w:bookmarkEnd w:id="231"/>
    <w:bookmarkStart w:id="233" w:name="ref-mikkelsenBigGABAII2019"/>
    <w:p>
      <w:pPr>
        <w:pStyle w:val="Bibliography"/>
      </w:pPr>
      <w:r>
        <w:t xml:space="preserve">80.</w:t>
      </w:r>
      <w:r>
        <w:t xml:space="preserve"> </w:t>
      </w:r>
      <w:r>
        <w:t xml:space="preserve">	</w:t>
      </w:r>
      <w:r>
        <w:t xml:space="preserve">Mikkelsen, M.</w:t>
      </w:r>
      <w:r>
        <w:t xml:space="preserve"> </w:t>
      </w:r>
      <w:r>
        <w:rPr>
          <w:i/>
          <w:iCs/>
        </w:rPr>
        <w:t xml:space="preserve">et al.</w:t>
      </w:r>
      <w:r>
        <w:t xml:space="preserve"> </w:t>
      </w:r>
      <w:hyperlink r:id="rId232">
        <w:r>
          <w:rPr>
            <w:rStyle w:val="InternetLink"/>
          </w:rPr>
          <w:t xml:space="preserve">Big</w:t>
        </w:r>
        <w:r>
          <w:rPr>
            <w:rStyle w:val="InternetLink"/>
          </w:rPr>
          <w:t xml:space="preserve"> </w:t>
        </w:r>
        <w:r>
          <w:rPr>
            <w:rStyle w:val="InternetLink"/>
          </w:rPr>
          <w:t xml:space="preserve">GABA II</w:t>
        </w:r>
        <w:r>
          <w:rPr>
            <w:rStyle w:val="InternetLink"/>
          </w:rPr>
          <w:t xml:space="preserve">:</w:t>
        </w:r>
        <w:r>
          <w:rPr>
            <w:rStyle w:val="InternetLink"/>
          </w:rPr>
          <w:t xml:space="preserve"> </w:t>
        </w:r>
        <w:r>
          <w:rPr>
            <w:rStyle w:val="InternetLink"/>
          </w:rPr>
          <w:t xml:space="preserve">Water-referenced</w:t>
        </w:r>
        <w:r>
          <w:rPr>
            <w:rStyle w:val="InternetLink"/>
          </w:rPr>
          <w:t xml:space="preserve"> </w:t>
        </w:r>
        <w:r>
          <w:rPr>
            <w:rStyle w:val="InternetLink"/>
          </w:rPr>
          <w:t xml:space="preserve">edited</w:t>
        </w:r>
        <w:r>
          <w:rPr>
            <w:rStyle w:val="InternetLink"/>
          </w:rPr>
          <w:t xml:space="preserve"> </w:t>
        </w:r>
        <w:r>
          <w:rPr>
            <w:rStyle w:val="InternetLink"/>
          </w:rPr>
          <w:t xml:space="preserve">MR</w:t>
        </w:r>
        <w:r>
          <w:rPr>
            <w:rStyle w:val="InternetLink"/>
          </w:rPr>
          <w:t xml:space="preserve"> </w:t>
        </w:r>
        <w:r>
          <w:rPr>
            <w:rStyle w:val="InternetLink"/>
          </w:rPr>
          <w:t xml:space="preserve">spectroscopy at 25 research sites</w:t>
        </w:r>
      </w:hyperlink>
      <w:r>
        <w:t xml:space="preserve">.</w:t>
      </w:r>
      <w:r>
        <w:t xml:space="preserve"> </w:t>
      </w:r>
      <w:r>
        <w:rPr>
          <w:i/>
          <w:iCs/>
        </w:rPr>
        <w:t xml:space="preserve">NeuroImage</w:t>
      </w:r>
      <w:r>
        <w:t xml:space="preserve"> </w:t>
      </w:r>
      <w:r>
        <w:rPr>
          <w:b/>
          <w:bCs/>
        </w:rPr>
        <w:t xml:space="preserve">191</w:t>
      </w:r>
      <w:r>
        <w:t xml:space="preserve">, 537–548 (2019).</w:t>
      </w:r>
    </w:p>
    <w:bookmarkEnd w:id="233"/>
    <w:bookmarkStart w:id="235" w:name="ref-mikkelsenBigGABAEdited2017"/>
    <w:p>
      <w:pPr>
        <w:pStyle w:val="Bibliography"/>
      </w:pPr>
      <w:r>
        <w:t xml:space="preserve">81.</w:t>
      </w:r>
      <w:r>
        <w:t xml:space="preserve"> </w:t>
      </w:r>
      <w:r>
        <w:t xml:space="preserve">	</w:t>
      </w:r>
      <w:r>
        <w:t xml:space="preserve">Mikkelsen, M.</w:t>
      </w:r>
      <w:r>
        <w:t xml:space="preserve"> </w:t>
      </w:r>
      <w:r>
        <w:rPr>
          <w:i/>
          <w:iCs/>
        </w:rPr>
        <w:t xml:space="preserve">et al.</w:t>
      </w:r>
      <w:r>
        <w:t xml:space="preserve"> </w:t>
      </w:r>
      <w:hyperlink r:id="rId234">
        <w:r>
          <w:rPr>
            <w:rStyle w:val="InternetLink"/>
          </w:rPr>
          <w:t xml:space="preserve">Big</w:t>
        </w:r>
        <w:r>
          <w:rPr>
            <w:rStyle w:val="InternetLink"/>
          </w:rPr>
          <w:t xml:space="preserve"> </w:t>
        </w:r>
        <w:r>
          <w:rPr>
            <w:rStyle w:val="InternetLink"/>
          </w:rPr>
          <w:t xml:space="preserve">GABA</w:t>
        </w:r>
        <w:r>
          <w:rPr>
            <w:rStyle w:val="InternetLink"/>
          </w:rPr>
          <w:t xml:space="preserve">:</w:t>
        </w:r>
        <w:r>
          <w:rPr>
            <w:rStyle w:val="InternetLink"/>
          </w:rPr>
          <w:t xml:space="preserve"> </w:t>
        </w:r>
        <w:r>
          <w:rPr>
            <w:rStyle w:val="InternetLink"/>
          </w:rPr>
          <w:t xml:space="preserve">Edited MR</w:t>
        </w:r>
        <w:r>
          <w:rPr>
            <w:rStyle w:val="InternetLink"/>
          </w:rPr>
          <w:t xml:space="preserve"> </w:t>
        </w:r>
        <w:r>
          <w:rPr>
            <w:rStyle w:val="InternetLink"/>
          </w:rPr>
          <w:t xml:space="preserve">spectroscopy at 24 research sites</w:t>
        </w:r>
      </w:hyperlink>
      <w:r>
        <w:t xml:space="preserve">.</w:t>
      </w:r>
      <w:r>
        <w:t xml:space="preserve"> </w:t>
      </w:r>
      <w:r>
        <w:rPr>
          <w:i/>
          <w:iCs/>
        </w:rPr>
        <w:t xml:space="preserve">NeuroImage</w:t>
      </w:r>
      <w:r>
        <w:t xml:space="preserve"> </w:t>
      </w:r>
      <w:r>
        <w:rPr>
          <w:b/>
          <w:bCs/>
        </w:rPr>
        <w:t xml:space="preserve">159</w:t>
      </w:r>
      <w:r>
        <w:t xml:space="preserve">, 32–45 (2017).</w:t>
      </w:r>
    </w:p>
    <w:bookmarkEnd w:id="235"/>
    <w:bookmarkStart w:id="237" w:name="ref-huiMRSCloudCloudbasedMRS2022"/>
    <w:p>
      <w:pPr>
        <w:pStyle w:val="Bibliography"/>
      </w:pPr>
      <w:r>
        <w:t xml:space="preserve">82.</w:t>
      </w:r>
      <w:r>
        <w:t xml:space="preserve"> </w:t>
      </w:r>
      <w:r>
        <w:t xml:space="preserve">	</w:t>
      </w:r>
      <w:r>
        <w:t xml:space="preserve">Hui, S. C. N.</w:t>
      </w:r>
      <w:r>
        <w:t xml:space="preserve"> </w:t>
      </w:r>
      <w:r>
        <w:rPr>
          <w:i/>
          <w:iCs/>
        </w:rPr>
        <w:t xml:space="preserve">et al.</w:t>
      </w:r>
      <w:r>
        <w:t xml:space="preserve"> </w:t>
      </w:r>
      <w:hyperlink r:id="rId236">
        <w:r>
          <w:rPr>
            <w:rStyle w:val="InternetLink"/>
          </w:rPr>
          <w:t xml:space="preserve">MRSCloud</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cloud-based</w:t>
        </w:r>
        <w:r>
          <w:rPr>
            <w:rStyle w:val="InternetLink"/>
          </w:rPr>
          <w:t xml:space="preserve"> </w:t>
        </w:r>
        <w:r>
          <w:rPr>
            <w:rStyle w:val="InternetLink"/>
          </w:rPr>
          <w:t xml:space="preserve">MRS</w:t>
        </w:r>
        <w:r>
          <w:rPr>
            <w:rStyle w:val="InternetLink"/>
          </w:rPr>
          <w:t xml:space="preserve"> </w:t>
        </w:r>
        <w:r>
          <w:rPr>
            <w:rStyle w:val="InternetLink"/>
          </w:rPr>
          <w:t xml:space="preserve">tool for basis set simulation</w:t>
        </w:r>
      </w:hyperlink>
      <w:r>
        <w:t xml:space="preserve">.</w:t>
      </w:r>
      <w:r>
        <w:t xml:space="preserve"> </w:t>
      </w:r>
      <w:r>
        <w:rPr>
          <w:i/>
          <w:iCs/>
        </w:rPr>
        <w:t xml:space="preserve">Magnetic Resonance in Medicine</w:t>
      </w:r>
      <w:r>
        <w:t xml:space="preserve"> </w:t>
      </w:r>
      <w:r>
        <w:rPr>
          <w:b/>
          <w:bCs/>
        </w:rPr>
        <w:t xml:space="preserve">88</w:t>
      </w:r>
      <w:r>
        <w:t xml:space="preserve">, 1994–2004 (2022).</w:t>
      </w:r>
    </w:p>
    <w:bookmarkEnd w:id="237"/>
    <w:bookmarkStart w:id="239" w:name="X8244c66bb79eb3236eea2cca298e67f04778a6c"/>
    <w:p>
      <w:pPr>
        <w:pStyle w:val="Bibliography"/>
      </w:pPr>
      <w:r>
        <w:t xml:space="preserve">83.</w:t>
      </w:r>
      <w:r>
        <w:t xml:space="preserve"> </w:t>
      </w:r>
      <w:r>
        <w:t xml:space="preserve">	</w:t>
      </w:r>
      <w:r>
        <w:t xml:space="preserve">Mori, S.</w:t>
      </w:r>
      <w:r>
        <w:t xml:space="preserve"> </w:t>
      </w:r>
      <w:r>
        <w:rPr>
          <w:i/>
          <w:iCs/>
        </w:rPr>
        <w:t xml:space="preserve">et al.</w:t>
      </w:r>
      <w:r>
        <w:t xml:space="preserve"> </w:t>
      </w:r>
      <w:hyperlink r:id="rId238">
        <w:r>
          <w:rPr>
            <w:rStyle w:val="InternetLink"/>
          </w:rPr>
          <w:t xml:space="preserve">MRICloud</w:t>
        </w:r>
        <w:r>
          <w:rPr>
            <w:rStyle w:val="InternetLink"/>
          </w:rPr>
          <w:t xml:space="preserve">:</w:t>
        </w:r>
        <w:r>
          <w:rPr>
            <w:rStyle w:val="InternetLink"/>
          </w:rPr>
          <w:t xml:space="preserve"> </w:t>
        </w:r>
        <w:r>
          <w:rPr>
            <w:rStyle w:val="InternetLink"/>
          </w:rPr>
          <w:t xml:space="preserve">Delivering High-Throughput MRI Neuroinformatics</w:t>
        </w:r>
        <w:r>
          <w:rPr>
            <w:rStyle w:val="InternetLink"/>
          </w:rPr>
          <w:t xml:space="preserve"> </w:t>
        </w:r>
        <w:r>
          <w:rPr>
            <w:rStyle w:val="InternetLink"/>
          </w:rPr>
          <w:t xml:space="preserve">as</w:t>
        </w:r>
        <w:r>
          <w:rPr>
            <w:rStyle w:val="InternetLink"/>
          </w:rPr>
          <w:t xml:space="preserve"> </w:t>
        </w:r>
        <w:r>
          <w:rPr>
            <w:rStyle w:val="InternetLink"/>
          </w:rPr>
          <w:t xml:space="preserve">Cloud-Based Software</w:t>
        </w:r>
        <w:r>
          <w:rPr>
            <w:rStyle w:val="InternetLink"/>
          </w:rPr>
          <w:t xml:space="preserve"> </w:t>
        </w:r>
        <w:r>
          <w:rPr>
            <w:rStyle w:val="InternetLink"/>
          </w:rPr>
          <w:t xml:space="preserve">as a</w:t>
        </w:r>
        <w:r>
          <w:rPr>
            <w:rStyle w:val="InternetLink"/>
          </w:rPr>
          <w:t xml:space="preserve"> </w:t>
        </w:r>
        <w:r>
          <w:rPr>
            <w:rStyle w:val="InternetLink"/>
          </w:rPr>
          <w:t xml:space="preserve">Service</w:t>
        </w:r>
      </w:hyperlink>
      <w:r>
        <w:t xml:space="preserve">.</w:t>
      </w:r>
      <w:r>
        <w:t xml:space="preserve"> </w:t>
      </w:r>
      <w:r>
        <w:rPr>
          <w:i/>
          <w:iCs/>
        </w:rPr>
        <w:t xml:space="preserve">Computing in Science &amp; Engineering</w:t>
      </w:r>
      <w:r>
        <w:t xml:space="preserve"> </w:t>
      </w:r>
      <w:r>
        <w:rPr>
          <w:b/>
          <w:bCs/>
        </w:rPr>
        <w:t xml:space="preserve">18</w:t>
      </w:r>
      <w:r>
        <w:t xml:space="preserve">, 21–35 (2016).</w:t>
      </w:r>
    </w:p>
    <w:bookmarkEnd w:id="239"/>
    <w:bookmarkStart w:id="241" w:name="X3bd4325490f39fc8d86d2a451dd0fe154a395df"/>
    <w:p>
      <w:pPr>
        <w:pStyle w:val="Bibliography"/>
      </w:pPr>
      <w:r>
        <w:t xml:space="preserve">84.</w:t>
      </w:r>
      <w:r>
        <w:t xml:space="preserve"> </w:t>
      </w:r>
      <w:r>
        <w:t xml:space="preserve">	</w:t>
      </w:r>
      <w:r>
        <w:t xml:space="preserve">Rideaux, R.</w:t>
      </w:r>
      <w:r>
        <w:t xml:space="preserve"> </w:t>
      </w:r>
      <w:hyperlink r:id="rId240">
        <w:r>
          <w:rPr>
            <w:rStyle w:val="InternetLink"/>
          </w:rPr>
          <w:t xml:space="preserve">No balance between glutamate+glutamine and</w:t>
        </w:r>
        <w:r>
          <w:rPr>
            <w:rStyle w:val="InternetLink"/>
          </w:rPr>
          <w:t xml:space="preserve"> </w:t>
        </w:r>
        <w:r>
          <w:rPr>
            <w:rStyle w:val="InternetLink"/>
          </w:rPr>
          <w:t xml:space="preserve">GABA</w:t>
        </w:r>
        <w:r>
          <w:rPr>
            <w:rStyle w:val="InternetLink"/>
          </w:rPr>
          <w:t xml:space="preserve">+ in visual or motor cortices of the human brain:</w:t>
        </w:r>
        <w:r>
          <w:rPr>
            <w:rStyle w:val="InternetLink"/>
          </w:rPr>
          <w:t xml:space="preserve"> </w:t>
        </w:r>
        <w:r>
          <w:rPr>
            <w:rStyle w:val="InternetLink"/>
          </w:rPr>
          <w:t xml:space="preserve">A</w:t>
        </w:r>
        <w:r>
          <w:rPr>
            <w:rStyle w:val="InternetLink"/>
          </w:rPr>
          <w:t xml:space="preserve"> </w:t>
        </w:r>
        <w:r>
          <w:rPr>
            <w:rStyle w:val="InternetLink"/>
          </w:rPr>
          <w:t xml:space="preserve">magnetic resonance spectroscopy study</w:t>
        </w:r>
      </w:hyperlink>
      <w:r>
        <w:t xml:space="preserve">.</w:t>
      </w:r>
      <w:r>
        <w:t xml:space="preserve"> </w:t>
      </w:r>
      <w:r>
        <w:rPr>
          <w:i/>
          <w:iCs/>
        </w:rPr>
        <w:t xml:space="preserve">NeuroImage</w:t>
      </w:r>
      <w:r>
        <w:t xml:space="preserve"> </w:t>
      </w:r>
      <w:r>
        <w:rPr>
          <w:b/>
          <w:bCs/>
        </w:rPr>
        <w:t xml:space="preserve">237</w:t>
      </w:r>
      <w:r>
        <w:t xml:space="preserve">, 118191 (2021).</w:t>
      </w:r>
    </w:p>
    <w:bookmarkEnd w:id="241"/>
    <w:bookmarkStart w:id="243" w:name="ref-clarkeFSLMRSEndtoendSpectroscopy2021"/>
    <w:p>
      <w:pPr>
        <w:pStyle w:val="Bibliography"/>
      </w:pPr>
      <w:r>
        <w:t xml:space="preserve">85.</w:t>
      </w:r>
      <w:r>
        <w:t xml:space="preserve"> </w:t>
      </w:r>
      <w:r>
        <w:t xml:space="preserve">	</w:t>
      </w:r>
      <w:r>
        <w:t xml:space="preserve">Clarke, W. T., Stagg, C. J. &amp; Jbabdi, S.</w:t>
      </w:r>
      <w:r>
        <w:t xml:space="preserve"> </w:t>
      </w:r>
      <w:hyperlink r:id="rId242">
        <w:r>
          <w:rPr>
            <w:rStyle w:val="InternetLink"/>
          </w:rPr>
          <w:t xml:space="preserve">FSL</w:t>
        </w:r>
        <w:r>
          <w:rPr>
            <w:rStyle w:val="InternetLink"/>
          </w:rPr>
          <w:t xml:space="preserve">-</w:t>
        </w:r>
        <w:r>
          <w:rPr>
            <w:rStyle w:val="InternetLink"/>
          </w:rPr>
          <w:t xml:space="preserve">MRS</w:t>
        </w:r>
        <w:r>
          <w:rPr>
            <w:rStyle w:val="InternetLink"/>
          </w:rPr>
          <w:t xml:space="preserve">:</w:t>
        </w:r>
        <w:r>
          <w:rPr>
            <w:rStyle w:val="InternetLink"/>
          </w:rPr>
          <w:t xml:space="preserve"> </w:t>
        </w:r>
        <w:r>
          <w:rPr>
            <w:rStyle w:val="InternetLink"/>
          </w:rPr>
          <w:t xml:space="preserve">An</w:t>
        </w:r>
        <w:r>
          <w:rPr>
            <w:rStyle w:val="InternetLink"/>
          </w:rPr>
          <w:t xml:space="preserve"> </w:t>
        </w:r>
        <w:r>
          <w:rPr>
            <w:rStyle w:val="InternetLink"/>
          </w:rPr>
          <w:t xml:space="preserve">end-to-end spectroscopy analysis package</w:t>
        </w:r>
      </w:hyperlink>
      <w:r>
        <w:t xml:space="preserve">.</w:t>
      </w:r>
      <w:r>
        <w:t xml:space="preserve"> </w:t>
      </w:r>
      <w:r>
        <w:rPr>
          <w:i/>
          <w:iCs/>
        </w:rPr>
        <w:t xml:space="preserve">Magnetic Resonance in Medicine</w:t>
      </w:r>
      <w:r>
        <w:t xml:space="preserve"> </w:t>
      </w:r>
      <w:r>
        <w:rPr>
          <w:b/>
          <w:bCs/>
        </w:rPr>
        <w:t xml:space="preserve">85</w:t>
      </w:r>
      <w:r>
        <w:t xml:space="preserve">, 2950–2964 (2021).</w:t>
      </w:r>
    </w:p>
    <w:bookmarkEnd w:id="243"/>
    <w:bookmarkStart w:id="245" w:name="Xfb3a1c089a00aa4fbe29f8a1d72f1a3eb3715c9"/>
    <w:p>
      <w:pPr>
        <w:pStyle w:val="Bibliography"/>
      </w:pPr>
      <w:r>
        <w:t xml:space="preserve">86.</w:t>
      </w:r>
      <w:r>
        <w:t xml:space="preserve"> </w:t>
      </w:r>
      <w:r>
        <w:t xml:space="preserve">	</w:t>
      </w:r>
      <w:r>
        <w:t xml:space="preserve">Boillat, Y., Xin, L., van der Zwaag, W. &amp; Gruetter, R.</w:t>
      </w:r>
      <w:r>
        <w:t xml:space="preserve"> </w:t>
      </w:r>
      <w:hyperlink r:id="rId244">
        <w:r>
          <w:rPr>
            <w:rStyle w:val="InternetLink"/>
          </w:rPr>
          <w:t xml:space="preserve">Metabolite concentration changes associated with positive and negative</w:t>
        </w:r>
        <w:r>
          <w:rPr>
            <w:rStyle w:val="InternetLink"/>
          </w:rPr>
          <w:t xml:space="preserve"> </w:t>
        </w:r>
        <w:r>
          <w:rPr>
            <w:rStyle w:val="InternetLink"/>
          </w:rPr>
          <w:t xml:space="preserve">BOLD</w:t>
        </w:r>
        <w:r>
          <w:rPr>
            <w:rStyle w:val="InternetLink"/>
          </w:rPr>
          <w:t xml:space="preserve"> </w:t>
        </w:r>
        <w:r>
          <w:rPr>
            <w:rStyle w:val="InternetLink"/>
          </w:rPr>
          <w:t xml:space="preserve">responses in the human visual cortex:</w:t>
        </w:r>
        <w:r>
          <w:rPr>
            <w:rStyle w:val="InternetLink"/>
          </w:rPr>
          <w:t xml:space="preserve"> </w:t>
        </w:r>
        <w:r>
          <w:rPr>
            <w:rStyle w:val="InternetLink"/>
          </w:rPr>
          <w:t xml:space="preserve">A</w:t>
        </w:r>
        <w:r>
          <w:rPr>
            <w:rStyle w:val="InternetLink"/>
          </w:rPr>
          <w:t xml:space="preserve"> </w:t>
        </w:r>
        <w:r>
          <w:rPr>
            <w:rStyle w:val="InternetLink"/>
          </w:rPr>
          <w:t xml:space="preserve">functional</w:t>
        </w:r>
        <w:r>
          <w:rPr>
            <w:rStyle w:val="InternetLink"/>
          </w:rPr>
          <w:t xml:space="preserve"> </w:t>
        </w:r>
        <w:r>
          <w:rPr>
            <w:rStyle w:val="InternetLink"/>
          </w:rPr>
          <w:t xml:space="preserve">MRS</w:t>
        </w:r>
        <w:r>
          <w:rPr>
            <w:rStyle w:val="InternetLink"/>
          </w:rPr>
          <w:t xml:space="preserve"> </w:t>
        </w:r>
        <w:r>
          <w:rPr>
            <w:rStyle w:val="InternetLink"/>
          </w:rPr>
          <w:t xml:space="preserve">study at 7</w:t>
        </w:r>
        <w:r>
          <w:rPr>
            <w:rStyle w:val="InternetLink"/>
          </w:rPr>
          <w:t xml:space="preserve"> </w:t>
        </w:r>
        <w:r>
          <w:rPr>
            <w:rStyle w:val="InternetLink"/>
          </w:rPr>
          <w:t xml:space="preserve">Tesla</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40</w:t>
      </w:r>
      <w:r>
        <w:t xml:space="preserve">, 488–500 (2020).</w:t>
      </w:r>
    </w:p>
    <w:bookmarkEnd w:id="245"/>
    <w:bookmarkStart w:id="247" w:name="ref-dwyerSimultaneousMeasurementBOLD2021"/>
    <w:p>
      <w:pPr>
        <w:pStyle w:val="Bibliography"/>
      </w:pPr>
      <w:r>
        <w:t xml:space="preserve">87.</w:t>
      </w:r>
      <w:r>
        <w:t xml:space="preserve"> </w:t>
      </w:r>
      <w:r>
        <w:t xml:space="preserve">	</w:t>
      </w:r>
      <w:r>
        <w:t xml:space="preserve">Dwyer, G. E.</w:t>
      </w:r>
      <w:r>
        <w:t xml:space="preserve"> </w:t>
      </w:r>
      <w:r>
        <w:rPr>
          <w:i/>
          <w:iCs/>
        </w:rPr>
        <w:t xml:space="preserve">et al.</w:t>
      </w:r>
      <w:r>
        <w:t xml:space="preserve"> </w:t>
      </w:r>
      <w:hyperlink r:id="rId246">
        <w:r>
          <w:rPr>
            <w:rStyle w:val="InternetLink"/>
          </w:rPr>
          <w:t xml:space="preserve">Simultaneous</w:t>
        </w:r>
        <w:r>
          <w:rPr>
            <w:rStyle w:val="InternetLink"/>
          </w:rPr>
          <w:t xml:space="preserve"> </w:t>
        </w:r>
        <w:r>
          <w:rPr>
            <w:rStyle w:val="InternetLink"/>
          </w:rPr>
          <w:t xml:space="preserve">Measurement</w:t>
        </w:r>
        <w:r>
          <w:rPr>
            <w:rStyle w:val="InternetLink"/>
          </w:rPr>
          <w:t xml:space="preserve"> </w:t>
        </w:r>
        <w:r>
          <w:rPr>
            <w:rStyle w:val="InternetLink"/>
          </w:rPr>
          <w:t xml:space="preserve">of the</w:t>
        </w:r>
        <w:r>
          <w:rPr>
            <w:rStyle w:val="InternetLink"/>
          </w:rPr>
          <w:t xml:space="preserve"> </w:t>
        </w:r>
        <w:r>
          <w:rPr>
            <w:rStyle w:val="InternetLink"/>
          </w:rPr>
          <w:t xml:space="preserve">BOLD Effect</w:t>
        </w:r>
        <w:r>
          <w:rPr>
            <w:rStyle w:val="InternetLink"/>
          </w:rPr>
          <w:t xml:space="preserve"> </w:t>
        </w:r>
        <w:r>
          <w:rPr>
            <w:rStyle w:val="InternetLink"/>
          </w:rPr>
          <w:t xml:space="preserve">and</w:t>
        </w:r>
        <w:r>
          <w:rPr>
            <w:rStyle w:val="InternetLink"/>
          </w:rPr>
          <w:t xml:space="preserve"> </w:t>
        </w:r>
        <w:r>
          <w:rPr>
            <w:rStyle w:val="InternetLink"/>
          </w:rPr>
          <w:t xml:space="preserve">Metabolic Changes</w:t>
        </w:r>
        <w:r>
          <w:rPr>
            <w:rStyle w:val="InternetLink"/>
          </w:rPr>
          <w:t xml:space="preserve"> </w:t>
        </w:r>
        <w:r>
          <w:rPr>
            <w:rStyle w:val="InternetLink"/>
          </w:rPr>
          <w:t xml:space="preserve">in</w:t>
        </w:r>
        <w:r>
          <w:rPr>
            <w:rStyle w:val="InternetLink"/>
          </w:rPr>
          <w:t xml:space="preserve"> </w:t>
        </w:r>
        <w:r>
          <w:rPr>
            <w:rStyle w:val="InternetLink"/>
          </w:rPr>
          <w:t xml:space="preserve">Response</w:t>
        </w:r>
        <w:r>
          <w:rPr>
            <w:rStyle w:val="InternetLink"/>
          </w:rPr>
          <w:t xml:space="preserve"> </w:t>
        </w:r>
        <w:r>
          <w:rPr>
            <w:rStyle w:val="InternetLink"/>
          </w:rPr>
          <w:t xml:space="preserve">to</w:t>
        </w:r>
        <w:r>
          <w:rPr>
            <w:rStyle w:val="InternetLink"/>
          </w:rPr>
          <w:t xml:space="preserve"> </w:t>
        </w:r>
        <w:r>
          <w:rPr>
            <w:rStyle w:val="InternetLink"/>
          </w:rPr>
          <w:t xml:space="preserve">Visual Stimulation Using</w:t>
        </w:r>
        <w:r>
          <w:rPr>
            <w:rStyle w:val="InternetLink"/>
          </w:rPr>
          <w:t xml:space="preserve"> </w:t>
        </w:r>
        <w:r>
          <w:rPr>
            <w:rStyle w:val="InternetLink"/>
          </w:rPr>
          <w:t xml:space="preserve">the</w:t>
        </w:r>
        <w:r>
          <w:rPr>
            <w:rStyle w:val="InternetLink"/>
          </w:rPr>
          <w:t xml:space="preserve"> </w:t>
        </w:r>
        <w:r>
          <w:rPr>
            <w:rStyle w:val="InternetLink"/>
          </w:rPr>
          <w:t xml:space="preserve">MEGA-PRESS Sequence</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Frontiers in Human Neuroscience</w:t>
      </w:r>
      <w:r>
        <w:t xml:space="preserve"> </w:t>
      </w:r>
      <w:r>
        <w:rPr>
          <w:b/>
          <w:bCs/>
        </w:rPr>
        <w:t xml:space="preserve">15</w:t>
      </w:r>
      <w:r>
        <w:t xml:space="preserve">, 644079 (2021).</w:t>
      </w:r>
    </w:p>
    <w:bookmarkEnd w:id="247"/>
    <w:bookmarkStart w:id="249" w:name="X3c88d9f185b840e7d37383eacc851b1a1df9e52"/>
    <w:p>
      <w:pPr>
        <w:pStyle w:val="Bibliography"/>
      </w:pPr>
      <w:r>
        <w:t xml:space="preserve">88.</w:t>
      </w:r>
      <w:r>
        <w:t xml:space="preserve"> </w:t>
      </w:r>
      <w:r>
        <w:t xml:space="preserve">	</w:t>
      </w:r>
      <w:r>
        <w:t xml:space="preserve">Martínez-Maestro, M., Labadie, C. &amp; Möller, H. E.</w:t>
      </w:r>
      <w:r>
        <w:t xml:space="preserve"> </w:t>
      </w:r>
      <w:hyperlink r:id="rId248">
        <w:r>
          <w:rPr>
            <w:rStyle w:val="InternetLink"/>
          </w:rPr>
          <w:t xml:space="preserve">Dynamic metabolic changes in human visual cortex in regions with positive and negative blood oxygenation level-dependent response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39</w:t>
      </w:r>
      <w:r>
        <w:t xml:space="preserve">, 2295–2307 (2019).</w:t>
      </w:r>
    </w:p>
    <w:bookmarkEnd w:id="249"/>
    <w:bookmarkStart w:id="251" w:name="ref-mekleDetectionMetaboliteChanges2017"/>
    <w:p>
      <w:pPr>
        <w:pStyle w:val="Bibliography"/>
      </w:pPr>
      <w:r>
        <w:t xml:space="preserve">89.</w:t>
      </w:r>
      <w:r>
        <w:t xml:space="preserve"> </w:t>
      </w:r>
      <w:r>
        <w:t xml:space="preserve">	</w:t>
      </w:r>
      <w:r>
        <w:t xml:space="preserve">Mekle, R.</w:t>
      </w:r>
      <w:r>
        <w:t xml:space="preserve"> </w:t>
      </w:r>
      <w:r>
        <w:rPr>
          <w:i/>
          <w:iCs/>
        </w:rPr>
        <w:t xml:space="preserve">et al.</w:t>
      </w:r>
      <w:r>
        <w:t xml:space="preserve"> </w:t>
      </w:r>
      <w:hyperlink r:id="rId250">
        <w:r>
          <w:rPr>
            <w:rStyle w:val="InternetLink"/>
          </w:rPr>
          <w:t xml:space="preserve">Detection of metabolite changes in response to a varying visual stimulation paradigm using short-</w:t>
        </w:r>
        <w:r>
          <w:rPr>
            <w:rStyle w:val="InternetLink"/>
          </w:rPr>
          <w:t xml:space="preserve">TE</w:t>
        </w:r>
        <w:r>
          <w:rPr>
            <w:rStyle w:val="InternetLink"/>
            <w:vertAlign w:val="superscript"/>
          </w:rPr>
          <w:t xml:space="preserve">1</w:t>
        </w:r>
        <w:r>
          <w:rPr>
            <w:rStyle w:val="InternetLink"/>
          </w:rPr>
          <w:t xml:space="preserve"> </w:t>
        </w:r>
        <w:r>
          <w:rPr>
            <w:rStyle w:val="InternetLink"/>
          </w:rPr>
          <w:t xml:space="preserve">H MRS</w:t>
        </w:r>
        <w:r>
          <w:rPr>
            <w:rStyle w:val="InternetLink"/>
          </w:rPr>
          <w:t xml:space="preserve"> </w:t>
        </w:r>
        <w:r>
          <w:rPr>
            <w:rStyle w:val="InternetLink"/>
          </w:rPr>
          <w:t xml:space="preserve">at 7</w:t>
        </w:r>
        <w:r>
          <w:rPr>
            <w:rStyle w:val="InternetLink"/>
          </w:rPr>
          <w:t xml:space="preserve"> </w:t>
        </w:r>
        <w:r>
          <w:rPr>
            <w:rStyle w:val="InternetLink"/>
          </w:rPr>
          <w:t xml:space="preserve">T</w:t>
        </w:r>
      </w:hyperlink>
      <w:r>
        <w:t xml:space="preserve">.</w:t>
      </w:r>
      <w:r>
        <w:t xml:space="preserve"> </w:t>
      </w:r>
      <w:r>
        <w:rPr>
          <w:i/>
          <w:iCs/>
        </w:rPr>
        <w:t xml:space="preserve">NMR in Biomedicine</w:t>
      </w:r>
      <w:r>
        <w:t xml:space="preserve"> </w:t>
      </w:r>
      <w:r>
        <w:rPr>
          <w:b/>
          <w:bCs/>
        </w:rPr>
        <w:t xml:space="preserve">30</w:t>
      </w:r>
      <w:r>
        <w:t xml:space="preserve">, e3672 (2017).</w:t>
      </w:r>
    </w:p>
    <w:bookmarkEnd w:id="251"/>
    <w:bookmarkStart w:id="253" w:name="ref-schallerNetIncreaseLactate2013"/>
    <w:p>
      <w:pPr>
        <w:pStyle w:val="Bibliography"/>
      </w:pPr>
      <w:r>
        <w:t xml:space="preserve">90.</w:t>
      </w:r>
      <w:r>
        <w:t xml:space="preserve"> </w:t>
      </w:r>
      <w:r>
        <w:t xml:space="preserve">	</w:t>
      </w:r>
      <w:r>
        <w:t xml:space="preserve">Schaller, B., Mekle, R., Xin, L., Kunz, N. &amp; Gruetter, R.</w:t>
      </w:r>
      <w:r>
        <w:t xml:space="preserve"> </w:t>
      </w:r>
      <w:hyperlink r:id="rId252">
        <w:r>
          <w:rPr>
            <w:rStyle w:val="InternetLink"/>
          </w:rPr>
          <w:t xml:space="preserve">Net increase of lactate and glutamate concentration in activated human visual cortex detected with magnetic resonance spectroscopy at 7 tesla</w:t>
        </w:r>
      </w:hyperlink>
      <w:r>
        <w:t xml:space="preserve">.</w:t>
      </w:r>
      <w:r>
        <w:t xml:space="preserve"> </w:t>
      </w:r>
      <w:r>
        <w:rPr>
          <w:i/>
          <w:iCs/>
        </w:rPr>
        <w:t xml:space="preserve">Journal of Neuroscience Research</w:t>
      </w:r>
      <w:r>
        <w:t xml:space="preserve"> </w:t>
      </w:r>
      <w:r>
        <w:rPr>
          <w:b/>
          <w:bCs/>
        </w:rPr>
        <w:t xml:space="preserve">91</w:t>
      </w:r>
      <w:r>
        <w:t xml:space="preserve">, 1076–1083 (2013).</w:t>
      </w:r>
    </w:p>
    <w:bookmarkEnd w:id="253"/>
    <w:bookmarkStart w:id="255" w:name="ref-duffPowerSpectralDensity2008"/>
    <w:p>
      <w:pPr>
        <w:pStyle w:val="Bibliography"/>
      </w:pPr>
      <w:r>
        <w:t xml:space="preserve">91.</w:t>
      </w:r>
      <w:r>
        <w:t xml:space="preserve"> </w:t>
      </w:r>
      <w:r>
        <w:t xml:space="preserve">	</w:t>
      </w:r>
      <w:r>
        <w:t xml:space="preserve">Duff, E. P.</w:t>
      </w:r>
      <w:r>
        <w:t xml:space="preserve"> </w:t>
      </w:r>
      <w:r>
        <w:rPr>
          <w:i/>
          <w:iCs/>
        </w:rPr>
        <w:t xml:space="preserve">et al.</w:t>
      </w:r>
      <w:r>
        <w:t xml:space="preserve"> </w:t>
      </w:r>
      <w:hyperlink r:id="rId254">
        <w:r>
          <w:rPr>
            <w:rStyle w:val="InternetLink"/>
          </w:rPr>
          <w:t xml:space="preserve">The power of spectral density analysis for mapping endogenous</w:t>
        </w:r>
        <w:r>
          <w:rPr>
            <w:rStyle w:val="InternetLink"/>
          </w:rPr>
          <w:t xml:space="preserve"> </w:t>
        </w:r>
        <w:r>
          <w:rPr>
            <w:rStyle w:val="InternetLink"/>
          </w:rPr>
          <w:t xml:space="preserve">BOLD</w:t>
        </w:r>
        <w:r>
          <w:rPr>
            <w:rStyle w:val="InternetLink"/>
          </w:rPr>
          <w:t xml:space="preserve"> </w:t>
        </w:r>
        <w:r>
          <w:rPr>
            <w:rStyle w:val="InternetLink"/>
          </w:rPr>
          <w:t xml:space="preserve">signal fluctuations</w:t>
        </w:r>
      </w:hyperlink>
      <w:r>
        <w:t xml:space="preserve">.</w:t>
      </w:r>
      <w:r>
        <w:t xml:space="preserve"> </w:t>
      </w:r>
      <w:r>
        <w:rPr>
          <w:i/>
          <w:iCs/>
        </w:rPr>
        <w:t xml:space="preserve">Human Brain Mapping</w:t>
      </w:r>
      <w:r>
        <w:t xml:space="preserve"> </w:t>
      </w:r>
      <w:r>
        <w:rPr>
          <w:b/>
          <w:bCs/>
        </w:rPr>
        <w:t xml:space="preserve">29</w:t>
      </w:r>
      <w:r>
        <w:t xml:space="preserve">, 778–790 (2008).</w:t>
      </w:r>
    </w:p>
    <w:bookmarkEnd w:id="255"/>
    <w:bookmarkStart w:id="257" w:name="Xd34177f599f07e2811a749ece05b12e11ebd05a"/>
    <w:p>
      <w:pPr>
        <w:pStyle w:val="Bibliography"/>
      </w:pPr>
      <w:r>
        <w:t xml:space="preserve">92.</w:t>
      </w:r>
      <w:r>
        <w:t xml:space="preserve"> </w:t>
      </w:r>
      <w:r>
        <w:t xml:space="preserve">	</w:t>
      </w:r>
      <w:r>
        <w:t xml:space="preserve">Bullmore, E.</w:t>
      </w:r>
      <w:r>
        <w:t xml:space="preserve"> </w:t>
      </w:r>
      <w:r>
        <w:rPr>
          <w:i/>
          <w:iCs/>
        </w:rPr>
        <w:t xml:space="preserve">et al.</w:t>
      </w:r>
      <w:r>
        <w:t xml:space="preserve"> </w:t>
      </w:r>
      <w:hyperlink r:id="rId256">
        <w:r>
          <w:rPr>
            <w:rStyle w:val="InternetLink"/>
          </w:rPr>
          <w:t xml:space="preserve">Wavelets and functional magnetic resonance imaging of the human brain</w:t>
        </w:r>
      </w:hyperlink>
      <w:r>
        <w:t xml:space="preserve">.</w:t>
      </w:r>
      <w:r>
        <w:t xml:space="preserve"> </w:t>
      </w:r>
      <w:r>
        <w:rPr>
          <w:i/>
          <w:iCs/>
        </w:rPr>
        <w:t xml:space="preserve">NeuroImage</w:t>
      </w:r>
      <w:r>
        <w:t xml:space="preserve"> </w:t>
      </w:r>
      <w:r>
        <w:rPr>
          <w:b/>
          <w:bCs/>
        </w:rPr>
        <w:t xml:space="preserve">23</w:t>
      </w:r>
      <w:r>
        <w:t xml:space="preserve">, S234–S249 (2004).</w:t>
      </w:r>
    </w:p>
    <w:bookmarkEnd w:id="257"/>
    <w:bookmarkStart w:id="259" w:name="ref-welchUseFastFourier1967"/>
    <w:p>
      <w:pPr>
        <w:pStyle w:val="Bibliography"/>
      </w:pPr>
      <w:r>
        <w:t xml:space="preserve">93.</w:t>
      </w:r>
      <w:r>
        <w:t xml:space="preserve"> </w:t>
      </w:r>
      <w:r>
        <w:t xml:space="preserve">	</w:t>
      </w:r>
      <w:r>
        <w:t xml:space="preserve">Welch, P.</w:t>
      </w:r>
      <w:r>
        <w:t xml:space="preserve"> </w:t>
      </w:r>
      <w:hyperlink r:id="rId258">
        <w:r>
          <w:rPr>
            <w:rStyle w:val="InternetLink"/>
          </w:rPr>
          <w:t xml:space="preserve">The use of fast</w:t>
        </w:r>
        <w:r>
          <w:rPr>
            <w:rStyle w:val="InternetLink"/>
          </w:rPr>
          <w:t xml:space="preserve"> </w:t>
        </w:r>
        <w:r>
          <w:rPr>
            <w:rStyle w:val="InternetLink"/>
          </w:rPr>
          <w:t xml:space="preserve">Fourier</w:t>
        </w:r>
        <w:r>
          <w:rPr>
            <w:rStyle w:val="InternetLink"/>
          </w:rPr>
          <w:t xml:space="preserve"> </w:t>
        </w:r>
        <w:r>
          <w:rPr>
            <w:rStyle w:val="InternetLink"/>
          </w:rPr>
          <w:t xml:space="preserve">transform for the estimation of power spectra:</w:t>
        </w:r>
        <w:r>
          <w:rPr>
            <w:rStyle w:val="InternetLink"/>
          </w:rPr>
          <w:t xml:space="preserve"> </w:t>
        </w:r>
        <w:r>
          <w:rPr>
            <w:rStyle w:val="InternetLink"/>
          </w:rPr>
          <w:t xml:space="preserve">A</w:t>
        </w:r>
        <w:r>
          <w:rPr>
            <w:rStyle w:val="InternetLink"/>
          </w:rPr>
          <w:t xml:space="preserve"> </w:t>
        </w:r>
        <w:r>
          <w:rPr>
            <w:rStyle w:val="InternetLink"/>
          </w:rPr>
          <w:t xml:space="preserve">method based on time averaging over short, modified periodograms</w:t>
        </w:r>
      </w:hyperlink>
      <w:r>
        <w:t xml:space="preserve">.</w:t>
      </w:r>
      <w:r>
        <w:t xml:space="preserve"> </w:t>
      </w:r>
      <w:r>
        <w:rPr>
          <w:i/>
          <w:iCs/>
        </w:rPr>
        <w:t xml:space="preserve">IEEE Transactions on Audio and Electroacoustics</w:t>
      </w:r>
      <w:r>
        <w:t xml:space="preserve"> </w:t>
      </w:r>
      <w:r>
        <w:rPr>
          <w:b/>
          <w:bCs/>
        </w:rPr>
        <w:t xml:space="preserve">15</w:t>
      </w:r>
      <w:r>
        <w:t xml:space="preserve">, 70–73 (1967).</w:t>
      </w:r>
    </w:p>
    <w:bookmarkEnd w:id="259"/>
    <w:bookmarkStart w:id="261" w:name="ref-virtanenSciPy10Fundamental2020"/>
    <w:p>
      <w:pPr>
        <w:pStyle w:val="Bibliography"/>
      </w:pPr>
      <w:r>
        <w:t xml:space="preserve">94.</w:t>
      </w:r>
      <w:r>
        <w:t xml:space="preserve"> </w:t>
      </w:r>
      <w:r>
        <w:t xml:space="preserve">	</w:t>
      </w:r>
      <w:r>
        <w:t xml:space="preserve">Virtanen, P.</w:t>
      </w:r>
      <w:r>
        <w:t xml:space="preserve"> </w:t>
      </w:r>
      <w:r>
        <w:rPr>
          <w:i/>
          <w:iCs/>
        </w:rPr>
        <w:t xml:space="preserve">et al.</w:t>
      </w:r>
      <w:r>
        <w:t xml:space="preserve"> </w:t>
      </w:r>
      <w:hyperlink r:id="rId260">
        <w:r>
          <w:rPr>
            <w:rStyle w:val="InternetLink"/>
          </w:rPr>
          <w:t xml:space="preserve">SciPy</w:t>
        </w:r>
        <w:r>
          <w:rPr>
            <w:rStyle w:val="InternetLink"/>
          </w:rPr>
          <w:t xml:space="preserve"> </w:t>
        </w:r>
        <w:r>
          <w:rPr>
            <w:rStyle w:val="InternetLink"/>
          </w:rPr>
          <w:t xml:space="preserve">1.0: Fundamental algorithms for scientific computing in</w:t>
        </w:r>
        <w:r>
          <w:rPr>
            <w:rStyle w:val="InternetLink"/>
          </w:rPr>
          <w:t xml:space="preserve"> </w:t>
        </w:r>
        <w:r>
          <w:rPr>
            <w:rStyle w:val="InternetLink"/>
          </w:rPr>
          <w:t xml:space="preserve">Python</w:t>
        </w:r>
      </w:hyperlink>
      <w:r>
        <w:t xml:space="preserve">.</w:t>
      </w:r>
      <w:r>
        <w:t xml:space="preserve"> </w:t>
      </w:r>
      <w:r>
        <w:rPr>
          <w:i/>
          <w:iCs/>
        </w:rPr>
        <w:t xml:space="preserve">Nature Methods</w:t>
      </w:r>
      <w:r>
        <w:t xml:space="preserve"> </w:t>
      </w:r>
      <w:r>
        <w:rPr>
          <w:b/>
          <w:bCs/>
        </w:rPr>
        <w:t xml:space="preserve">17</w:t>
      </w:r>
      <w:r>
        <w:t xml:space="preserve">, 261–272 (2020).</w:t>
      </w:r>
    </w:p>
    <w:bookmarkEnd w:id="261"/>
    <w:bookmarkStart w:id="263" w:name="X777c331d415e605c70ef5f00469b3557f0cea50"/>
    <w:p>
      <w:pPr>
        <w:pStyle w:val="Bibliography"/>
      </w:pPr>
      <w:r>
        <w:t xml:space="preserve">95.</w:t>
      </w:r>
      <w:r>
        <w:t xml:space="preserve"> </w:t>
      </w:r>
      <w:r>
        <w:t xml:space="preserve">	</w:t>
      </w:r>
      <w:r>
        <w:t xml:space="preserve">Schaefer, A., Brach, J. S., Perera, S. &amp; Sejdić, E.</w:t>
      </w:r>
      <w:r>
        <w:t xml:space="preserve"> </w:t>
      </w:r>
      <w:hyperlink r:id="rId262">
        <w:r>
          <w:rPr>
            <w:rStyle w:val="InternetLink"/>
          </w:rPr>
          <w:t xml:space="preserve">A comparative analysis of spectral exponent estimation techniques for 1/f</w:t>
        </w:r>
        <m:oMath>
          <m:r>
            <m:t>β</m:t>
          </m:r>
        </m:oMath>
        <w:r>
          <w:rPr>
            <w:rStyle w:val="InternetLink"/>
          </w:rPr>
          <w:t xml:space="preserve"> </w:t>
        </w:r>
        <w:r>
          <w:rPr>
            <w:rStyle w:val="InternetLink"/>
          </w:rPr>
          <w:t xml:space="preserve">processes with applications to the analysis of stride interval time series</w:t>
        </w:r>
      </w:hyperlink>
      <w:r>
        <w:t xml:space="preserve">.</w:t>
      </w:r>
      <w:r>
        <w:t xml:space="preserve"> </w:t>
      </w:r>
      <w:r>
        <w:rPr>
          <w:i/>
          <w:iCs/>
        </w:rPr>
        <w:t xml:space="preserve">Journal of neuroscience methods</w:t>
      </w:r>
      <w:r>
        <w:t xml:space="preserve"> </w:t>
      </w:r>
      <w:r>
        <w:rPr>
          <w:b/>
          <w:bCs/>
        </w:rPr>
        <w:t xml:space="preserve">222</w:t>
      </w:r>
      <w:r>
        <w:t xml:space="preserve">, 118–130 (2014).</w:t>
      </w:r>
    </w:p>
    <w:bookmarkEnd w:id="263"/>
    <w:bookmarkStart w:id="264" w:name="ref-campbellFractalBasedAnalysisFMRI2022"/>
    <w:p>
      <w:pPr>
        <w:pStyle w:val="Bibliography"/>
      </w:pPr>
      <w:r>
        <w:t xml:space="preserve">96.</w:t>
      </w:r>
      <w:r>
        <w:t xml:space="preserve"> </w:t>
      </w:r>
      <w:r>
        <w:t xml:space="preserve">	</w:t>
      </w:r>
      <w:r>
        <w:t xml:space="preserve">Campbell, O., Vanderwal, T. &amp; Weber, A. M. Fractal-</w:t>
      </w:r>
      <w:r>
        <w:t xml:space="preserve">Based Analysis</w:t>
      </w:r>
      <w:r>
        <w:t xml:space="preserve"> </w:t>
      </w:r>
      <w:r>
        <w:t xml:space="preserve">of</w:t>
      </w:r>
      <w:r>
        <w:t xml:space="preserve"> </w:t>
      </w:r>
      <w:r>
        <w:t xml:space="preserve">fMRI BOLD Signal During Naturalistic Viewing Conditions</w:t>
      </w:r>
      <w:r>
        <w:t xml:space="preserve">.</w:t>
      </w:r>
      <w:r>
        <w:t xml:space="preserve"> </w:t>
      </w:r>
      <w:r>
        <w:rPr>
          <w:i/>
          <w:iCs/>
        </w:rPr>
        <w:t xml:space="preserve">Frontiers in Physiology</w:t>
      </w:r>
      <w:r>
        <w:t xml:space="preserve"> </w:t>
      </w:r>
      <w:r>
        <w:rPr>
          <w:b/>
          <w:bCs/>
        </w:rPr>
        <w:t xml:space="preserve">12</w:t>
      </w:r>
      <w:r>
        <w:t xml:space="preserve">, (2022).</w:t>
      </w:r>
    </w:p>
    <w:bookmarkEnd w:id="264"/>
    <w:bookmarkStart w:id="266" w:name="ref-hartmannRealtimeFractalSignal2013"/>
    <w:p>
      <w:pPr>
        <w:pStyle w:val="Bibliography"/>
      </w:pPr>
      <w:r>
        <w:t xml:space="preserve">97.</w:t>
      </w:r>
      <w:r>
        <w:t xml:space="preserve"> </w:t>
      </w:r>
      <w:r>
        <w:t xml:space="preserve">	</w:t>
      </w:r>
      <w:r>
        <w:t xml:space="preserve">Hartmann, A.</w:t>
      </w:r>
      <w:r>
        <w:t xml:space="preserve"> </w:t>
      </w:r>
      <w:r>
        <w:rPr>
          <w:i/>
          <w:iCs/>
        </w:rPr>
        <w:t xml:space="preserve">et al.</w:t>
      </w:r>
      <w:r>
        <w:t xml:space="preserve"> </w:t>
      </w:r>
      <w:hyperlink r:id="rId265">
        <w:r>
          <w:rPr>
            <w:rStyle w:val="InternetLink"/>
          </w:rPr>
          <w:t xml:space="preserve">Real-time fractal signal processing in the time domain</w:t>
        </w:r>
      </w:hyperlink>
      <w:r>
        <w:t xml:space="preserve">.</w:t>
      </w:r>
      <w:r>
        <w:t xml:space="preserve"> </w:t>
      </w:r>
      <w:r>
        <w:rPr>
          <w:i/>
          <w:iCs/>
        </w:rPr>
        <w:t xml:space="preserve">Physica A: Statistical Mechanics and its Applications</w:t>
      </w:r>
      <w:r>
        <w:t xml:space="preserve"> </w:t>
      </w:r>
      <w:r>
        <w:rPr>
          <w:b/>
          <w:bCs/>
        </w:rPr>
        <w:t xml:space="preserve">392</w:t>
      </w:r>
      <w:r>
        <w:t xml:space="preserve">, 89–102 (2013).</w:t>
      </w:r>
    </w:p>
    <w:bookmarkEnd w:id="266"/>
    <w:bookmarkStart w:id="268" w:name="ref-ekePhysiologicalTimeSeries2000"/>
    <w:p>
      <w:pPr>
        <w:pStyle w:val="Bibliography"/>
      </w:pPr>
      <w:r>
        <w:t xml:space="preserve">98.</w:t>
      </w:r>
      <w:r>
        <w:t xml:space="preserve"> </w:t>
      </w:r>
      <w:r>
        <w:t xml:space="preserve">	</w:t>
      </w:r>
      <w:r>
        <w:t xml:space="preserve">Eke, A.</w:t>
      </w:r>
      <w:r>
        <w:t xml:space="preserve"> </w:t>
      </w:r>
      <w:r>
        <w:rPr>
          <w:i/>
          <w:iCs/>
        </w:rPr>
        <w:t xml:space="preserve">et al.</w:t>
      </w:r>
      <w:r>
        <w:t xml:space="preserve"> </w:t>
      </w:r>
      <w:hyperlink r:id="rId267">
        <w:r>
          <w:rPr>
            <w:rStyle w:val="InternetLink"/>
          </w:rPr>
          <w:t xml:space="preserve">Physiological time series: Distinguishing fractal noises from motions</w:t>
        </w:r>
      </w:hyperlink>
      <w:r>
        <w:t xml:space="preserve">.</w:t>
      </w:r>
      <w:r>
        <w:t xml:space="preserve"> </w:t>
      </w:r>
      <w:r>
        <w:rPr>
          <w:i/>
          <w:iCs/>
        </w:rPr>
        <w:t xml:space="preserve">Pfl</w:t>
      </w:r>
      <w:r>
        <w:rPr>
          <w:i/>
          <w:iCs/>
        </w:rPr>
        <w:t xml:space="preserve">ü</w:t>
      </w:r>
      <w:r>
        <w:rPr>
          <w:i/>
          <w:iCs/>
        </w:rPr>
        <w:t xml:space="preserve">gers Archiv - European Journal of Physiology</w:t>
      </w:r>
      <w:r>
        <w:t xml:space="preserve"> </w:t>
      </w:r>
      <w:r>
        <w:rPr>
          <w:b/>
          <w:bCs/>
        </w:rPr>
        <w:t xml:space="preserve">439</w:t>
      </w:r>
      <w:r>
        <w:t xml:space="preserve">, 403–415 (2000).</w:t>
      </w:r>
    </w:p>
    <w:bookmarkEnd w:id="268"/>
    <w:bookmarkStart w:id="269" w:name="X7d7144c0a52ec3594cffc5fec0f425498533505"/>
    <w:p>
      <w:pPr>
        <w:pStyle w:val="Bibliography"/>
      </w:pPr>
      <w:r>
        <w:t xml:space="preserve">99.</w:t>
      </w:r>
      <w:r>
        <w:t xml:space="preserve"> </w:t>
      </w:r>
      <w:r>
        <w:t xml:space="preserve">	</w:t>
      </w:r>
      <w:r>
        <w:t xml:space="preserve">Team, R. C. R:</w:t>
      </w:r>
      <w:r>
        <w:t xml:space="preserve"> </w:t>
      </w:r>
      <w:r>
        <w:t xml:space="preserve">A</w:t>
      </w:r>
      <w:r>
        <w:t xml:space="preserve"> </w:t>
      </w:r>
      <w:r>
        <w:t xml:space="preserve">language and environment for statistical computing. (2021).</w:t>
      </w:r>
    </w:p>
    <w:bookmarkEnd w:id="269"/>
    <w:bookmarkStart w:id="271" w:name="ref-studentProbableErrorMean1908"/>
    <w:p>
      <w:pPr>
        <w:pStyle w:val="Bibliography"/>
      </w:pPr>
      <w:r>
        <w:t xml:space="preserve">100.</w:t>
      </w:r>
      <w:r>
        <w:t xml:space="preserve"> </w:t>
      </w:r>
      <w:r>
        <w:t xml:space="preserve">	</w:t>
      </w:r>
      <w:r>
        <w:t xml:space="preserve">Student.</w:t>
      </w:r>
      <w:r>
        <w:t xml:space="preserve"> </w:t>
      </w:r>
      <w:hyperlink r:id="rId270">
        <w:r>
          <w:rPr>
            <w:rStyle w:val="InternetLink"/>
          </w:rPr>
          <w:t xml:space="preserve">The</w:t>
        </w:r>
        <w:r>
          <w:rPr>
            <w:rStyle w:val="InternetLink"/>
          </w:rPr>
          <w:t xml:space="preserve"> </w:t>
        </w:r>
        <w:r>
          <w:rPr>
            <w:rStyle w:val="InternetLink"/>
          </w:rPr>
          <w:t xml:space="preserve">Probable Error</w:t>
        </w:r>
        <w:r>
          <w:rPr>
            <w:rStyle w:val="InternetLink"/>
          </w:rPr>
          <w:t xml:space="preserve"> </w:t>
        </w:r>
        <w:r>
          <w:rPr>
            <w:rStyle w:val="InternetLink"/>
          </w:rPr>
          <w:t xml:space="preserve">of a</w:t>
        </w:r>
        <w:r>
          <w:rPr>
            <w:rStyle w:val="InternetLink"/>
          </w:rPr>
          <w:t xml:space="preserve"> </w:t>
        </w:r>
        <w:r>
          <w:rPr>
            <w:rStyle w:val="InternetLink"/>
          </w:rPr>
          <w:t xml:space="preserve">Mean</w:t>
        </w:r>
      </w:hyperlink>
      <w:r>
        <w:t xml:space="preserve">.</w:t>
      </w:r>
      <w:r>
        <w:t xml:space="preserve"> </w:t>
      </w:r>
      <w:r>
        <w:rPr>
          <w:i/>
          <w:iCs/>
        </w:rPr>
        <w:t xml:space="preserve">Biometrika</w:t>
      </w:r>
      <w:r>
        <w:t xml:space="preserve"> </w:t>
      </w:r>
      <w:r>
        <w:rPr>
          <w:b/>
          <w:bCs/>
        </w:rPr>
        <w:t xml:space="preserve">6</w:t>
      </w:r>
      <w:r>
        <w:t xml:space="preserve">, 1–25 (1908).</w:t>
      </w:r>
    </w:p>
    <w:bookmarkEnd w:id="271"/>
    <w:bookmarkStart w:id="272" w:name="ref-freedmanStatistics2007"/>
    <w:p>
      <w:pPr>
        <w:pStyle w:val="Bibliography"/>
      </w:pPr>
      <w:r>
        <w:t xml:space="preserve">101.</w:t>
      </w:r>
      <w:r>
        <w:t xml:space="preserve"> </w:t>
      </w:r>
      <w:r>
        <w:t xml:space="preserve">	</w:t>
      </w:r>
      <w:r>
        <w:t xml:space="preserve">Freedman, D., Pisani, R. &amp; Purves, R.</w:t>
      </w:r>
      <w:r>
        <w:t xml:space="preserve"> </w:t>
      </w:r>
      <w:r>
        <w:rPr>
          <w:i/>
          <w:iCs/>
        </w:rPr>
        <w:t xml:space="preserve">Statistics</w:t>
      </w:r>
      <w:r>
        <w:t xml:space="preserve">. vol. 4 (W. W. Norton &amp; Company, New York, 2007).</w:t>
      </w:r>
    </w:p>
    <w:bookmarkEnd w:id="272"/>
    <w:bookmarkStart w:id="274" w:name="X6ae0be824696d7d721165c200683fdc329ea166"/>
    <w:p>
      <w:pPr>
        <w:pStyle w:val="Bibliography"/>
      </w:pPr>
      <w:r>
        <w:t xml:space="preserve">102.</w:t>
      </w:r>
      <w:r>
        <w:t xml:space="preserve"> </w:t>
      </w:r>
      <w:r>
        <w:t xml:space="preserve">	</w:t>
      </w:r>
      <w:r>
        <w:t xml:space="preserve">Thomas Yeo, B. T.</w:t>
      </w:r>
      <w:r>
        <w:t xml:space="preserve"> </w:t>
      </w:r>
      <w:r>
        <w:rPr>
          <w:i/>
          <w:iCs/>
        </w:rPr>
        <w:t xml:space="preserve">et al.</w:t>
      </w:r>
      <w:r>
        <w:t xml:space="preserve"> </w:t>
      </w:r>
      <w:hyperlink r:id="rId273">
        <w:r>
          <w:rPr>
            <w:rStyle w:val="InternetLink"/>
          </w:rPr>
          <w:t xml:space="preserve">The organization of the human cerebral cortex estimated by intrinsic functional connectivity</w:t>
        </w:r>
      </w:hyperlink>
      <w:r>
        <w:t xml:space="preserve">.</w:t>
      </w:r>
      <w:r>
        <w:t xml:space="preserve"> </w:t>
      </w:r>
      <w:r>
        <w:rPr>
          <w:i/>
          <w:iCs/>
        </w:rPr>
        <w:t xml:space="preserve">Journal of Neurophysiology</w:t>
      </w:r>
      <w:r>
        <w:t xml:space="preserve"> </w:t>
      </w:r>
      <w:r>
        <w:rPr>
          <w:b/>
          <w:bCs/>
        </w:rPr>
        <w:t xml:space="preserve">106</w:t>
      </w:r>
      <w:r>
        <w:t xml:space="preserve">, 1125–1165 (2011).</w:t>
      </w:r>
    </w:p>
    <w:bookmarkEnd w:id="274"/>
    <w:bookmarkStart w:id="276" w:name="ref-vanessenHumanConnectomeProject2012"/>
    <w:p>
      <w:pPr>
        <w:pStyle w:val="Bibliography"/>
      </w:pPr>
      <w:r>
        <w:t xml:space="preserve">103.</w:t>
      </w:r>
      <w:r>
        <w:t xml:space="preserve"> </w:t>
      </w:r>
      <w:r>
        <w:t xml:space="preserve">	</w:t>
      </w:r>
      <w:r>
        <w:t xml:space="preserve">Van Essen, D. C.</w:t>
      </w:r>
      <w:r>
        <w:t xml:space="preserve"> </w:t>
      </w:r>
      <w:r>
        <w:rPr>
          <w:i/>
          <w:iCs/>
        </w:rPr>
        <w:t xml:space="preserve">et al.</w:t>
      </w:r>
      <w:r>
        <w:t xml:space="preserve"> </w:t>
      </w:r>
      <w:hyperlink r:id="rId275">
        <w:r>
          <w:rPr>
            <w:rStyle w:val="InternetLink"/>
          </w:rPr>
          <w:t xml:space="preserve">The</w:t>
        </w:r>
        <w:r>
          <w:rPr>
            <w:rStyle w:val="InternetLink"/>
          </w:rPr>
          <w:t xml:space="preserve"> </w:t>
        </w:r>
        <w:r>
          <w:rPr>
            <w:rStyle w:val="InternetLink"/>
          </w:rPr>
          <w:t xml:space="preserve">Human Connectome Project</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data acquisition perspective</w:t>
        </w:r>
      </w:hyperlink>
      <w:r>
        <w:t xml:space="preserve">.</w:t>
      </w:r>
      <w:r>
        <w:t xml:space="preserve"> </w:t>
      </w:r>
      <w:r>
        <w:rPr>
          <w:i/>
          <w:iCs/>
        </w:rPr>
        <w:t xml:space="preserve">NeuroImage</w:t>
      </w:r>
      <w:r>
        <w:t xml:space="preserve"> </w:t>
      </w:r>
      <w:r>
        <w:rPr>
          <w:b/>
          <w:bCs/>
        </w:rPr>
        <w:t xml:space="preserve">62</w:t>
      </w:r>
      <w:r>
        <w:t xml:space="preserve">, 2222–2231 (2012).</w:t>
      </w:r>
    </w:p>
    <w:bookmarkEnd w:id="276"/>
    <w:bookmarkStart w:id="278" w:name="ref-barnesEndogenousHumanBrain2009"/>
    <w:p>
      <w:pPr>
        <w:pStyle w:val="Bibliography"/>
      </w:pPr>
      <w:r>
        <w:t xml:space="preserve">104.</w:t>
      </w:r>
      <w:r>
        <w:t xml:space="preserve"> </w:t>
      </w:r>
      <w:r>
        <w:t xml:space="preserve">	</w:t>
      </w:r>
      <w:r>
        <w:t xml:space="preserve">Barnes, A., Bullmore, E. T. &amp; Suckling, J.</w:t>
      </w:r>
      <w:r>
        <w:t xml:space="preserve"> </w:t>
      </w:r>
      <w:hyperlink r:id="rId277">
        <w:r>
          <w:rPr>
            <w:rStyle w:val="InternetLink"/>
          </w:rPr>
          <w:t xml:space="preserve">Endogenous</w:t>
        </w:r>
        <w:r>
          <w:rPr>
            <w:rStyle w:val="InternetLink"/>
          </w:rPr>
          <w:t xml:space="preserve"> </w:t>
        </w:r>
        <w:r>
          <w:rPr>
            <w:rStyle w:val="InternetLink"/>
          </w:rPr>
          <w:t xml:space="preserve">Human Brain Dynamics Recover Slowly Following Cognitive Effort</w:t>
        </w:r>
      </w:hyperlink>
      <w:r>
        <w:t xml:space="preserve">.</w:t>
      </w:r>
      <w:r>
        <w:t xml:space="preserve"> </w:t>
      </w:r>
      <w:r>
        <w:rPr>
          <w:i/>
          <w:iCs/>
        </w:rPr>
        <w:t xml:space="preserve">PLoS ONE</w:t>
      </w:r>
      <w:r>
        <w:t xml:space="preserve"> </w:t>
      </w:r>
      <w:r>
        <w:rPr>
          <w:b/>
          <w:bCs/>
        </w:rPr>
        <w:t xml:space="preserve">4</w:t>
      </w:r>
      <w:r>
        <w:t xml:space="preserve">, e6626 (2009).</w:t>
      </w:r>
    </w:p>
    <w:bookmarkEnd w:id="278"/>
    <w:bookmarkStart w:id="280" w:name="Xdd0f9bdb5d2d0acdde6c08413118c35b45ae4cd"/>
    <w:p>
      <w:pPr>
        <w:pStyle w:val="Bibliography"/>
      </w:pPr>
      <w:r>
        <w:t xml:space="preserve">105.</w:t>
      </w:r>
      <w:r>
        <w:t xml:space="preserve"> </w:t>
      </w:r>
      <w:r>
        <w:t xml:space="preserve">	</w:t>
      </w:r>
      <w:r>
        <w:t xml:space="preserve">Hasson, U., Malach, R. &amp; Heeger, D. J.</w:t>
      </w:r>
      <w:r>
        <w:t xml:space="preserve"> </w:t>
      </w:r>
      <w:hyperlink r:id="rId279">
        <w:r>
          <w:rPr>
            <w:rStyle w:val="InternetLink"/>
          </w:rPr>
          <w:t xml:space="preserve">Reliability of cortical activity during natural stimulation</w:t>
        </w:r>
      </w:hyperlink>
      <w:r>
        <w:t xml:space="preserve">.</w:t>
      </w:r>
      <w:r>
        <w:t xml:space="preserve"> </w:t>
      </w:r>
      <w:r>
        <w:rPr>
          <w:i/>
          <w:iCs/>
        </w:rPr>
        <w:t xml:space="preserve">Trends in Cognitive Sciences</w:t>
      </w:r>
      <w:r>
        <w:t xml:space="preserve"> </w:t>
      </w:r>
      <w:r>
        <w:rPr>
          <w:b/>
          <w:bCs/>
        </w:rPr>
        <w:t xml:space="preserve">14</w:t>
      </w:r>
      <w:r>
        <w:t xml:space="preserve">, 40–48 (2010).</w:t>
      </w:r>
    </w:p>
    <w:bookmarkEnd w:id="280"/>
    <w:bookmarkStart w:id="282" w:name="Xd7bbbfdf199e4fdf58c437612e12147a1ffae11"/>
    <w:p>
      <w:pPr>
        <w:pStyle w:val="Bibliography"/>
      </w:pPr>
      <w:r>
        <w:t xml:space="preserve">106.</w:t>
      </w:r>
      <w:r>
        <w:t xml:space="preserve"> </w:t>
      </w:r>
      <w:r>
        <w:t xml:space="preserve">	</w:t>
      </w:r>
      <w:r>
        <w:t xml:space="preserve">Gutzeit, A.</w:t>
      </w:r>
      <w:r>
        <w:t xml:space="preserve"> </w:t>
      </w:r>
      <w:r>
        <w:rPr>
          <w:i/>
          <w:iCs/>
        </w:rPr>
        <w:t xml:space="preserve">et al.</w:t>
      </w:r>
      <w:r>
        <w:t xml:space="preserve"> </w:t>
      </w:r>
      <w:hyperlink r:id="rId281">
        <w:r>
          <w:rPr>
            <w:rStyle w:val="InternetLink"/>
          </w:rPr>
          <w:t xml:space="preserve">Differential</w:t>
        </w:r>
        <w:r>
          <w:rPr>
            <w:rStyle w:val="InternetLink"/>
          </w:rPr>
          <w:t xml:space="preserve"> </w:t>
        </w:r>
        <w:r>
          <w:rPr>
            <w:rStyle w:val="InternetLink"/>
          </w:rPr>
          <w:t xml:space="preserve">NMR</w:t>
        </w:r>
        <w:r>
          <w:rPr>
            <w:rStyle w:val="InternetLink"/>
          </w:rPr>
          <w:t xml:space="preserve"> </w:t>
        </w:r>
        <w:r>
          <w:rPr>
            <w:rStyle w:val="InternetLink"/>
          </w:rPr>
          <w:t xml:space="preserve">spectroscopy reactions of anterior/posterior and right/left insular subdivisions due to acute dental pain</w:t>
        </w:r>
      </w:hyperlink>
      <w:r>
        <w:t xml:space="preserve">.</w:t>
      </w:r>
      <w:r>
        <w:t xml:space="preserve"> </w:t>
      </w:r>
      <w:r>
        <w:rPr>
          <w:i/>
          <w:iCs/>
        </w:rPr>
        <w:t xml:space="preserve">European Radiology</w:t>
      </w:r>
      <w:r>
        <w:t xml:space="preserve"> </w:t>
      </w:r>
      <w:r>
        <w:rPr>
          <w:b/>
          <w:bCs/>
        </w:rPr>
        <w:t xml:space="preserve">23</w:t>
      </w:r>
      <w:r>
        <w:t xml:space="preserve">, 450–460 (2013).</w:t>
      </w:r>
    </w:p>
    <w:bookmarkEnd w:id="282"/>
    <w:bookmarkStart w:id="284" w:name="Xc031393e1e23d215e5a249602114cefaa154497"/>
    <w:p>
      <w:pPr>
        <w:pStyle w:val="Bibliography"/>
      </w:pPr>
      <w:r>
        <w:t xml:space="preserve">107.</w:t>
      </w:r>
      <w:r>
        <w:t xml:space="preserve"> </w:t>
      </w:r>
      <w:r>
        <w:t xml:space="preserve">	</w:t>
      </w:r>
      <w:r>
        <w:t xml:space="preserve">Cleve, M., Gussew, A., Wagner, G., Bär, K.-J. &amp; Reichenbach, J. R.</w:t>
      </w:r>
      <w:r>
        <w:t xml:space="preserve"> </w:t>
      </w:r>
      <w:hyperlink r:id="rId283">
        <w:r>
          <w:rPr>
            <w:rStyle w:val="InternetLink"/>
          </w:rPr>
          <w:t xml:space="preserve">Assessment of intra- and inter-regional interrelations between</w:t>
        </w:r>
        <w:r>
          <w:rPr>
            <w:rStyle w:val="InternetLink"/>
          </w:rPr>
          <w:t xml:space="preserve"> </w:t>
        </w:r>
        <w:r>
          <w:rPr>
            <w:rStyle w:val="InternetLink"/>
          </w:rPr>
          <w:t xml:space="preserve">GABA</w:t>
        </w:r>
        <w:r>
          <w:rPr>
            <w:rStyle w:val="InternetLink"/>
          </w:rPr>
          <w:t xml:space="preserve">+,</w:t>
        </w:r>
        <w:r>
          <w:rPr>
            <w:rStyle w:val="InternetLink"/>
          </w:rPr>
          <w:t xml:space="preserve"> </w:t>
        </w:r>
        <w:r>
          <w:rPr>
            <w:rStyle w:val="InternetLink"/>
          </w:rPr>
          <w:t xml:space="preserve">Glx</w:t>
        </w:r>
        <w:r>
          <w:rPr>
            <w:rStyle w:val="InternetLink"/>
          </w:rPr>
          <w:t xml:space="preserve"> </w:t>
        </w:r>
        <w:r>
          <w:rPr>
            <w:rStyle w:val="InternetLink"/>
          </w:rPr>
          <w:t xml:space="preserve">and</w:t>
        </w:r>
        <w:r>
          <w:rPr>
            <w:rStyle w:val="InternetLink"/>
          </w:rPr>
          <w:t xml:space="preserve"> </w:t>
        </w:r>
        <w:r>
          <w:rPr>
            <w:rStyle w:val="InternetLink"/>
          </w:rPr>
          <w:t xml:space="preserve">BOLD</w:t>
        </w:r>
        <w:r>
          <w:rPr>
            <w:rStyle w:val="InternetLink"/>
          </w:rPr>
          <w:t xml:space="preserve"> </w:t>
        </w:r>
        <w:r>
          <w:rPr>
            <w:rStyle w:val="InternetLink"/>
          </w:rPr>
          <w:t xml:space="preserve">during pain perception in the human brain -</w:t>
        </w:r>
        <w:r>
          <w:rPr>
            <w:rStyle w:val="InternetLink"/>
          </w:rPr>
          <w:t xml:space="preserve"> </w:t>
        </w:r>
        <w:r>
          <w:rPr>
            <w:rStyle w:val="InternetLink"/>
          </w:rPr>
          <w:t xml:space="preserve">A</w:t>
        </w:r>
        <w:r>
          <w:rPr>
            <w:rStyle w:val="InternetLink"/>
          </w:rPr>
          <w:t xml:space="preserve"> </w:t>
        </w:r>
        <w:r>
          <w:rPr>
            <w:rStyle w:val="InternetLink"/>
          </w:rPr>
          <w:t xml:space="preserve">combined</w:t>
        </w:r>
        <w:r>
          <w:rPr>
            <w:rStyle w:val="InternetLink"/>
          </w:rPr>
          <w:t xml:space="preserve"> </w:t>
        </w:r>
        <w:r>
          <w:rPr>
            <w:rStyle w:val="InternetLink"/>
          </w:rPr>
          <w:t xml:space="preserve">1H fMRS</w:t>
        </w:r>
        <w:r>
          <w:rPr>
            <w:rStyle w:val="InternetLink"/>
          </w:rPr>
          <w:t xml:space="preserve"> </w:t>
        </w:r>
        <w:r>
          <w:rPr>
            <w:rStyle w:val="InternetLink"/>
          </w:rPr>
          <w:t xml:space="preserve">and</w:t>
        </w:r>
        <w:r>
          <w:rPr>
            <w:rStyle w:val="InternetLink"/>
          </w:rPr>
          <w:t xml:space="preserve"> </w:t>
        </w:r>
        <w:r>
          <w:rPr>
            <w:rStyle w:val="InternetLink"/>
          </w:rPr>
          <w:t xml:space="preserve">fMRI</w:t>
        </w:r>
        <w:r>
          <w:rPr>
            <w:rStyle w:val="InternetLink"/>
          </w:rPr>
          <w:t xml:space="preserve"> </w:t>
        </w:r>
        <w:r>
          <w:rPr>
            <w:rStyle w:val="InternetLink"/>
          </w:rPr>
          <w:t xml:space="preserve">study</w:t>
        </w:r>
      </w:hyperlink>
      <w:r>
        <w:t xml:space="preserve">.</w:t>
      </w:r>
      <w:r>
        <w:t xml:space="preserve"> </w:t>
      </w:r>
      <w:r>
        <w:rPr>
          <w:i/>
          <w:iCs/>
        </w:rPr>
        <w:t xml:space="preserve">Neuroscience</w:t>
      </w:r>
      <w:r>
        <w:t xml:space="preserve"> </w:t>
      </w:r>
      <w:r>
        <w:rPr>
          <w:b/>
          <w:bCs/>
        </w:rPr>
        <w:t xml:space="preserve">365</w:t>
      </w:r>
      <w:r>
        <w:t xml:space="preserve">, 125–136 (2017).</w:t>
      </w:r>
    </w:p>
    <w:bookmarkEnd w:id="284"/>
    <w:bookmarkStart w:id="286" w:name="X70d4e54e9083b8b511ad1a83fb645f92f8c48a0"/>
    <w:p>
      <w:pPr>
        <w:pStyle w:val="Bibliography"/>
      </w:pPr>
      <w:r>
        <w:t xml:space="preserve">108.</w:t>
      </w:r>
      <w:r>
        <w:t xml:space="preserve"> </w:t>
      </w:r>
      <w:r>
        <w:t xml:space="preserve">	</w:t>
      </w:r>
      <w:r>
        <w:t xml:space="preserve">Apšvalka, D., Gadie, A., Clemence, M. &amp; Mullins, P. G.</w:t>
      </w:r>
      <w:r>
        <w:t xml:space="preserve"> </w:t>
      </w:r>
      <w:hyperlink r:id="rId285">
        <w:r>
          <w:rPr>
            <w:rStyle w:val="InternetLink"/>
          </w:rPr>
          <w:t xml:space="preserve">Event-related dynamics of glutamate and</w:t>
        </w:r>
        <w:r>
          <w:rPr>
            <w:rStyle w:val="InternetLink"/>
          </w:rPr>
          <w:t xml:space="preserve"> </w:t>
        </w:r>
        <w:r>
          <w:rPr>
            <w:rStyle w:val="InternetLink"/>
          </w:rPr>
          <w:t xml:space="preserve">BOLD</w:t>
        </w:r>
        <w:r>
          <w:rPr>
            <w:rStyle w:val="InternetLink"/>
          </w:rPr>
          <w:t xml:space="preserve"> </w:t>
        </w:r>
        <w:r>
          <w:rPr>
            <w:rStyle w:val="InternetLink"/>
          </w:rPr>
          <w:t xml:space="preserve">effects measured using functional magnetic resonance spectroscopy (</w:t>
        </w:r>
        <w:r>
          <w:rPr>
            <w:rStyle w:val="InternetLink"/>
          </w:rPr>
          <w:t xml:space="preserve">fMRS</w:t>
        </w:r>
        <w:r>
          <w:rPr>
            <w:rStyle w:val="InternetLink"/>
          </w:rPr>
          <w:t xml:space="preserve">) at</w:t>
        </w:r>
        <w:r>
          <w:rPr>
            <w:rStyle w:val="InternetLink"/>
          </w:rPr>
          <w:t xml:space="preserve"> </w:t>
        </w:r>
        <w:r>
          <w:rPr>
            <w:rStyle w:val="InternetLink"/>
          </w:rPr>
          <w:t xml:space="preserve">3T</w:t>
        </w:r>
        <w:r>
          <w:rPr>
            <w:rStyle w:val="InternetLink"/>
          </w:rPr>
          <w:t xml:space="preserve"> </w:t>
        </w:r>
        <w:r>
          <w:rPr>
            <w:rStyle w:val="InternetLink"/>
          </w:rPr>
          <w:t xml:space="preserve">in a repetition suppression paradigm</w:t>
        </w:r>
      </w:hyperlink>
      <w:r>
        <w:t xml:space="preserve">.</w:t>
      </w:r>
      <w:r>
        <w:t xml:space="preserve"> </w:t>
      </w:r>
      <w:r>
        <w:rPr>
          <w:i/>
          <w:iCs/>
        </w:rPr>
        <w:t xml:space="preserve">NeuroImage</w:t>
      </w:r>
      <w:r>
        <w:t xml:space="preserve"> </w:t>
      </w:r>
      <w:r>
        <w:rPr>
          <w:b/>
          <w:bCs/>
        </w:rPr>
        <w:t xml:space="preserve">118</w:t>
      </w:r>
      <w:r>
        <w:t xml:space="preserve">, 292–300 (2015).</w:t>
      </w:r>
    </w:p>
    <w:bookmarkEnd w:id="286"/>
    <w:bookmarkStart w:id="288" w:name="ref-floyer-leaRapidModulationGABA2006"/>
    <w:p>
      <w:pPr>
        <w:pStyle w:val="Bibliography"/>
      </w:pPr>
      <w:r>
        <w:t xml:space="preserve">109.</w:t>
      </w:r>
      <w:r>
        <w:t xml:space="preserve"> </w:t>
      </w:r>
      <w:r>
        <w:t xml:space="preserve">	</w:t>
      </w:r>
      <w:r>
        <w:t xml:space="preserve">Floyer-Lea, A., Wylezinska, M., Kincses, T. &amp; Matthews, P. M.</w:t>
      </w:r>
      <w:r>
        <w:t xml:space="preserve"> </w:t>
      </w:r>
      <w:hyperlink r:id="rId287">
        <w:r>
          <w:rPr>
            <w:rStyle w:val="InternetLink"/>
          </w:rPr>
          <w:t xml:space="preserve">Rapid</w:t>
        </w:r>
        <w:r>
          <w:rPr>
            <w:rStyle w:val="InternetLink"/>
          </w:rPr>
          <w:t xml:space="preserve"> </w:t>
        </w:r>
        <w:r>
          <w:rPr>
            <w:rStyle w:val="InternetLink"/>
          </w:rPr>
          <w:t xml:space="preserve">Modulation</w:t>
        </w:r>
        <w:r>
          <w:rPr>
            <w:rStyle w:val="InternetLink"/>
          </w:rPr>
          <w:t xml:space="preserve"> </w:t>
        </w:r>
        <w:r>
          <w:rPr>
            <w:rStyle w:val="InternetLink"/>
          </w:rPr>
          <w:t xml:space="preserve">of</w:t>
        </w:r>
        <w:r>
          <w:rPr>
            <w:rStyle w:val="InternetLink"/>
          </w:rPr>
          <w:t xml:space="preserve"> </w:t>
        </w:r>
        <w:r>
          <w:rPr>
            <w:rStyle w:val="InternetLink"/>
          </w:rPr>
          <w:t xml:space="preserve">GABA Concentration</w:t>
        </w:r>
        <w:r>
          <w:rPr>
            <w:rStyle w:val="InternetLink"/>
          </w:rPr>
          <w:t xml:space="preserve"> </w:t>
        </w:r>
        <w:r>
          <w:rPr>
            <w:rStyle w:val="InternetLink"/>
          </w:rPr>
          <w:t xml:space="preserve">in</w:t>
        </w:r>
        <w:r>
          <w:rPr>
            <w:rStyle w:val="InternetLink"/>
          </w:rPr>
          <w:t xml:space="preserve"> </w:t>
        </w:r>
        <w:r>
          <w:rPr>
            <w:rStyle w:val="InternetLink"/>
          </w:rPr>
          <w:t xml:space="preserve">Human Sensorimotor Cortex During Motor Learning</w:t>
        </w:r>
      </w:hyperlink>
      <w:r>
        <w:t xml:space="preserve">.</w:t>
      </w:r>
      <w:r>
        <w:t xml:space="preserve"> </w:t>
      </w:r>
      <w:r>
        <w:rPr>
          <w:i/>
          <w:iCs/>
        </w:rPr>
        <w:t xml:space="preserve">Journal of Neurophysiology</w:t>
      </w:r>
      <w:r>
        <w:t xml:space="preserve"> </w:t>
      </w:r>
      <w:r>
        <w:rPr>
          <w:b/>
          <w:bCs/>
        </w:rPr>
        <w:t xml:space="preserve">95</w:t>
      </w:r>
      <w:r>
        <w:t xml:space="preserve">, 1639–1644 (2006).</w:t>
      </w:r>
    </w:p>
    <w:bookmarkEnd w:id="288"/>
    <w:bookmarkStart w:id="290" w:name="Xfd39a03a46266e9206661c98743a7164bea427c"/>
    <w:p>
      <w:pPr>
        <w:pStyle w:val="Bibliography"/>
      </w:pPr>
      <w:r>
        <w:t xml:space="preserve">110.</w:t>
      </w:r>
      <w:r>
        <w:t xml:space="preserve"> </w:t>
      </w:r>
      <w:r>
        <w:t xml:space="preserve">	</w:t>
      </w:r>
      <w:r>
        <w:t xml:space="preserve">Sampaio-Baptista, C.</w:t>
      </w:r>
      <w:r>
        <w:t xml:space="preserve"> </w:t>
      </w:r>
      <w:r>
        <w:rPr>
          <w:i/>
          <w:iCs/>
        </w:rPr>
        <w:t xml:space="preserve">et al.</w:t>
      </w:r>
      <w:r>
        <w:t xml:space="preserve"> </w:t>
      </w:r>
      <w:hyperlink r:id="rId289">
        <w:r>
          <w:rPr>
            <w:rStyle w:val="InternetLink"/>
          </w:rPr>
          <w:t xml:space="preserve">Changes in functional connectivity and</w:t>
        </w:r>
        <w:r>
          <w:rPr>
            <w:rStyle w:val="InternetLink"/>
          </w:rPr>
          <w:t xml:space="preserve"> </w:t>
        </w:r>
        <w:r>
          <w:rPr>
            <w:rStyle w:val="InternetLink"/>
          </w:rPr>
          <w:t xml:space="preserve">GABA</w:t>
        </w:r>
        <w:r>
          <w:rPr>
            <w:rStyle w:val="InternetLink"/>
          </w:rPr>
          <w:t xml:space="preserve"> </w:t>
        </w:r>
        <w:r>
          <w:rPr>
            <w:rStyle w:val="InternetLink"/>
          </w:rPr>
          <w:t xml:space="preserve">levels with long-term motor learning</w:t>
        </w:r>
      </w:hyperlink>
      <w:r>
        <w:t xml:space="preserve">.</w:t>
      </w:r>
      <w:r>
        <w:t xml:space="preserve"> </w:t>
      </w:r>
      <w:r>
        <w:rPr>
          <w:i/>
          <w:iCs/>
        </w:rPr>
        <w:t xml:space="preserve">NeuroImage</w:t>
      </w:r>
      <w:r>
        <w:t xml:space="preserve"> </w:t>
      </w:r>
      <w:r>
        <w:rPr>
          <w:b/>
          <w:bCs/>
        </w:rPr>
        <w:t xml:space="preserve">106</w:t>
      </w:r>
      <w:r>
        <w:t xml:space="preserve">, 15–20 (2015).</w:t>
      </w:r>
    </w:p>
    <w:bookmarkEnd w:id="290"/>
    <w:bookmarkStart w:id="292" w:name="ref-staggRoleGABAHuman2011"/>
    <w:p>
      <w:pPr>
        <w:pStyle w:val="Bibliography"/>
      </w:pPr>
      <w:r>
        <w:t xml:space="preserve">111.</w:t>
      </w:r>
      <w:r>
        <w:t xml:space="preserve"> </w:t>
      </w:r>
      <w:r>
        <w:t xml:space="preserve">	</w:t>
      </w:r>
      <w:r>
        <w:t xml:space="preserve">Stagg, C. J., Bachtiar, V. &amp; Johansen-Berg, H.</w:t>
      </w:r>
      <w:r>
        <w:t xml:space="preserve"> </w:t>
      </w:r>
      <w:hyperlink r:id="rId291">
        <w:r>
          <w:rPr>
            <w:rStyle w:val="InternetLink"/>
          </w:rPr>
          <w:t xml:space="preserve">The</w:t>
        </w:r>
        <w:r>
          <w:rPr>
            <w:rStyle w:val="InternetLink"/>
          </w:rPr>
          <w:t xml:space="preserve"> </w:t>
        </w:r>
        <w:r>
          <w:rPr>
            <w:rStyle w:val="InternetLink"/>
          </w:rPr>
          <w:t xml:space="preserve">Role</w:t>
        </w:r>
        <w:r>
          <w:rPr>
            <w:rStyle w:val="InternetLink"/>
          </w:rPr>
          <w:t xml:space="preserve"> </w:t>
        </w:r>
        <w:r>
          <w:rPr>
            <w:rStyle w:val="InternetLink"/>
          </w:rPr>
          <w:t xml:space="preserve">of</w:t>
        </w:r>
        <w:r>
          <w:rPr>
            <w:rStyle w:val="InternetLink"/>
          </w:rPr>
          <w:t xml:space="preserve"> </w:t>
        </w:r>
        <w:r>
          <w:rPr>
            <w:rStyle w:val="InternetLink"/>
          </w:rPr>
          <w:t xml:space="preserve">GABA</w:t>
        </w:r>
        <w:r>
          <w:rPr>
            <w:rStyle w:val="InternetLink"/>
          </w:rPr>
          <w:t xml:space="preserve"> </w:t>
        </w:r>
        <w:r>
          <w:rPr>
            <w:rStyle w:val="InternetLink"/>
          </w:rPr>
          <w:t xml:space="preserve">in</w:t>
        </w:r>
        <w:r>
          <w:rPr>
            <w:rStyle w:val="InternetLink"/>
          </w:rPr>
          <w:t xml:space="preserve"> </w:t>
        </w:r>
        <w:r>
          <w:rPr>
            <w:rStyle w:val="InternetLink"/>
          </w:rPr>
          <w:t xml:space="preserve">Human Motor Learning</w:t>
        </w:r>
      </w:hyperlink>
      <w:r>
        <w:t xml:space="preserve">.</w:t>
      </w:r>
      <w:r>
        <w:t xml:space="preserve"> </w:t>
      </w:r>
      <w:r>
        <w:rPr>
          <w:i/>
          <w:iCs/>
        </w:rPr>
        <w:t xml:space="preserve">Current Biology</w:t>
      </w:r>
      <w:r>
        <w:t xml:space="preserve"> </w:t>
      </w:r>
      <w:r>
        <w:rPr>
          <w:b/>
          <w:bCs/>
        </w:rPr>
        <w:t xml:space="preserve">21</w:t>
      </w:r>
      <w:r>
        <w:t xml:space="preserve">, 480–484 (2011).</w:t>
      </w:r>
    </w:p>
    <w:bookmarkEnd w:id="292"/>
    <w:bookmarkStart w:id="294" w:name="Xc23bd815f845e5380371f8632e8bf49cbd2c5fa"/>
    <w:p>
      <w:pPr>
        <w:pStyle w:val="Bibliography"/>
      </w:pPr>
      <w:r>
        <w:t xml:space="preserve">112.</w:t>
      </w:r>
      <w:r>
        <w:t xml:space="preserve"> </w:t>
      </w:r>
      <w:r>
        <w:t xml:space="preserve">	</w:t>
      </w:r>
      <w:r>
        <w:t xml:space="preserve">Mangia, S., Giove, F. &amp; Dinuzzo, M.</w:t>
      </w:r>
      <w:r>
        <w:t xml:space="preserve"> </w:t>
      </w:r>
      <w:hyperlink r:id="rId293">
        <w:r>
          <w:rPr>
            <w:rStyle w:val="InternetLink"/>
          </w:rPr>
          <w:t xml:space="preserve">Metabolic pathways and activity-dependent modulation of glutamate concentration in the human brain</w:t>
        </w:r>
      </w:hyperlink>
      <w:r>
        <w:t xml:space="preserve">.</w:t>
      </w:r>
      <w:r>
        <w:t xml:space="preserve"> </w:t>
      </w:r>
      <w:r>
        <w:rPr>
          <w:i/>
          <w:iCs/>
        </w:rPr>
        <w:t xml:space="preserve">Neurochemical Research</w:t>
      </w:r>
      <w:r>
        <w:t xml:space="preserve"> </w:t>
      </w:r>
      <w:r>
        <w:rPr>
          <w:b/>
          <w:bCs/>
        </w:rPr>
        <w:t xml:space="preserve">37</w:t>
      </w:r>
      <w:r>
        <w:t xml:space="preserve">, 2554–2561 (2012).</w:t>
      </w:r>
    </w:p>
    <w:bookmarkEnd w:id="294"/>
    <w:bookmarkStart w:id="296" w:name="X56c2864753b60d9230ad09d1af7ca17bd280dab"/>
    <w:p>
      <w:pPr>
        <w:pStyle w:val="Bibliography"/>
      </w:pPr>
      <w:r>
        <w:t xml:space="preserve">113.</w:t>
      </w:r>
      <w:r>
        <w:t xml:space="preserve"> </w:t>
      </w:r>
      <w:r>
        <w:t xml:space="preserve">	</w:t>
      </w:r>
      <w:r>
        <w:t xml:space="preserve">Wilson, M.</w:t>
      </w:r>
      <w:r>
        <w:t xml:space="preserve"> </w:t>
      </w:r>
      <w:r>
        <w:rPr>
          <w:i/>
          <w:iCs/>
        </w:rPr>
        <w:t xml:space="preserve">et al.</w:t>
      </w:r>
      <w:r>
        <w:t xml:space="preserve"> </w:t>
      </w:r>
      <w:hyperlink r:id="rId295">
        <w:r>
          <w:rPr>
            <w:rStyle w:val="InternetLink"/>
          </w:rPr>
          <w:t xml:space="preserve">Methodological consensus on clinical proton</w:t>
        </w:r>
        <w:r>
          <w:rPr>
            <w:rStyle w:val="InternetLink"/>
          </w:rPr>
          <w:t xml:space="preserve"> </w:t>
        </w:r>
        <w:r>
          <w:rPr>
            <w:rStyle w:val="InternetLink"/>
          </w:rPr>
          <w:t xml:space="preserve">MRS</w:t>
        </w:r>
        <w:r>
          <w:rPr>
            <w:rStyle w:val="InternetLink"/>
          </w:rPr>
          <w:t xml:space="preserve"> </w:t>
        </w:r>
        <w:r>
          <w:rPr>
            <w:rStyle w:val="InternetLink"/>
          </w:rPr>
          <w:t xml:space="preserve">of the brain:</w:t>
        </w:r>
        <w:r>
          <w:rPr>
            <w:rStyle w:val="InternetLink"/>
          </w:rPr>
          <w:t xml:space="preserve"> </w:t>
        </w:r>
        <w:r>
          <w:rPr>
            <w:rStyle w:val="InternetLink"/>
          </w:rPr>
          <w:t xml:space="preserve">Review</w:t>
        </w:r>
        <w:r>
          <w:rPr>
            <w:rStyle w:val="InternetLink"/>
          </w:rPr>
          <w:t xml:space="preserve"> </w:t>
        </w:r>
        <w:r>
          <w:rPr>
            <w:rStyle w:val="InternetLink"/>
          </w:rPr>
          <w:t xml:space="preserve">and recommendations</w:t>
        </w:r>
      </w:hyperlink>
      <w:r>
        <w:t xml:space="preserve">.</w:t>
      </w:r>
      <w:r>
        <w:t xml:space="preserve"> </w:t>
      </w:r>
      <w:r>
        <w:rPr>
          <w:i/>
          <w:iCs/>
        </w:rPr>
        <w:t xml:space="preserve">Magnetic Resonance in Medicine</w:t>
      </w:r>
      <w:r>
        <w:t xml:space="preserve"> </w:t>
      </w:r>
      <w:r>
        <w:rPr>
          <w:b/>
          <w:bCs/>
        </w:rPr>
        <w:t xml:space="preserve">82</w:t>
      </w:r>
      <w:r>
        <w:t xml:space="preserve">, 527–550 (2019).</w:t>
      </w:r>
    </w:p>
    <w:bookmarkEnd w:id="296"/>
    <w:bookmarkStart w:id="298" w:name="ref-peekComprehensiveGuideMEGAPRESS2023"/>
    <w:p>
      <w:pPr>
        <w:pStyle w:val="Bibliography"/>
      </w:pPr>
      <w:r>
        <w:t xml:space="preserve">114.</w:t>
      </w:r>
      <w:r>
        <w:t xml:space="preserve"> </w:t>
      </w:r>
      <w:r>
        <w:t xml:space="preserve">	</w:t>
      </w:r>
      <w:r>
        <w:t xml:space="preserve">Peek, A. L.</w:t>
      </w:r>
      <w:r>
        <w:t xml:space="preserve"> </w:t>
      </w:r>
      <w:r>
        <w:rPr>
          <w:i/>
          <w:iCs/>
        </w:rPr>
        <w:t xml:space="preserve">et al.</w:t>
      </w:r>
      <w:r>
        <w:t xml:space="preserve"> </w:t>
      </w:r>
      <w:hyperlink r:id="rId297">
        <w:r>
          <w:rPr>
            <w:rStyle w:val="InternetLink"/>
          </w:rPr>
          <w:t xml:space="preserve">A comprehensive guide to</w:t>
        </w:r>
        <w:r>
          <w:rPr>
            <w:rStyle w:val="InternetLink"/>
          </w:rPr>
          <w:t xml:space="preserve"> </w:t>
        </w:r>
        <w:r>
          <w:rPr>
            <w:rStyle w:val="InternetLink"/>
          </w:rPr>
          <w:t xml:space="preserve">MEGA-PRESS</w:t>
        </w:r>
        <w:r>
          <w:rPr>
            <w:rStyle w:val="InternetLink"/>
          </w:rPr>
          <w:t xml:space="preserve"> </w:t>
        </w:r>
        <w:r>
          <w:rPr>
            <w:rStyle w:val="InternetLink"/>
          </w:rPr>
          <w:t xml:space="preserve">for</w:t>
        </w:r>
        <w:r>
          <w:rPr>
            <w:rStyle w:val="InternetLink"/>
          </w:rPr>
          <w:t xml:space="preserve"> </w:t>
        </w:r>
        <w:r>
          <w:rPr>
            <w:rStyle w:val="InternetLink"/>
          </w:rPr>
          <w:t xml:space="preserve">GABA</w:t>
        </w:r>
        <w:r>
          <w:rPr>
            <w:rStyle w:val="InternetLink"/>
          </w:rPr>
          <w:t xml:space="preserve"> </w:t>
        </w:r>
        <w:r>
          <w:rPr>
            <w:rStyle w:val="InternetLink"/>
          </w:rPr>
          <w:t xml:space="preserve">measurement</w:t>
        </w:r>
      </w:hyperlink>
      <w:r>
        <w:t xml:space="preserve">.</w:t>
      </w:r>
      <w:r>
        <w:t xml:space="preserve"> </w:t>
      </w:r>
      <w:r>
        <w:rPr>
          <w:i/>
          <w:iCs/>
        </w:rPr>
        <w:t xml:space="preserve">Analytical Biochemistry</w:t>
      </w:r>
      <w:r>
        <w:t xml:space="preserve"> </w:t>
      </w:r>
      <w:r>
        <w:rPr>
          <w:b/>
          <w:bCs/>
        </w:rPr>
        <w:t xml:space="preserve">669</w:t>
      </w:r>
      <w:r>
        <w:t xml:space="preserve">, 115113 (2023).</w:t>
      </w:r>
    </w:p>
    <w:bookmarkEnd w:id="298"/>
    <w:bookmarkStart w:id="300" w:name="ref-peekBrainGABAGlutamate2020"/>
    <w:p>
      <w:pPr>
        <w:pStyle w:val="Bibliography"/>
      </w:pPr>
      <w:r>
        <w:t xml:space="preserve">115.</w:t>
      </w:r>
      <w:r>
        <w:t xml:space="preserve"> </w:t>
      </w:r>
      <w:r>
        <w:t xml:space="preserve">	</w:t>
      </w:r>
      <w:r>
        <w:t xml:space="preserve">Peek, A. L.</w:t>
      </w:r>
      <w:r>
        <w:t xml:space="preserve"> </w:t>
      </w:r>
      <w:r>
        <w:rPr>
          <w:i/>
          <w:iCs/>
        </w:rPr>
        <w:t xml:space="preserve">et al.</w:t>
      </w:r>
      <w:r>
        <w:t xml:space="preserve"> </w:t>
      </w:r>
      <w:hyperlink r:id="rId299">
        <w:r>
          <w:rPr>
            <w:rStyle w:val="InternetLink"/>
          </w:rPr>
          <w:t xml:space="preserve">Brain</w:t>
        </w:r>
        <w:r>
          <w:rPr>
            <w:rStyle w:val="InternetLink"/>
          </w:rPr>
          <w:t xml:space="preserve"> </w:t>
        </w:r>
        <w:r>
          <w:rPr>
            <w:rStyle w:val="InternetLink"/>
          </w:rPr>
          <w:t xml:space="preserve">GABA</w:t>
        </w:r>
        <w:r>
          <w:rPr>
            <w:rStyle w:val="InternetLink"/>
          </w:rPr>
          <w:t xml:space="preserve"> </w:t>
        </w:r>
        <w:r>
          <w:rPr>
            <w:rStyle w:val="InternetLink"/>
          </w:rPr>
          <w:t xml:space="preserve">and glutamate levels across pain conditions:</w:t>
        </w:r>
        <w:r>
          <w:rPr>
            <w:rStyle w:val="InternetLink"/>
          </w:rPr>
          <w:t xml:space="preserve"> </w:t>
        </w:r>
        <w:r>
          <w:rPr>
            <w:rStyle w:val="InternetLink"/>
          </w:rPr>
          <w:t xml:space="preserve">A</w:t>
        </w:r>
        <w:r>
          <w:rPr>
            <w:rStyle w:val="InternetLink"/>
          </w:rPr>
          <w:t xml:space="preserve"> </w:t>
        </w:r>
        <w:r>
          <w:rPr>
            <w:rStyle w:val="InternetLink"/>
          </w:rPr>
          <w:t xml:space="preserve">systematic literature review and meta-analysis of</w:t>
        </w:r>
        <w:r>
          <w:rPr>
            <w:rStyle w:val="InternetLink"/>
          </w:rPr>
          <w:t xml:space="preserve"> </w:t>
        </w:r>
        <w:r>
          <w:rPr>
            <w:rStyle w:val="InternetLink"/>
          </w:rPr>
          <w:t xml:space="preserve">1H-MRS</w:t>
        </w:r>
        <w:r>
          <w:rPr>
            <w:rStyle w:val="InternetLink"/>
          </w:rPr>
          <w:t xml:space="preserve"> </w:t>
        </w:r>
        <w:r>
          <w:rPr>
            <w:rStyle w:val="InternetLink"/>
          </w:rPr>
          <w:t xml:space="preserve">studies using the</w:t>
        </w:r>
        <w:r>
          <w:rPr>
            <w:rStyle w:val="InternetLink"/>
          </w:rPr>
          <w:t xml:space="preserve"> </w:t>
        </w:r>
        <w:r>
          <w:rPr>
            <w:rStyle w:val="InternetLink"/>
          </w:rPr>
          <w:t xml:space="preserve">MRS-Q</w:t>
        </w:r>
        <w:r>
          <w:rPr>
            <w:rStyle w:val="InternetLink"/>
          </w:rPr>
          <w:t xml:space="preserve"> </w:t>
        </w:r>
        <w:r>
          <w:rPr>
            <w:rStyle w:val="InternetLink"/>
          </w:rPr>
          <w:t xml:space="preserve">quality assessment tool</w:t>
        </w:r>
      </w:hyperlink>
      <w:r>
        <w:t xml:space="preserve">.</w:t>
      </w:r>
      <w:r>
        <w:t xml:space="preserve"> </w:t>
      </w:r>
      <w:r>
        <w:rPr>
          <w:i/>
          <w:iCs/>
        </w:rPr>
        <w:t xml:space="preserve">NeuroImage</w:t>
      </w:r>
      <w:r>
        <w:t xml:space="preserve"> </w:t>
      </w:r>
      <w:r>
        <w:rPr>
          <w:b/>
          <w:bCs/>
        </w:rPr>
        <w:t xml:space="preserve">210</w:t>
      </w:r>
      <w:r>
        <w:t xml:space="preserve">, 116532 (2020).</w:t>
      </w:r>
    </w:p>
    <w:bookmarkEnd w:id="300"/>
    <w:bookmarkStart w:id="302" w:name="ref-choiSpectralEditing1H2021"/>
    <w:p>
      <w:pPr>
        <w:pStyle w:val="Bibliography"/>
      </w:pPr>
      <w:r>
        <w:t xml:space="preserve">116.</w:t>
      </w:r>
      <w:r>
        <w:t xml:space="preserve"> </w:t>
      </w:r>
      <w:r>
        <w:t xml:space="preserve">	</w:t>
      </w:r>
      <w:r>
        <w:t xml:space="preserve">Choi, I.-Y.</w:t>
      </w:r>
      <w:r>
        <w:t xml:space="preserve"> </w:t>
      </w:r>
      <w:r>
        <w:rPr>
          <w:i/>
          <w:iCs/>
        </w:rPr>
        <w:t xml:space="preserve">et al.</w:t>
      </w:r>
      <w:r>
        <w:t xml:space="preserve"> </w:t>
      </w:r>
      <w:hyperlink r:id="rId301">
        <w:r>
          <w:rPr>
            <w:rStyle w:val="InternetLink"/>
          </w:rPr>
          <w:t xml:space="preserve">Spectral editing in</w:t>
        </w:r>
        <w:r>
          <w:rPr>
            <w:rStyle w:val="InternetLink"/>
          </w:rPr>
          <w:t xml:space="preserve"> </w:t>
        </w:r>
        <w:r>
          <w:rPr>
            <w:rStyle w:val="InternetLink"/>
          </w:rPr>
          <w:t xml:space="preserve">1H</w:t>
        </w:r>
        <w:r>
          <w:rPr>
            <w:rStyle w:val="InternetLink"/>
          </w:rPr>
          <w:t xml:space="preserve"> </w:t>
        </w:r>
        <w:r>
          <w:rPr>
            <w:rStyle w:val="InternetLink"/>
          </w:rPr>
          <w:t xml:space="preserve">magnetic resonance spectroscopy:</w:t>
        </w:r>
        <w:r>
          <w:rPr>
            <w:rStyle w:val="InternetLink"/>
          </w:rPr>
          <w:t xml:space="preserve"> </w:t>
        </w:r>
        <w:r>
          <w:rPr>
            <w:rStyle w:val="InternetLink"/>
          </w:rPr>
          <w:t xml:space="preserve">Experts</w:t>
        </w:r>
        <w:r>
          <w:rPr>
            <w:rStyle w:val="InternetLink"/>
          </w:rPr>
          <w:t xml:space="preserve">’ consensus recommendations</w:t>
        </w:r>
      </w:hyperlink>
      <w:r>
        <w:t xml:space="preserve">.</w:t>
      </w:r>
      <w:r>
        <w:t xml:space="preserve"> </w:t>
      </w:r>
      <w:r>
        <w:rPr>
          <w:i/>
          <w:iCs/>
        </w:rPr>
        <w:t xml:space="preserve">NMR in Biomedicine</w:t>
      </w:r>
      <w:r>
        <w:t xml:space="preserve"> </w:t>
      </w:r>
      <w:r>
        <w:rPr>
          <w:b/>
          <w:bCs/>
        </w:rPr>
        <w:t xml:space="preserve">34</w:t>
      </w:r>
      <w:r>
        <w:t xml:space="preserve">, e4411 (2021).</w:t>
      </w:r>
    </w:p>
    <w:bookmarkEnd w:id="302"/>
    <w:bookmarkStart w:id="304" w:name="ref-linMinimumReportingStandards2021"/>
    <w:p>
      <w:pPr>
        <w:pStyle w:val="Bibliography"/>
      </w:pPr>
      <w:r>
        <w:t xml:space="preserve">117.</w:t>
      </w:r>
      <w:r>
        <w:t xml:space="preserve"> </w:t>
      </w:r>
      <w:r>
        <w:t xml:space="preserve">	</w:t>
      </w:r>
      <w:r>
        <w:t xml:space="preserve">Lin, A.</w:t>
      </w:r>
      <w:r>
        <w:t xml:space="preserve"> </w:t>
      </w:r>
      <w:r>
        <w:rPr>
          <w:i/>
          <w:iCs/>
        </w:rPr>
        <w:t xml:space="preserve">et al.</w:t>
      </w:r>
      <w:r>
        <w:t xml:space="preserve"> </w:t>
      </w:r>
      <w:hyperlink r:id="rId303">
        <w:r>
          <w:rPr>
            <w:rStyle w:val="InternetLink"/>
          </w:rPr>
          <w:t xml:space="preserve">Minimum</w:t>
        </w:r>
        <w:r>
          <w:rPr>
            <w:rStyle w:val="InternetLink"/>
          </w:rPr>
          <w:t xml:space="preserve"> </w:t>
        </w:r>
        <w:r>
          <w:rPr>
            <w:rStyle w:val="InternetLink"/>
          </w:rPr>
          <w:t xml:space="preserve">Reporting Standards</w:t>
        </w:r>
        <w:r>
          <w:rPr>
            <w:rStyle w:val="InternetLink"/>
          </w:rPr>
          <w:t xml:space="preserve"> </w:t>
        </w:r>
        <w:r>
          <w:rPr>
            <w:rStyle w:val="InternetLink"/>
          </w:rPr>
          <w:t xml:space="preserve">for in vivo</w:t>
        </w:r>
        <w:r>
          <w:rPr>
            <w:rStyle w:val="InternetLink"/>
          </w:rPr>
          <w:t xml:space="preserve"> </w:t>
        </w:r>
        <w:r>
          <w:rPr>
            <w:rStyle w:val="InternetLink"/>
          </w:rPr>
          <w:t xml:space="preserve">Magnetic Resonance Spectroscopy</w:t>
        </w:r>
        <w:r>
          <w:rPr>
            <w:rStyle w:val="InternetLink"/>
          </w:rPr>
          <w:t xml:space="preserve"> </w:t>
        </w:r>
        <w:r>
          <w:rPr>
            <w:rStyle w:val="InternetLink"/>
          </w:rPr>
          <w:t xml:space="preserve">(</w:t>
        </w:r>
        <w:r>
          <w:rPr>
            <w:rStyle w:val="InternetLink"/>
          </w:rPr>
          <w:t xml:space="preserve">MRSinMRS</w:t>
        </w:r>
        <w:r>
          <w:rPr>
            <w:rStyle w:val="InternetLink"/>
          </w:rPr>
          <w:t xml:space="preserve">):</w:t>
        </w:r>
        <w:r>
          <w:rPr>
            <w:rStyle w:val="InternetLink"/>
          </w:rPr>
          <w:t xml:space="preserve"> </w:t>
        </w:r>
        <w:r>
          <w:rPr>
            <w:rStyle w:val="InternetLink"/>
          </w:rPr>
          <w:t xml:space="preserve">Experts</w:t>
        </w:r>
        <w:r>
          <w:rPr>
            <w:rStyle w:val="InternetLink"/>
          </w:rPr>
          <w:t xml:space="preserve">’ consensus recommendations</w:t>
        </w:r>
      </w:hyperlink>
      <w:r>
        <w:t xml:space="preserve">.</w:t>
      </w:r>
      <w:r>
        <w:t xml:space="preserve"> </w:t>
      </w:r>
      <w:r>
        <w:rPr>
          <w:i/>
          <w:iCs/>
        </w:rPr>
        <w:t xml:space="preserve">NMR in biomedicine</w:t>
      </w:r>
      <w:r>
        <w:t xml:space="preserve"> </w:t>
      </w:r>
      <w:r>
        <w:rPr>
          <w:b/>
          <w:bCs/>
        </w:rPr>
        <w:t xml:space="preserve">34</w:t>
      </w:r>
      <w:r>
        <w:t xml:space="preserve">, e4484 (2021).</w:t>
      </w:r>
    </w:p>
    <w:bookmarkEnd w:id="304"/>
    <w:bookmarkStart w:id="306" w:name="ref-kunduMultiechoFMRIReview2017"/>
    <w:p>
      <w:pPr>
        <w:pStyle w:val="Bibliography"/>
      </w:pPr>
      <w:r>
        <w:t xml:space="preserve">118.</w:t>
      </w:r>
      <w:r>
        <w:t xml:space="preserve"> </w:t>
      </w:r>
      <w:r>
        <w:t xml:space="preserve">	</w:t>
      </w:r>
      <w:r>
        <w:t xml:space="preserve">Kundu, P.</w:t>
      </w:r>
      <w:r>
        <w:t xml:space="preserve"> </w:t>
      </w:r>
      <w:r>
        <w:rPr>
          <w:i/>
          <w:iCs/>
        </w:rPr>
        <w:t xml:space="preserve">et al.</w:t>
      </w:r>
      <w:r>
        <w:t xml:space="preserve"> </w:t>
      </w:r>
      <w:hyperlink r:id="rId305">
        <w:r>
          <w:rPr>
            <w:rStyle w:val="InternetLink"/>
          </w:rPr>
          <w:t xml:space="preserve">Multi-echo</w:t>
        </w:r>
        <w:r>
          <w:rPr>
            <w:rStyle w:val="InternetLink"/>
          </w:rPr>
          <w:t xml:space="preserve"> </w:t>
        </w:r>
        <w:r>
          <w:rPr>
            <w:rStyle w:val="InternetLink"/>
          </w:rPr>
          <w:t xml:space="preserve">fMRI</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review of applications in</w:t>
        </w:r>
        <w:r>
          <w:rPr>
            <w:rStyle w:val="InternetLink"/>
          </w:rPr>
          <w:t xml:space="preserve"> </w:t>
        </w:r>
        <w:r>
          <w:rPr>
            <w:rStyle w:val="InternetLink"/>
          </w:rPr>
          <w:t xml:space="preserve">fMRI</w:t>
        </w:r>
        <w:r>
          <w:rPr>
            <w:rStyle w:val="InternetLink"/>
          </w:rPr>
          <w:t xml:space="preserve"> </w:t>
        </w:r>
        <w:r>
          <w:rPr>
            <w:rStyle w:val="InternetLink"/>
          </w:rPr>
          <w:t xml:space="preserve">denoising and analysis of</w:t>
        </w:r>
        <w:r>
          <w:rPr>
            <w:rStyle w:val="InternetLink"/>
          </w:rPr>
          <w:t xml:space="preserve"> </w:t>
        </w:r>
        <w:r>
          <w:rPr>
            <w:rStyle w:val="InternetLink"/>
          </w:rPr>
          <w:t xml:space="preserve">BOLD</w:t>
        </w:r>
        <w:r>
          <w:rPr>
            <w:rStyle w:val="InternetLink"/>
          </w:rPr>
          <w:t xml:space="preserve"> </w:t>
        </w:r>
        <w:r>
          <w:rPr>
            <w:rStyle w:val="InternetLink"/>
          </w:rPr>
          <w:t xml:space="preserve">signals</w:t>
        </w:r>
      </w:hyperlink>
      <w:r>
        <w:t xml:space="preserve">.</w:t>
      </w:r>
      <w:r>
        <w:t xml:space="preserve"> </w:t>
      </w:r>
      <w:r>
        <w:rPr>
          <w:i/>
          <w:iCs/>
        </w:rPr>
        <w:t xml:space="preserve">NeuroImage</w:t>
      </w:r>
      <w:r>
        <w:t xml:space="preserve"> </w:t>
      </w:r>
      <w:r>
        <w:rPr>
          <w:b/>
          <w:bCs/>
        </w:rPr>
        <w:t xml:space="preserve">154</w:t>
      </w:r>
      <w:r>
        <w:t xml:space="preserve">, 59–80 (2017).</w:t>
      </w:r>
    </w:p>
    <w:bookmarkEnd w:id="306"/>
    <w:bookmarkStart w:id="308" w:name="X5469f64f3bb30d988fbeeb1cf3ab3d2dc0d2483"/>
    <w:p>
      <w:pPr>
        <w:pStyle w:val="Bibliography"/>
      </w:pPr>
      <w:r>
        <w:t xml:space="preserve">119.</w:t>
      </w:r>
      <w:r>
        <w:t xml:space="preserve"> </w:t>
      </w:r>
      <w:r>
        <w:t xml:space="preserve">	</w:t>
      </w:r>
      <w:r>
        <w:t xml:space="preserve">Archibald, J.</w:t>
      </w:r>
      <w:r>
        <w:t xml:space="preserve"> </w:t>
      </w:r>
      <w:r>
        <w:rPr>
          <w:i/>
          <w:iCs/>
        </w:rPr>
        <w:t xml:space="preserve">et al.</w:t>
      </w:r>
      <w:r>
        <w:t xml:space="preserve"> </w:t>
      </w:r>
      <w:hyperlink r:id="rId307">
        <w:r>
          <w:rPr>
            <w:rStyle w:val="InternetLink"/>
          </w:rPr>
          <w:t xml:space="preserve">Metabolite activity in the anterior cingulate cortex during a painful stimulus using functional</w:t>
        </w:r>
        <w:r>
          <w:rPr>
            <w:rStyle w:val="InternetLink"/>
          </w:rPr>
          <w:t xml:space="preserve"> </w:t>
        </w:r>
        <w:r>
          <w:rPr>
            <w:rStyle w:val="InternetLink"/>
          </w:rPr>
          <w:t xml:space="preserve">MRS</w:t>
        </w:r>
      </w:hyperlink>
      <w:r>
        <w:t xml:space="preserve">.</w:t>
      </w:r>
      <w:r>
        <w:t xml:space="preserve"> </w:t>
      </w:r>
      <w:r>
        <w:rPr>
          <w:i/>
          <w:iCs/>
        </w:rPr>
        <w:t xml:space="preserve">Scientific Reports</w:t>
      </w:r>
      <w:r>
        <w:t xml:space="preserve"> </w:t>
      </w:r>
      <w:r>
        <w:rPr>
          <w:b/>
          <w:bCs/>
        </w:rPr>
        <w:t xml:space="preserve">10</w:t>
      </w:r>
      <w:r>
        <w:t xml:space="preserve">, 19218 (2020).</w:t>
      </w:r>
    </w:p>
    <w:bookmarkEnd w:id="308"/>
    <w:bookmarkStart w:id="310" w:name="ref-mullinsNovelTechniqueStudy2005"/>
    <w:p>
      <w:pPr>
        <w:pStyle w:val="Bibliography"/>
      </w:pPr>
      <w:r>
        <w:t xml:space="preserve">120.</w:t>
      </w:r>
      <w:r>
        <w:t xml:space="preserve"> </w:t>
      </w:r>
      <w:r>
        <w:t xml:space="preserve">	</w:t>
      </w:r>
      <w:r>
        <w:t xml:space="preserve">Mullins, P. G., Rowland, L. M., Jung, R. E. &amp; Sibbitt, W. L.</w:t>
      </w:r>
      <w:r>
        <w:t xml:space="preserve"> </w:t>
      </w:r>
      <w:hyperlink r:id="rId309">
        <w:r>
          <w:rPr>
            <w:rStyle w:val="InternetLink"/>
          </w:rPr>
          <w:t xml:space="preserve">A novel technique to study the brain’s response to pain: Proton magnetic resonance spectroscopy</w:t>
        </w:r>
      </w:hyperlink>
      <w:r>
        <w:t xml:space="preserve">.</w:t>
      </w:r>
      <w:r>
        <w:t xml:space="preserve"> </w:t>
      </w:r>
      <w:r>
        <w:rPr>
          <w:i/>
          <w:iCs/>
        </w:rPr>
        <w:t xml:space="preserve">NeuroImage</w:t>
      </w:r>
      <w:r>
        <w:t xml:space="preserve"> </w:t>
      </w:r>
      <w:r>
        <w:rPr>
          <w:b/>
          <w:bCs/>
        </w:rPr>
        <w:t xml:space="preserve">26</w:t>
      </w:r>
      <w:r>
        <w:t xml:space="preserve">, 642–646 (2005).</w:t>
      </w:r>
    </w:p>
    <w:bookmarkEnd w:id="310"/>
    <w:bookmarkStart w:id="312" w:name="ref-gussewTimeresolvedFunctional1H2010"/>
    <w:p>
      <w:pPr>
        <w:pStyle w:val="Bibliography"/>
      </w:pPr>
      <w:r>
        <w:t xml:space="preserve">121.</w:t>
      </w:r>
      <w:r>
        <w:t xml:space="preserve"> </w:t>
      </w:r>
      <w:r>
        <w:t xml:space="preserve">	</w:t>
      </w:r>
      <w:r>
        <w:t xml:space="preserve">Gussew, A.</w:t>
      </w:r>
      <w:r>
        <w:t xml:space="preserve"> </w:t>
      </w:r>
      <w:r>
        <w:rPr>
          <w:i/>
          <w:iCs/>
        </w:rPr>
        <w:t xml:space="preserve">et al.</w:t>
      </w:r>
      <w:r>
        <w:t xml:space="preserve"> </w:t>
      </w:r>
      <w:hyperlink r:id="rId311">
        <w:r>
          <w:rPr>
            <w:rStyle w:val="InternetLink"/>
          </w:rPr>
          <w:t xml:space="preserve">Time-resolved functional</w:t>
        </w:r>
        <w:r>
          <w:rPr>
            <w:rStyle w:val="InternetLink"/>
          </w:rPr>
          <w:t xml:space="preserve"> </w:t>
        </w:r>
        <w:r>
          <w:rPr>
            <w:rStyle w:val="InternetLink"/>
          </w:rPr>
          <w:t xml:space="preserve">1H MR</w:t>
        </w:r>
        <w:r>
          <w:rPr>
            <w:rStyle w:val="InternetLink"/>
          </w:rPr>
          <w:t xml:space="preserve"> </w:t>
        </w:r>
        <w:r>
          <w:rPr>
            <w:rStyle w:val="InternetLink"/>
          </w:rPr>
          <w:t xml:space="preserve">spectroscopic detection of glutamate concentration changes in the brain during acute heat pain stimulation</w:t>
        </w:r>
      </w:hyperlink>
      <w:r>
        <w:t xml:space="preserve">.</w:t>
      </w:r>
      <w:r>
        <w:t xml:space="preserve"> </w:t>
      </w:r>
      <w:r>
        <w:rPr>
          <w:i/>
          <w:iCs/>
        </w:rPr>
        <w:t xml:space="preserve">NeuroImage</w:t>
      </w:r>
      <w:r>
        <w:t xml:space="preserve"> </w:t>
      </w:r>
      <w:r>
        <w:rPr>
          <w:b/>
          <w:bCs/>
        </w:rPr>
        <w:t xml:space="preserve">49</w:t>
      </w:r>
      <w:r>
        <w:t xml:space="preserve">, 1895–1902 (2010).</w:t>
      </w:r>
    </w:p>
    <w:bookmarkEnd w:id="312"/>
    <w:bookmarkStart w:id="314" w:name="X80e31e083a8695b6c4a3f9174931ee68430de4b"/>
    <w:p>
      <w:pPr>
        <w:pStyle w:val="Bibliography"/>
      </w:pPr>
      <w:r>
        <w:t xml:space="preserve">122.</w:t>
      </w:r>
      <w:r>
        <w:t xml:space="preserve"> </w:t>
      </w:r>
      <w:r>
        <w:t xml:space="preserve">	</w:t>
      </w:r>
      <w:r>
        <w:t xml:space="preserve">Gutzeit, A.</w:t>
      </w:r>
      <w:r>
        <w:t xml:space="preserve"> </w:t>
      </w:r>
      <w:r>
        <w:rPr>
          <w:i/>
          <w:iCs/>
        </w:rPr>
        <w:t xml:space="preserve">et al.</w:t>
      </w:r>
      <w:r>
        <w:t xml:space="preserve"> </w:t>
      </w:r>
      <w:hyperlink r:id="rId313">
        <w:r>
          <w:rPr>
            <w:rStyle w:val="InternetLink"/>
          </w:rPr>
          <w:t xml:space="preserve">Insula-specific responses induced by dental pain.</w:t>
        </w:r>
        <w:r>
          <w:rPr>
            <w:rStyle w:val="InternetLink"/>
          </w:rPr>
          <w:t xml:space="preserve"> </w:t>
        </w:r>
        <w:r>
          <w:rPr>
            <w:rStyle w:val="InternetLink"/>
          </w:rPr>
          <w:t xml:space="preserve">A</w:t>
        </w:r>
        <w:r>
          <w:rPr>
            <w:rStyle w:val="InternetLink"/>
          </w:rPr>
          <w:t xml:space="preserve"> </w:t>
        </w:r>
        <w:r>
          <w:rPr>
            <w:rStyle w:val="InternetLink"/>
          </w:rPr>
          <w:t xml:space="preserve">proton magnetic resonance spectroscopy study</w:t>
        </w:r>
      </w:hyperlink>
      <w:r>
        <w:t xml:space="preserve">.</w:t>
      </w:r>
      <w:r>
        <w:t xml:space="preserve"> </w:t>
      </w:r>
      <w:r>
        <w:rPr>
          <w:i/>
          <w:iCs/>
        </w:rPr>
        <w:t xml:space="preserve">European Radiology</w:t>
      </w:r>
      <w:r>
        <w:t xml:space="preserve"> </w:t>
      </w:r>
      <w:r>
        <w:rPr>
          <w:b/>
          <w:bCs/>
        </w:rPr>
        <w:t xml:space="preserve">21</w:t>
      </w:r>
      <w:r>
        <w:t xml:space="preserve">, 807–815 (2011).</w:t>
      </w:r>
    </w:p>
    <w:bookmarkEnd w:id="314"/>
    <w:bookmarkStart w:id="316" w:name="ref-mullinsTheoryFunctionalMagnetic2018"/>
    <w:p>
      <w:pPr>
        <w:pStyle w:val="Bibliography"/>
      </w:pPr>
      <w:r>
        <w:t xml:space="preserve">123.</w:t>
      </w:r>
      <w:r>
        <w:t xml:space="preserve"> </w:t>
      </w:r>
      <w:r>
        <w:t xml:space="preserve">	</w:t>
      </w:r>
      <w:r>
        <w:t xml:space="preserve">Mullins, P. G.</w:t>
      </w:r>
      <w:r>
        <w:t xml:space="preserve"> </w:t>
      </w:r>
      <w:hyperlink r:id="rId315">
        <w:r>
          <w:rPr>
            <w:rStyle w:val="InternetLink"/>
          </w:rPr>
          <w:t xml:space="preserve">Towards a theory of functional magnetic resonance spectroscopy (</w:t>
        </w:r>
        <w:r>
          <w:rPr>
            <w:rStyle w:val="InternetLink"/>
          </w:rPr>
          <w:t xml:space="preserve">fMRS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meta-analysis and discussion of using</w:t>
        </w:r>
        <w:r>
          <w:rPr>
            <w:rStyle w:val="InternetLink"/>
          </w:rPr>
          <w:t xml:space="preserve"> </w:t>
        </w:r>
        <w:r>
          <w:rPr>
            <w:rStyle w:val="InternetLink"/>
          </w:rPr>
          <w:t xml:space="preserve">MRS</w:t>
        </w:r>
        <w:r>
          <w:rPr>
            <w:rStyle w:val="InternetLink"/>
          </w:rPr>
          <w:t xml:space="preserve"> </w:t>
        </w:r>
        <w:r>
          <w:rPr>
            <w:rStyle w:val="InternetLink"/>
          </w:rPr>
          <w:t xml:space="preserve">to measure changes in neurotransmitters in real time</w:t>
        </w:r>
      </w:hyperlink>
      <w:r>
        <w:t xml:space="preserve">.</w:t>
      </w:r>
      <w:r>
        <w:t xml:space="preserve"> </w:t>
      </w:r>
      <w:r>
        <w:rPr>
          <w:i/>
          <w:iCs/>
        </w:rPr>
        <w:t xml:space="preserve">Scandinavian Journal of Psychology</w:t>
      </w:r>
      <w:r>
        <w:t xml:space="preserve"> </w:t>
      </w:r>
      <w:r>
        <w:rPr>
          <w:b/>
          <w:bCs/>
        </w:rPr>
        <w:t xml:space="preserve">59</w:t>
      </w:r>
      <w:r>
        <w:t xml:space="preserve">, 91–103 (2018).</w:t>
      </w:r>
    </w:p>
    <w:bookmarkEnd w:id="316"/>
    <w:bookmarkEnd w:id="317"/>
    <w:bookmarkEnd w:id="318"/>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hyperlink" Id="rId182" Target="https://doi.org/10.1002/(sici)1099-1492(199810)11:6&lt;266::aid-nbm530&gt;3.0.co;2-j" TargetMode="External" /><Relationship Type="http://schemas.openxmlformats.org/officeDocument/2006/relationships/hyperlink" Id="rId213" Target="https://doi.org/10.1002/(sici)1522-2594(199907)42:1&lt;87::aid-mrm13&gt;3.0.co;2-o" TargetMode="External" /><Relationship Type="http://schemas.openxmlformats.org/officeDocument/2006/relationships/hyperlink" Id="rId128" Target="https://doi.org/10.1002/hbm.20593" TargetMode="External" /><Relationship Type="http://schemas.openxmlformats.org/officeDocument/2006/relationships/hyperlink" Id="rId254" Target="https://doi.org/10.1002/hbm.20601" TargetMode="External" /><Relationship Type="http://schemas.openxmlformats.org/officeDocument/2006/relationships/hyperlink" Id="rId121" Target="https://doi.org/10.1002/hbm.25801" TargetMode="External" /><Relationship Type="http://schemas.openxmlformats.org/officeDocument/2006/relationships/hyperlink" Id="rId252" Target="https://doi.org/10.1002/jnr.23194" TargetMode="External" /><Relationship Type="http://schemas.openxmlformats.org/officeDocument/2006/relationships/hyperlink" Id="rId220" Target="https://doi.org/10.1002/mrm.20901" TargetMode="External" /><Relationship Type="http://schemas.openxmlformats.org/officeDocument/2006/relationships/hyperlink" Id="rId180" Target="https://doi.org/10.1002/mrm.22708" TargetMode="External" /><Relationship Type="http://schemas.openxmlformats.org/officeDocument/2006/relationships/hyperlink" Id="rId230" Target="https://doi.org/10.1002/mrm.25549" TargetMode="External" /><Relationship Type="http://schemas.openxmlformats.org/officeDocument/2006/relationships/hyperlink" Id="rId176" Target="https://doi.org/10.1002/mrm.26619" TargetMode="External" /><Relationship Type="http://schemas.openxmlformats.org/officeDocument/2006/relationships/hyperlink" Id="rId295" Target="https://doi.org/10.1002/mrm.27742" TargetMode="External" /><Relationship Type="http://schemas.openxmlformats.org/officeDocument/2006/relationships/hyperlink" Id="rId242" Target="https://doi.org/10.1002/mrm.28630" TargetMode="External" /><Relationship Type="http://schemas.openxmlformats.org/officeDocument/2006/relationships/hyperlink" Id="rId236" Target="https://doi.org/10.1002/mrm.29370" TargetMode="External" /><Relationship Type="http://schemas.openxmlformats.org/officeDocument/2006/relationships/hyperlink" Id="rId224" Target="https://doi.org/10.1002/nbm.3045" TargetMode="External" /><Relationship Type="http://schemas.openxmlformats.org/officeDocument/2006/relationships/hyperlink" Id="rId250" Target="https://doi.org/10.1002/nbm.3672" TargetMode="External" /><Relationship Type="http://schemas.openxmlformats.org/officeDocument/2006/relationships/hyperlink" Id="rId301" Target="https://doi.org/10.1002/nbm.4411" TargetMode="External" /><Relationship Type="http://schemas.openxmlformats.org/officeDocument/2006/relationships/hyperlink" Id="rId226" Target="https://doi.org/10.1002/nbm.4482" TargetMode="External" /><Relationship Type="http://schemas.openxmlformats.org/officeDocument/2006/relationships/hyperlink" Id="rId303" Target="https://doi.org/10.1002/nbm.4484" TargetMode="External" /><Relationship Type="http://schemas.openxmlformats.org/officeDocument/2006/relationships/hyperlink" Id="rId228" Target="https://doi.org/10.1002/nbm.4618" TargetMode="External" /><Relationship Type="http://schemas.openxmlformats.org/officeDocument/2006/relationships/hyperlink" Id="rId211" Target="https://doi.org/10.1006/cbmr.1996.0014" TargetMode="External" /><Relationship Type="http://schemas.openxmlformats.org/officeDocument/2006/relationships/hyperlink" Id="rId117" Target="https://doi.org/10.1006/nimg.1997.0263" TargetMode="External" /><Relationship Type="http://schemas.openxmlformats.org/officeDocument/2006/relationships/hyperlink" Id="rId203" Target="https://doi.org/10.1006/nimg.1998.0395" TargetMode="External" /><Relationship Type="http://schemas.openxmlformats.org/officeDocument/2006/relationships/hyperlink" Id="rId119" Target="https://doi.org/10.1006/nimg.2001.0955" TargetMode="External" /><Relationship Type="http://schemas.openxmlformats.org/officeDocument/2006/relationships/hyperlink" Id="rId313" Target="https://doi.org/10.1007/s00330-010-1971-8" TargetMode="External" /><Relationship Type="http://schemas.openxmlformats.org/officeDocument/2006/relationships/hyperlink" Id="rId281" Target="https://doi.org/10.1007/s00330-012-2621-0" TargetMode="External" /><Relationship Type="http://schemas.openxmlformats.org/officeDocument/2006/relationships/hyperlink" Id="rId267" Target="https://doi.org/10.1007/s004249900135" TargetMode="External" /><Relationship Type="http://schemas.openxmlformats.org/officeDocument/2006/relationships/hyperlink" Id="rId142" Target="https://doi.org/10.1007/s10334-012-0312-0" TargetMode="External" /><Relationship Type="http://schemas.openxmlformats.org/officeDocument/2006/relationships/hyperlink" Id="rId293" Target="https://doi.org/10.1007/s11064-012-0848-4" TargetMode="External" /><Relationship Type="http://schemas.openxmlformats.org/officeDocument/2006/relationships/hyperlink" Id="rId115" Target="https://doi.org/10.1016/0013-4694(94)00181-2" TargetMode="External" /><Relationship Type="http://schemas.openxmlformats.org/officeDocument/2006/relationships/hyperlink" Id="rId107" Target="https://doi.org/10.1016/0165-0270(94)00115-W" TargetMode="External" /><Relationship Type="http://schemas.openxmlformats.org/officeDocument/2006/relationships/hyperlink" Id="rId297" Target="https://doi.org/10.1016/j.ab.2023.115113" TargetMode="External" /><Relationship Type="http://schemas.openxmlformats.org/officeDocument/2006/relationships/hyperlink" Id="rId146" Target="https://doi.org/10.1016/j.biopsych.2010.06.027" TargetMode="External" /><Relationship Type="http://schemas.openxmlformats.org/officeDocument/2006/relationships/hyperlink" Id="rId113" Target="https://doi.org/10.1016/j.bpj.2008.12.3951" TargetMode="External" /><Relationship Type="http://schemas.openxmlformats.org/officeDocument/2006/relationships/hyperlink" Id="rId148" Target="https://doi.org/10.1016/j.bpsc.2024.09.003" TargetMode="External" /><Relationship Type="http://schemas.openxmlformats.org/officeDocument/2006/relationships/hyperlink" Id="rId170" Target="https://doi.org/10.1016/j.celrep.2019.07.024" TargetMode="External" /><Relationship Type="http://schemas.openxmlformats.org/officeDocument/2006/relationships/hyperlink" Id="rId291" Target="https://doi.org/10.1016/j.cub.2011.01.069" TargetMode="External" /><Relationship Type="http://schemas.openxmlformats.org/officeDocument/2006/relationships/hyperlink" Id="rId262" Target="https://doi.org/10.1016/j.jneumeth.2013.10.017" TargetMode="External" /><Relationship Type="http://schemas.openxmlformats.org/officeDocument/2006/relationships/hyperlink" Id="rId187" Target="https://doi.org/10.1016/j.jneumeth.2016.03.001" TargetMode="External" /><Relationship Type="http://schemas.openxmlformats.org/officeDocument/2006/relationships/hyperlink" Id="rId217" Target="https://doi.org/10.1016/j.jneumeth.2020.108827" TargetMode="External" /><Relationship Type="http://schemas.openxmlformats.org/officeDocument/2006/relationships/hyperlink" Id="rId195" Target="https://doi.org/10.1016/j.media.2007.06.004" TargetMode="External" /><Relationship Type="http://schemas.openxmlformats.org/officeDocument/2006/relationships/hyperlink" Id="rId162" Target="https://doi.org/10.1016/j.nbd.2019.04.010" TargetMode="External" /><Relationship Type="http://schemas.openxmlformats.org/officeDocument/2006/relationships/hyperlink" Id="rId168" Target="https://doi.org/10.1016/j.neubiorev.2019.07.024" TargetMode="External" /><Relationship Type="http://schemas.openxmlformats.org/officeDocument/2006/relationships/hyperlink" Id="rId222" Target="https://doi.org/10.1016/j.neubiorev.2022.104940" TargetMode="External" /><Relationship Type="http://schemas.openxmlformats.org/officeDocument/2006/relationships/hyperlink" Id="rId136" Target="https://doi.org/10.1016/j.neurobiolaging.2005.08.011" TargetMode="External" /><Relationship Type="http://schemas.openxmlformats.org/officeDocument/2006/relationships/hyperlink" Id="rId256" Target="https://doi.org/10.1016/j.neuroimage.2004.07.012" TargetMode="External" /><Relationship Type="http://schemas.openxmlformats.org/officeDocument/2006/relationships/hyperlink" Id="rId201" Target="https://doi.org/10.1016/j.neuroimage.2004.07.051" TargetMode="External" /><Relationship Type="http://schemas.openxmlformats.org/officeDocument/2006/relationships/hyperlink" Id="rId140" Target="https://doi.org/10.1016/j.neuroimage.2004.10.044" TargetMode="External" /><Relationship Type="http://schemas.openxmlformats.org/officeDocument/2006/relationships/hyperlink" Id="rId309" Target="https://doi.org/10.1016/j.neuroimage.2005.02.001" TargetMode="External" /><Relationship Type="http://schemas.openxmlformats.org/officeDocument/2006/relationships/hyperlink" Id="rId311" Target="https://doi.org/10.1016/j.neuroimage.2009.09.007" TargetMode="External" /><Relationship Type="http://schemas.openxmlformats.org/officeDocument/2006/relationships/hyperlink" Id="rId275" Target="https://doi.org/10.1016/j.neuroimage.2012.02.018" TargetMode="External" /><Relationship Type="http://schemas.openxmlformats.org/officeDocument/2006/relationships/hyperlink" Id="rId130" Target="https://doi.org/10.1016/j.neuroimage.2014.03.047" TargetMode="External" /><Relationship Type="http://schemas.openxmlformats.org/officeDocument/2006/relationships/hyperlink" Id="rId289" Target="https://doi.org/10.1016/j.neuroimage.2014.11.032" TargetMode="External" /><Relationship Type="http://schemas.openxmlformats.org/officeDocument/2006/relationships/hyperlink" Id="rId285" Target="https://doi.org/10.1016/j.neuroimage.2015.06.015" TargetMode="External" /><Relationship Type="http://schemas.openxmlformats.org/officeDocument/2006/relationships/hyperlink" Id="rId305" Target="https://doi.org/10.1016/j.neuroimage.2017.03.033" TargetMode="External" /><Relationship Type="http://schemas.openxmlformats.org/officeDocument/2006/relationships/hyperlink" Id="rId185" Target="https://doi.org/10.1016/j.neuroimage.2017.04.030" TargetMode="External" /><Relationship Type="http://schemas.openxmlformats.org/officeDocument/2006/relationships/hyperlink" Id="rId99" Target="https://doi.org/10.1016/j.neuroimage.2017.06.078" TargetMode="External" /><Relationship Type="http://schemas.openxmlformats.org/officeDocument/2006/relationships/hyperlink" Id="rId234" Target="https://doi.org/10.1016/j.neuroimage.2017.07.021" TargetMode="External" /><Relationship Type="http://schemas.openxmlformats.org/officeDocument/2006/relationships/hyperlink" Id="rId232" Target="https://doi.org/10.1016/j.neuroimage.2019.02.059" TargetMode="External" /><Relationship Type="http://schemas.openxmlformats.org/officeDocument/2006/relationships/hyperlink" Id="rId299" Target="https://doi.org/10.1016/j.neuroimage.2020.116532" TargetMode="External" /><Relationship Type="http://schemas.openxmlformats.org/officeDocument/2006/relationships/hyperlink" Id="rId240" Target="https://doi.org/10.1016/j.neuroimage.2021.118191" TargetMode="External" /><Relationship Type="http://schemas.openxmlformats.org/officeDocument/2006/relationships/hyperlink" Id="rId283" Target="https://doi.org/10.1016/j.neuroscience.2017.09.037" TargetMode="External" /><Relationship Type="http://schemas.openxmlformats.org/officeDocument/2006/relationships/hyperlink" Id="rId265" Target="https://doi.org/10.1016/j.physa.2012.08.002" TargetMode="External" /><Relationship Type="http://schemas.openxmlformats.org/officeDocument/2006/relationships/hyperlink" Id="rId172" Target="https://doi.org/10.1016/j.pnpbp.2018.09.010" TargetMode="External" /><Relationship Type="http://schemas.openxmlformats.org/officeDocument/2006/relationships/hyperlink" Id="rId154" Target="https://doi.org/10.1016/j.pscychresns.2013.09.008" TargetMode="External" /><Relationship Type="http://schemas.openxmlformats.org/officeDocument/2006/relationships/hyperlink" Id="rId279" Target="https://doi.org/10.1016/j.tics.2009.10.011" TargetMode="External" /><Relationship Type="http://schemas.openxmlformats.org/officeDocument/2006/relationships/hyperlink" Id="rId84" Target="https://doi.org/10.1016/j.tics.2011.03.006" TargetMode="External" /><Relationship Type="http://schemas.openxmlformats.org/officeDocument/2006/relationships/hyperlink" Id="rId80" Target="https://doi.org/10.1016/j.tins.2013.03.001" TargetMode="External" /><Relationship Type="http://schemas.openxmlformats.org/officeDocument/2006/relationships/hyperlink" Id="rId209" Target="https://doi.org/10.1016/s1053-8119(02)91132-8" TargetMode="External" /><Relationship Type="http://schemas.openxmlformats.org/officeDocument/2006/relationships/hyperlink" Id="rId164" Target="https://doi.org/10.1038/s41380-019-0426-0" TargetMode="External" /><Relationship Type="http://schemas.openxmlformats.org/officeDocument/2006/relationships/hyperlink" Id="rId160" Target="https://doi.org/10.1038/s41467-021-22742-8" TargetMode="External" /><Relationship Type="http://schemas.openxmlformats.org/officeDocument/2006/relationships/hyperlink" Id="rId207" Target="https://doi.org/10.1038/s41592-018-0235-4" TargetMode="External" /><Relationship Type="http://schemas.openxmlformats.org/officeDocument/2006/relationships/hyperlink" Id="rId260" Target="https://doi.org/10.1038/s41592-019-0686-2" TargetMode="External" /><Relationship Type="http://schemas.openxmlformats.org/officeDocument/2006/relationships/hyperlink" Id="rId95" Target="https://doi.org/10.1038/s41598-020-65500-4" TargetMode="External" /><Relationship Type="http://schemas.openxmlformats.org/officeDocument/2006/relationships/hyperlink" Id="rId307" Target="https://doi.org/10.1038/s41598-020-76263-3" TargetMode="External" /><Relationship Type="http://schemas.openxmlformats.org/officeDocument/2006/relationships/hyperlink" Id="rId189" Target="https://doi.org/10.1038/sdata.2016.44" TargetMode="External" /><Relationship Type="http://schemas.openxmlformats.org/officeDocument/2006/relationships/hyperlink" Id="rId134" Target="https://doi.org/10.1038/srep30895" TargetMode="External" /><Relationship Type="http://schemas.openxmlformats.org/officeDocument/2006/relationships/hyperlink" Id="rId125" Target="https://doi.org/10.1061/TACEAT.0006518" TargetMode="External" /><Relationship Type="http://schemas.openxmlformats.org/officeDocument/2006/relationships/hyperlink" Id="rId91" Target="https://doi.org/10.1063/1.4979043" TargetMode="External" /><Relationship Type="http://schemas.openxmlformats.org/officeDocument/2006/relationships/hyperlink" Id="rId123" Target="https://doi.org/10.1088/0967-3334/23/1/201" TargetMode="External" /><Relationship Type="http://schemas.openxmlformats.org/officeDocument/2006/relationships/hyperlink" Id="rId138" Target="https://doi.org/10.1093/cercor/bhae426" TargetMode="External" /><Relationship Type="http://schemas.openxmlformats.org/officeDocument/2006/relationships/hyperlink" Id="rId150" Target="https://doi.org/10.1101/2022.05.24.22275531" TargetMode="External" /><Relationship Type="http://schemas.openxmlformats.org/officeDocument/2006/relationships/hyperlink" Id="rId178" Target="https://doi.org/10.1101/2024.04.22.590555" TargetMode="External" /><Relationship Type="http://schemas.openxmlformats.org/officeDocument/2006/relationships/hyperlink" Id="rId93" Target="https://doi.org/10.1103/PhysRevE.100.010301" TargetMode="External" /><Relationship Type="http://schemas.openxmlformats.org/officeDocument/2006/relationships/hyperlink" Id="rId105" Target="https://doi.org/10.1103/RevModPhys.90.031001" TargetMode="External" /><Relationship Type="http://schemas.openxmlformats.org/officeDocument/2006/relationships/hyperlink" Id="rId199" Target="https://doi.org/10.1109/42.906424" TargetMode="External" /><Relationship Type="http://schemas.openxmlformats.org/officeDocument/2006/relationships/hyperlink" Id="rId238" Target="https://doi.org/10.1109/MCSE.2016.93" TargetMode="External" /><Relationship Type="http://schemas.openxmlformats.org/officeDocument/2006/relationships/hyperlink" Id="rId258" Target="https://doi.org/10.1109/TAU.1967.1161901" TargetMode="External" /><Relationship Type="http://schemas.openxmlformats.org/officeDocument/2006/relationships/hyperlink" Id="rId193" Target="https://doi.org/10.1109/TMI.2010.2046908" TargetMode="External" /><Relationship Type="http://schemas.openxmlformats.org/officeDocument/2006/relationships/hyperlink" Id="rId315" Target="https://doi.org/10.1111/sjop.12411" TargetMode="External" /><Relationship Type="http://schemas.openxmlformats.org/officeDocument/2006/relationships/hyperlink" Id="rId273" Target="https://doi.org/10.1152/jn.00338.2011" TargetMode="External" /><Relationship Type="http://schemas.openxmlformats.org/officeDocument/2006/relationships/hyperlink" Id="rId287" Target="https://doi.org/10.1152/jn.00346.2005" TargetMode="External" /><Relationship Type="http://schemas.openxmlformats.org/officeDocument/2006/relationships/hyperlink" Id="rId101" Target="https://doi.org/10.1162/netn_a_00269" TargetMode="External" /><Relationship Type="http://schemas.openxmlformats.org/officeDocument/2006/relationships/hyperlink" Id="rId248" Target="https://doi.org/10.1177/0271678X18795426" TargetMode="External" /><Relationship Type="http://schemas.openxmlformats.org/officeDocument/2006/relationships/hyperlink" Id="rId244" Target="https://doi.org/10.1177/0271678X19831022" TargetMode="External" /><Relationship Type="http://schemas.openxmlformats.org/officeDocument/2006/relationships/hyperlink" Id="rId87" Target="https://doi.org/10.1177/10738584231221766" TargetMode="External" /><Relationship Type="http://schemas.openxmlformats.org/officeDocument/2006/relationships/hyperlink" Id="rId103" Target="https://doi.org/10.1371/journal.pcbi.1002038" TargetMode="External" /><Relationship Type="http://schemas.openxmlformats.org/officeDocument/2006/relationships/hyperlink" Id="rId205" Target="https://doi.org/10.1371/journal.pcbi.1005350" TargetMode="External" /><Relationship Type="http://schemas.openxmlformats.org/officeDocument/2006/relationships/hyperlink" Id="rId111" Target="https://doi.org/10.1371/journal.pone.0000439" TargetMode="External" /><Relationship Type="http://schemas.openxmlformats.org/officeDocument/2006/relationships/hyperlink" Id="rId277" Target="https://doi.org/10.1371/journal.pone.0006626" TargetMode="External" /><Relationship Type="http://schemas.openxmlformats.org/officeDocument/2006/relationships/hyperlink" Id="rId158" Target="https://doi.org/10.1371/journal.pone.0095146" TargetMode="External" /><Relationship Type="http://schemas.openxmlformats.org/officeDocument/2006/relationships/hyperlink" Id="rId152" Target="https://doi.org/10.1371/journal.pone.0169647" TargetMode="External" /><Relationship Type="http://schemas.openxmlformats.org/officeDocument/2006/relationships/hyperlink" Id="rId144" Target="https://doi.org/10.1371/journal.pone.0190081" TargetMode="External" /><Relationship Type="http://schemas.openxmlformats.org/officeDocument/2006/relationships/hyperlink" Id="rId109" Target="https://doi.org/10.1523/JNEUROSCI.17-15-05666.1997" TargetMode="External" /><Relationship Type="http://schemas.openxmlformats.org/officeDocument/2006/relationships/hyperlink" Id="rId132" Target="https://doi.org/10.1523/JNEUROSCI.2111-11.2011" TargetMode="External" /><Relationship Type="http://schemas.openxmlformats.org/officeDocument/2006/relationships/hyperlink" Id="rId89" Target="https://doi.org/10.1523/JNEUROSCI.5990-11.2012" TargetMode="External" /><Relationship Type="http://schemas.openxmlformats.org/officeDocument/2006/relationships/hyperlink" Id="rId156" Target="https://doi.org/10.18632/oncotarget.19860" TargetMode="External" /><Relationship Type="http://schemas.openxmlformats.org/officeDocument/2006/relationships/hyperlink" Id="rId215" Target="https://doi.org/10.21105/joss.03669" TargetMode="External" /><Relationship Type="http://schemas.openxmlformats.org/officeDocument/2006/relationships/hyperlink" Id="rId270" Target="https://doi.org/10.2307/2331554" TargetMode="External" /><Relationship Type="http://schemas.openxmlformats.org/officeDocument/2006/relationships/hyperlink" Id="rId166" Target="https://doi.org/10.3109/15622975.2015.1085597" TargetMode="External" /><Relationship Type="http://schemas.openxmlformats.org/officeDocument/2006/relationships/hyperlink" Id="rId246" Target="https://doi.org/10.3389/fnhum.2021.644079" TargetMode="External" /><Relationship Type="http://schemas.openxmlformats.org/officeDocument/2006/relationships/hyperlink" Id="rId174" Target="https://doi.org/10.3389/fpsyt.2018.00076" TargetMode="External" /><Relationship Type="http://schemas.openxmlformats.org/officeDocument/2006/relationships/hyperlink" Id="rId197" Target="https://doi.org/10.5281/zenodo.50186" TargetMode="External" /><Relationship Type="http://schemas.openxmlformats.org/officeDocument/2006/relationships/hyperlink" Id="rId191" Target="https://doi.org/10.5281/zenodo.8436509" TargetMode="External" /><Relationship Type="http://schemas.openxmlformats.org/officeDocument/2006/relationships/hyperlink" Id="rId97" Target="https://doi.org/10.7554/eLife.55684" TargetMode="External" /><Relationship Type="http://schemas.openxmlformats.org/officeDocument/2006/relationships/hyperlink" Id="rId33" Target="https://github.com/WeberLab/EI_Hurst_Analysis" TargetMode="External" /><Relationship Type="http://schemas.openxmlformats.org/officeDocument/2006/relationships/hyperlink" Id="rId75" Target="https://weberlab.github.io/EI_Hurst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182" Target="https://doi.org/10.1002/(sici)1099-1492(199810)11:6&lt;266::aid-nbm530&gt;3.0.co;2-j" TargetMode="External" /><Relationship Type="http://schemas.openxmlformats.org/officeDocument/2006/relationships/hyperlink" Id="rId213" Target="https://doi.org/10.1002/(sici)1522-2594(199907)42:1&lt;87::aid-mrm13&gt;3.0.co;2-o" TargetMode="External" /><Relationship Type="http://schemas.openxmlformats.org/officeDocument/2006/relationships/hyperlink" Id="rId128" Target="https://doi.org/10.1002/hbm.20593" TargetMode="External" /><Relationship Type="http://schemas.openxmlformats.org/officeDocument/2006/relationships/hyperlink" Id="rId254" Target="https://doi.org/10.1002/hbm.20601" TargetMode="External" /><Relationship Type="http://schemas.openxmlformats.org/officeDocument/2006/relationships/hyperlink" Id="rId121" Target="https://doi.org/10.1002/hbm.25801" TargetMode="External" /><Relationship Type="http://schemas.openxmlformats.org/officeDocument/2006/relationships/hyperlink" Id="rId252" Target="https://doi.org/10.1002/jnr.23194" TargetMode="External" /><Relationship Type="http://schemas.openxmlformats.org/officeDocument/2006/relationships/hyperlink" Id="rId220" Target="https://doi.org/10.1002/mrm.20901" TargetMode="External" /><Relationship Type="http://schemas.openxmlformats.org/officeDocument/2006/relationships/hyperlink" Id="rId180" Target="https://doi.org/10.1002/mrm.22708" TargetMode="External" /><Relationship Type="http://schemas.openxmlformats.org/officeDocument/2006/relationships/hyperlink" Id="rId230" Target="https://doi.org/10.1002/mrm.25549" TargetMode="External" /><Relationship Type="http://schemas.openxmlformats.org/officeDocument/2006/relationships/hyperlink" Id="rId176" Target="https://doi.org/10.1002/mrm.26619" TargetMode="External" /><Relationship Type="http://schemas.openxmlformats.org/officeDocument/2006/relationships/hyperlink" Id="rId295" Target="https://doi.org/10.1002/mrm.27742" TargetMode="External" /><Relationship Type="http://schemas.openxmlformats.org/officeDocument/2006/relationships/hyperlink" Id="rId242" Target="https://doi.org/10.1002/mrm.28630" TargetMode="External" /><Relationship Type="http://schemas.openxmlformats.org/officeDocument/2006/relationships/hyperlink" Id="rId236" Target="https://doi.org/10.1002/mrm.29370" TargetMode="External" /><Relationship Type="http://schemas.openxmlformats.org/officeDocument/2006/relationships/hyperlink" Id="rId224" Target="https://doi.org/10.1002/nbm.3045" TargetMode="External" /><Relationship Type="http://schemas.openxmlformats.org/officeDocument/2006/relationships/hyperlink" Id="rId250" Target="https://doi.org/10.1002/nbm.3672" TargetMode="External" /><Relationship Type="http://schemas.openxmlformats.org/officeDocument/2006/relationships/hyperlink" Id="rId301" Target="https://doi.org/10.1002/nbm.4411" TargetMode="External" /><Relationship Type="http://schemas.openxmlformats.org/officeDocument/2006/relationships/hyperlink" Id="rId226" Target="https://doi.org/10.1002/nbm.4482" TargetMode="External" /><Relationship Type="http://schemas.openxmlformats.org/officeDocument/2006/relationships/hyperlink" Id="rId303" Target="https://doi.org/10.1002/nbm.4484" TargetMode="External" /><Relationship Type="http://schemas.openxmlformats.org/officeDocument/2006/relationships/hyperlink" Id="rId228" Target="https://doi.org/10.1002/nbm.4618" TargetMode="External" /><Relationship Type="http://schemas.openxmlformats.org/officeDocument/2006/relationships/hyperlink" Id="rId211" Target="https://doi.org/10.1006/cbmr.1996.0014" TargetMode="External" /><Relationship Type="http://schemas.openxmlformats.org/officeDocument/2006/relationships/hyperlink" Id="rId117" Target="https://doi.org/10.1006/nimg.1997.0263" TargetMode="External" /><Relationship Type="http://schemas.openxmlformats.org/officeDocument/2006/relationships/hyperlink" Id="rId203" Target="https://doi.org/10.1006/nimg.1998.0395" TargetMode="External" /><Relationship Type="http://schemas.openxmlformats.org/officeDocument/2006/relationships/hyperlink" Id="rId119" Target="https://doi.org/10.1006/nimg.2001.0955" TargetMode="External" /><Relationship Type="http://schemas.openxmlformats.org/officeDocument/2006/relationships/hyperlink" Id="rId313" Target="https://doi.org/10.1007/s00330-010-1971-8" TargetMode="External" /><Relationship Type="http://schemas.openxmlformats.org/officeDocument/2006/relationships/hyperlink" Id="rId281" Target="https://doi.org/10.1007/s00330-012-2621-0" TargetMode="External" /><Relationship Type="http://schemas.openxmlformats.org/officeDocument/2006/relationships/hyperlink" Id="rId267" Target="https://doi.org/10.1007/s004249900135" TargetMode="External" /><Relationship Type="http://schemas.openxmlformats.org/officeDocument/2006/relationships/hyperlink" Id="rId142" Target="https://doi.org/10.1007/s10334-012-0312-0" TargetMode="External" /><Relationship Type="http://schemas.openxmlformats.org/officeDocument/2006/relationships/hyperlink" Id="rId293" Target="https://doi.org/10.1007/s11064-012-0848-4" TargetMode="External" /><Relationship Type="http://schemas.openxmlformats.org/officeDocument/2006/relationships/hyperlink" Id="rId115" Target="https://doi.org/10.1016/0013-4694(94)00181-2" TargetMode="External" /><Relationship Type="http://schemas.openxmlformats.org/officeDocument/2006/relationships/hyperlink" Id="rId107" Target="https://doi.org/10.1016/0165-0270(94)00115-W" TargetMode="External" /><Relationship Type="http://schemas.openxmlformats.org/officeDocument/2006/relationships/hyperlink" Id="rId297" Target="https://doi.org/10.1016/j.ab.2023.115113" TargetMode="External" /><Relationship Type="http://schemas.openxmlformats.org/officeDocument/2006/relationships/hyperlink" Id="rId146" Target="https://doi.org/10.1016/j.biopsych.2010.06.027" TargetMode="External" /><Relationship Type="http://schemas.openxmlformats.org/officeDocument/2006/relationships/hyperlink" Id="rId113" Target="https://doi.org/10.1016/j.bpj.2008.12.3951" TargetMode="External" /><Relationship Type="http://schemas.openxmlformats.org/officeDocument/2006/relationships/hyperlink" Id="rId148" Target="https://doi.org/10.1016/j.bpsc.2024.09.003" TargetMode="External" /><Relationship Type="http://schemas.openxmlformats.org/officeDocument/2006/relationships/hyperlink" Id="rId170" Target="https://doi.org/10.1016/j.celrep.2019.07.024" TargetMode="External" /><Relationship Type="http://schemas.openxmlformats.org/officeDocument/2006/relationships/hyperlink" Id="rId291" Target="https://doi.org/10.1016/j.cub.2011.01.069" TargetMode="External" /><Relationship Type="http://schemas.openxmlformats.org/officeDocument/2006/relationships/hyperlink" Id="rId262" Target="https://doi.org/10.1016/j.jneumeth.2013.10.017" TargetMode="External" /><Relationship Type="http://schemas.openxmlformats.org/officeDocument/2006/relationships/hyperlink" Id="rId187" Target="https://doi.org/10.1016/j.jneumeth.2016.03.001" TargetMode="External" /><Relationship Type="http://schemas.openxmlformats.org/officeDocument/2006/relationships/hyperlink" Id="rId217" Target="https://doi.org/10.1016/j.jneumeth.2020.108827" TargetMode="External" /><Relationship Type="http://schemas.openxmlformats.org/officeDocument/2006/relationships/hyperlink" Id="rId195" Target="https://doi.org/10.1016/j.media.2007.06.004" TargetMode="External" /><Relationship Type="http://schemas.openxmlformats.org/officeDocument/2006/relationships/hyperlink" Id="rId162" Target="https://doi.org/10.1016/j.nbd.2019.04.010" TargetMode="External" /><Relationship Type="http://schemas.openxmlformats.org/officeDocument/2006/relationships/hyperlink" Id="rId168" Target="https://doi.org/10.1016/j.neubiorev.2019.07.024" TargetMode="External" /><Relationship Type="http://schemas.openxmlformats.org/officeDocument/2006/relationships/hyperlink" Id="rId222" Target="https://doi.org/10.1016/j.neubiorev.2022.104940" TargetMode="External" /><Relationship Type="http://schemas.openxmlformats.org/officeDocument/2006/relationships/hyperlink" Id="rId136" Target="https://doi.org/10.1016/j.neurobiolaging.2005.08.011" TargetMode="External" /><Relationship Type="http://schemas.openxmlformats.org/officeDocument/2006/relationships/hyperlink" Id="rId256" Target="https://doi.org/10.1016/j.neuroimage.2004.07.012" TargetMode="External" /><Relationship Type="http://schemas.openxmlformats.org/officeDocument/2006/relationships/hyperlink" Id="rId201" Target="https://doi.org/10.1016/j.neuroimage.2004.07.051" TargetMode="External" /><Relationship Type="http://schemas.openxmlformats.org/officeDocument/2006/relationships/hyperlink" Id="rId140" Target="https://doi.org/10.1016/j.neuroimage.2004.10.044" TargetMode="External" /><Relationship Type="http://schemas.openxmlformats.org/officeDocument/2006/relationships/hyperlink" Id="rId309" Target="https://doi.org/10.1016/j.neuroimage.2005.02.001" TargetMode="External" /><Relationship Type="http://schemas.openxmlformats.org/officeDocument/2006/relationships/hyperlink" Id="rId311" Target="https://doi.org/10.1016/j.neuroimage.2009.09.007" TargetMode="External" /><Relationship Type="http://schemas.openxmlformats.org/officeDocument/2006/relationships/hyperlink" Id="rId275" Target="https://doi.org/10.1016/j.neuroimage.2012.02.018" TargetMode="External" /><Relationship Type="http://schemas.openxmlformats.org/officeDocument/2006/relationships/hyperlink" Id="rId130" Target="https://doi.org/10.1016/j.neuroimage.2014.03.047" TargetMode="External" /><Relationship Type="http://schemas.openxmlformats.org/officeDocument/2006/relationships/hyperlink" Id="rId289" Target="https://doi.org/10.1016/j.neuroimage.2014.11.032" TargetMode="External" /><Relationship Type="http://schemas.openxmlformats.org/officeDocument/2006/relationships/hyperlink" Id="rId285" Target="https://doi.org/10.1016/j.neuroimage.2015.06.015" TargetMode="External" /><Relationship Type="http://schemas.openxmlformats.org/officeDocument/2006/relationships/hyperlink" Id="rId305" Target="https://doi.org/10.1016/j.neuroimage.2017.03.033" TargetMode="External" /><Relationship Type="http://schemas.openxmlformats.org/officeDocument/2006/relationships/hyperlink" Id="rId185" Target="https://doi.org/10.1016/j.neuroimage.2017.04.030" TargetMode="External" /><Relationship Type="http://schemas.openxmlformats.org/officeDocument/2006/relationships/hyperlink" Id="rId99" Target="https://doi.org/10.1016/j.neuroimage.2017.06.078" TargetMode="External" /><Relationship Type="http://schemas.openxmlformats.org/officeDocument/2006/relationships/hyperlink" Id="rId234" Target="https://doi.org/10.1016/j.neuroimage.2017.07.021" TargetMode="External" /><Relationship Type="http://schemas.openxmlformats.org/officeDocument/2006/relationships/hyperlink" Id="rId232" Target="https://doi.org/10.1016/j.neuroimage.2019.02.059" TargetMode="External" /><Relationship Type="http://schemas.openxmlformats.org/officeDocument/2006/relationships/hyperlink" Id="rId299" Target="https://doi.org/10.1016/j.neuroimage.2020.116532" TargetMode="External" /><Relationship Type="http://schemas.openxmlformats.org/officeDocument/2006/relationships/hyperlink" Id="rId240" Target="https://doi.org/10.1016/j.neuroimage.2021.118191" TargetMode="External" /><Relationship Type="http://schemas.openxmlformats.org/officeDocument/2006/relationships/hyperlink" Id="rId283" Target="https://doi.org/10.1016/j.neuroscience.2017.09.037" TargetMode="External" /><Relationship Type="http://schemas.openxmlformats.org/officeDocument/2006/relationships/hyperlink" Id="rId265" Target="https://doi.org/10.1016/j.physa.2012.08.002" TargetMode="External" /><Relationship Type="http://schemas.openxmlformats.org/officeDocument/2006/relationships/hyperlink" Id="rId172" Target="https://doi.org/10.1016/j.pnpbp.2018.09.010" TargetMode="External" /><Relationship Type="http://schemas.openxmlformats.org/officeDocument/2006/relationships/hyperlink" Id="rId154" Target="https://doi.org/10.1016/j.pscychresns.2013.09.008" TargetMode="External" /><Relationship Type="http://schemas.openxmlformats.org/officeDocument/2006/relationships/hyperlink" Id="rId279" Target="https://doi.org/10.1016/j.tics.2009.10.011" TargetMode="External" /><Relationship Type="http://schemas.openxmlformats.org/officeDocument/2006/relationships/hyperlink" Id="rId84" Target="https://doi.org/10.1016/j.tics.2011.03.006" TargetMode="External" /><Relationship Type="http://schemas.openxmlformats.org/officeDocument/2006/relationships/hyperlink" Id="rId80" Target="https://doi.org/10.1016/j.tins.2013.03.001" TargetMode="External" /><Relationship Type="http://schemas.openxmlformats.org/officeDocument/2006/relationships/hyperlink" Id="rId209" Target="https://doi.org/10.1016/s1053-8119(02)91132-8" TargetMode="External" /><Relationship Type="http://schemas.openxmlformats.org/officeDocument/2006/relationships/hyperlink" Id="rId164" Target="https://doi.org/10.1038/s41380-019-0426-0" TargetMode="External" /><Relationship Type="http://schemas.openxmlformats.org/officeDocument/2006/relationships/hyperlink" Id="rId160" Target="https://doi.org/10.1038/s41467-021-22742-8" TargetMode="External" /><Relationship Type="http://schemas.openxmlformats.org/officeDocument/2006/relationships/hyperlink" Id="rId207" Target="https://doi.org/10.1038/s41592-018-0235-4" TargetMode="External" /><Relationship Type="http://schemas.openxmlformats.org/officeDocument/2006/relationships/hyperlink" Id="rId260" Target="https://doi.org/10.1038/s41592-019-0686-2" TargetMode="External" /><Relationship Type="http://schemas.openxmlformats.org/officeDocument/2006/relationships/hyperlink" Id="rId95" Target="https://doi.org/10.1038/s41598-020-65500-4" TargetMode="External" /><Relationship Type="http://schemas.openxmlformats.org/officeDocument/2006/relationships/hyperlink" Id="rId307" Target="https://doi.org/10.1038/s41598-020-76263-3" TargetMode="External" /><Relationship Type="http://schemas.openxmlformats.org/officeDocument/2006/relationships/hyperlink" Id="rId189" Target="https://doi.org/10.1038/sdata.2016.44" TargetMode="External" /><Relationship Type="http://schemas.openxmlformats.org/officeDocument/2006/relationships/hyperlink" Id="rId134" Target="https://doi.org/10.1038/srep30895" TargetMode="External" /><Relationship Type="http://schemas.openxmlformats.org/officeDocument/2006/relationships/hyperlink" Id="rId125" Target="https://doi.org/10.1061/TACEAT.0006518" TargetMode="External" /><Relationship Type="http://schemas.openxmlformats.org/officeDocument/2006/relationships/hyperlink" Id="rId91" Target="https://doi.org/10.1063/1.4979043" TargetMode="External" /><Relationship Type="http://schemas.openxmlformats.org/officeDocument/2006/relationships/hyperlink" Id="rId123" Target="https://doi.org/10.1088/0967-3334/23/1/201" TargetMode="External" /><Relationship Type="http://schemas.openxmlformats.org/officeDocument/2006/relationships/hyperlink" Id="rId138" Target="https://doi.org/10.1093/cercor/bhae426" TargetMode="External" /><Relationship Type="http://schemas.openxmlformats.org/officeDocument/2006/relationships/hyperlink" Id="rId150" Target="https://doi.org/10.1101/2022.05.24.22275531" TargetMode="External" /><Relationship Type="http://schemas.openxmlformats.org/officeDocument/2006/relationships/hyperlink" Id="rId178" Target="https://doi.org/10.1101/2024.04.22.590555" TargetMode="External" /><Relationship Type="http://schemas.openxmlformats.org/officeDocument/2006/relationships/hyperlink" Id="rId93" Target="https://doi.org/10.1103/PhysRevE.100.010301" TargetMode="External" /><Relationship Type="http://schemas.openxmlformats.org/officeDocument/2006/relationships/hyperlink" Id="rId105" Target="https://doi.org/10.1103/RevModPhys.90.031001" TargetMode="External" /><Relationship Type="http://schemas.openxmlformats.org/officeDocument/2006/relationships/hyperlink" Id="rId199" Target="https://doi.org/10.1109/42.906424" TargetMode="External" /><Relationship Type="http://schemas.openxmlformats.org/officeDocument/2006/relationships/hyperlink" Id="rId238" Target="https://doi.org/10.1109/MCSE.2016.93" TargetMode="External" /><Relationship Type="http://schemas.openxmlformats.org/officeDocument/2006/relationships/hyperlink" Id="rId258" Target="https://doi.org/10.1109/TAU.1967.1161901" TargetMode="External" /><Relationship Type="http://schemas.openxmlformats.org/officeDocument/2006/relationships/hyperlink" Id="rId193" Target="https://doi.org/10.1109/TMI.2010.2046908" TargetMode="External" /><Relationship Type="http://schemas.openxmlformats.org/officeDocument/2006/relationships/hyperlink" Id="rId315" Target="https://doi.org/10.1111/sjop.12411" TargetMode="External" /><Relationship Type="http://schemas.openxmlformats.org/officeDocument/2006/relationships/hyperlink" Id="rId273" Target="https://doi.org/10.1152/jn.00338.2011" TargetMode="External" /><Relationship Type="http://schemas.openxmlformats.org/officeDocument/2006/relationships/hyperlink" Id="rId287" Target="https://doi.org/10.1152/jn.00346.2005" TargetMode="External" /><Relationship Type="http://schemas.openxmlformats.org/officeDocument/2006/relationships/hyperlink" Id="rId101" Target="https://doi.org/10.1162/netn_a_00269" TargetMode="External" /><Relationship Type="http://schemas.openxmlformats.org/officeDocument/2006/relationships/hyperlink" Id="rId248" Target="https://doi.org/10.1177/0271678X18795426" TargetMode="External" /><Relationship Type="http://schemas.openxmlformats.org/officeDocument/2006/relationships/hyperlink" Id="rId244" Target="https://doi.org/10.1177/0271678X19831022" TargetMode="External" /><Relationship Type="http://schemas.openxmlformats.org/officeDocument/2006/relationships/hyperlink" Id="rId87" Target="https://doi.org/10.1177/10738584231221766" TargetMode="External" /><Relationship Type="http://schemas.openxmlformats.org/officeDocument/2006/relationships/hyperlink" Id="rId103" Target="https://doi.org/10.1371/journal.pcbi.1002038" TargetMode="External" /><Relationship Type="http://schemas.openxmlformats.org/officeDocument/2006/relationships/hyperlink" Id="rId205" Target="https://doi.org/10.1371/journal.pcbi.1005350" TargetMode="External" /><Relationship Type="http://schemas.openxmlformats.org/officeDocument/2006/relationships/hyperlink" Id="rId111" Target="https://doi.org/10.1371/journal.pone.0000439" TargetMode="External" /><Relationship Type="http://schemas.openxmlformats.org/officeDocument/2006/relationships/hyperlink" Id="rId277" Target="https://doi.org/10.1371/journal.pone.0006626" TargetMode="External" /><Relationship Type="http://schemas.openxmlformats.org/officeDocument/2006/relationships/hyperlink" Id="rId158" Target="https://doi.org/10.1371/journal.pone.0095146" TargetMode="External" /><Relationship Type="http://schemas.openxmlformats.org/officeDocument/2006/relationships/hyperlink" Id="rId152" Target="https://doi.org/10.1371/journal.pone.0169647" TargetMode="External" /><Relationship Type="http://schemas.openxmlformats.org/officeDocument/2006/relationships/hyperlink" Id="rId144" Target="https://doi.org/10.1371/journal.pone.0190081" TargetMode="External" /><Relationship Type="http://schemas.openxmlformats.org/officeDocument/2006/relationships/hyperlink" Id="rId109" Target="https://doi.org/10.1523/JNEUROSCI.17-15-05666.1997" TargetMode="External" /><Relationship Type="http://schemas.openxmlformats.org/officeDocument/2006/relationships/hyperlink" Id="rId132" Target="https://doi.org/10.1523/JNEUROSCI.2111-11.2011" TargetMode="External" /><Relationship Type="http://schemas.openxmlformats.org/officeDocument/2006/relationships/hyperlink" Id="rId89" Target="https://doi.org/10.1523/JNEUROSCI.5990-11.2012" TargetMode="External" /><Relationship Type="http://schemas.openxmlformats.org/officeDocument/2006/relationships/hyperlink" Id="rId156" Target="https://doi.org/10.18632/oncotarget.19860" TargetMode="External" /><Relationship Type="http://schemas.openxmlformats.org/officeDocument/2006/relationships/hyperlink" Id="rId215" Target="https://doi.org/10.21105/joss.03669" TargetMode="External" /><Relationship Type="http://schemas.openxmlformats.org/officeDocument/2006/relationships/hyperlink" Id="rId270" Target="https://doi.org/10.2307/2331554" TargetMode="External" /><Relationship Type="http://schemas.openxmlformats.org/officeDocument/2006/relationships/hyperlink" Id="rId166" Target="https://doi.org/10.3109/15622975.2015.1085597" TargetMode="External" /><Relationship Type="http://schemas.openxmlformats.org/officeDocument/2006/relationships/hyperlink" Id="rId246" Target="https://doi.org/10.3389/fnhum.2021.644079" TargetMode="External" /><Relationship Type="http://schemas.openxmlformats.org/officeDocument/2006/relationships/hyperlink" Id="rId174" Target="https://doi.org/10.3389/fpsyt.2018.00076" TargetMode="External" /><Relationship Type="http://schemas.openxmlformats.org/officeDocument/2006/relationships/hyperlink" Id="rId197" Target="https://doi.org/10.5281/zenodo.50186" TargetMode="External" /><Relationship Type="http://schemas.openxmlformats.org/officeDocument/2006/relationships/hyperlink" Id="rId191" Target="https://doi.org/10.5281/zenodo.8436509" TargetMode="External" /><Relationship Type="http://schemas.openxmlformats.org/officeDocument/2006/relationships/hyperlink" Id="rId97" Target="https://doi.org/10.7554/eLife.55684" TargetMode="External" /><Relationship Type="http://schemas.openxmlformats.org/officeDocument/2006/relationships/hyperlink" Id="rId33" Target="https://github.com/WeberLab/EI_Hurst_Analysis" TargetMode="External" /><Relationship Type="http://schemas.openxmlformats.org/officeDocument/2006/relationships/hyperlink" Id="rId75" Target="https://weberlab.github.io/EI_Hurst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the Brain’s E:I Balance Really Shape Long-Range Temporal Correlations? Lessons Learned from 3T MRI</dc:title>
  <dc:creator>Lydia Sochan1, and Alexander Mark Weber1,2,3,✉</dc:creator>
  <cp:keywords>Hurst exponent, long range temporal correlation, excitatory / inhibitory balance, criticality, complex systems, visual task, functional magnetic resnonance imaging, magnetic resonance spectroscopy, functional magnetic resonance spectroscopy</cp:keywords>
  <dcterms:created xsi:type="dcterms:W3CDTF">2025-03-01T01:39:03Z</dcterms:created>
  <dcterms:modified xsi:type="dcterms:W3CDTF">2025-03-01T01:39:03Z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EIHurst.bib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date">
    <vt:lpwstr>2025-03-01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e-numbers">
    <vt:lpwstr>False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
  </property>
  <property fmtid="{D5CDD505-2E9C-101B-9397-08002B2CF9AE}" pid="28" name="toc-title">
    <vt:lpwstr>Table of contents</vt:lpwstr>
  </property>
  <property fmtid="{D5CDD505-2E9C-101B-9397-08002B2CF9AE}" pid="29" name="unroll-markdown-cells">
    <vt:lpwstr>True</vt:lpwstr>
  </property>
</Properties>
</file>