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67.png" ContentType="image/png"/>
  <Override PartName="/word/media/rId53.png" ContentType="image/png"/>
  <Override PartName="/word/media/rId26.png" ContentType="image/png"/>
  <Override PartName="/word/media/rId4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 the Brain’s E/I Balance Really Shape Long-Range Temporal Correlations?</w:t>
      </w:r>
    </w:p>
    <w:p>
      <w:pPr>
        <w:pStyle w:val="Author"/>
      </w:pPr>
      <w:r>
        <w:t xml:space="preserve">Lydia Sochan</w:t>
      </w:r>
      <w:r>
        <w:rPr>
          <w:vertAlign w:val="superscript"/>
        </w:rPr>
        <w:t xml:space="preserve">1</w:t>
      </w:r>
      <w:r>
        <w:t xml:space="preserve">, and Alexander Mark Weber</w:t>
      </w:r>
      <w:r>
        <w:rPr>
          <w:vertAlign w:val="superscript"/>
        </w:rPr>
        <w:t xml:space="preserve">1,2,3,✉</w:t>
      </w:r>
    </w:p>
    <w:p>
      <w:pPr>
        <w:pStyle w:val="FirstParagraph"/>
      </w:pPr>
      <w:r>
        <w:rPr>
          <w:vertAlign w:val="superscript"/>
        </w:rPr>
        <w:t xml:space="preserve">1</w:t>
      </w:r>
      <w:r>
        <w:t xml:space="preserve"> </w:t>
      </w:r>
      <w:r>
        <w:t xml:space="preserve">School of Biomedical Engineering,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abstract"/>
    <w:p>
      <w:pPr>
        <w:pStyle w:val="Heading2"/>
      </w:pPr>
      <w:r>
        <w:t xml:space="preserve">Abstract</w:t>
      </w:r>
    </w:p>
    <w:bookmarkEnd w:id="21"/>
    <w:bookmarkStart w:id="23" w:name="introduction"/>
    <w:p>
      <w:pPr>
        <w:pStyle w:val="Heading1"/>
      </w:pPr>
      <w:r>
        <w:t xml:space="preserve">1. Introduction</w:t>
      </w:r>
    </w:p>
    <w:p>
      <w:pPr>
        <w:pStyle w:val="FirstParagraph"/>
      </w:pPr>
      <w:r>
        <w:t xml:space="preserve">Thirty years ago, functional magnetic resonance imaging (fMRI) profoundly changed the world of MRI by allowing real-time analysis of pressing neuropsychological questions</w:t>
      </w:r>
      <w:r>
        <w:rPr>
          <w:vertAlign w:val="superscript"/>
        </w:rPr>
        <w:t xml:space="preserve">1–3</w:t>
      </w:r>
      <w:r>
        <w:t xml:space="preserve">. While initially used to probe task-based responses, researchers have more recently developed an interest in studying brain function at rest, known as resting-state fMRI (rs-fMRI)</w:t>
      </w:r>
      <w:r>
        <w:rPr>
          <w:vertAlign w:val="superscript"/>
        </w:rPr>
        <w:t xml:space="preserve">4</w:t>
      </w:r>
      <w:r>
        <w:t xml:space="preserve">, i.e. to understand how brain dynamics at rest are related to neurological functioning as well as individual differences. A critical tool in analyzing these dynamics is the Hurst exponent (H)</w:t>
      </w:r>
      <w:r>
        <w:rPr>
          <w:vertAlign w:val="superscript"/>
        </w:rPr>
        <w:t xml:space="preserve">5</w:t>
      </w:r>
      <w:r>
        <w:t xml:space="preserve">, a measure of self-similarity derived from the blood-oxygen-dependent (BOLD) signal. H estimates the extent to which the BOLD signal displays long-term memory, where a higher value indicates a self-similar signal with long-term positive autocorrelations</w:t>
      </w:r>
      <w:r>
        <w:rPr>
          <w:vertAlign w:val="superscript"/>
        </w:rPr>
        <w:t xml:space="preserve">5,6</w:t>
      </w:r>
      <w:r>
        <w:t xml:space="preserve">. Another way of understanding H is that a signal with high H is fractal: similar temporal signal fluctuations are observed, no matter the time scale</w:t>
      </w:r>
      <w:r>
        <w:rPr>
          <w:vertAlign w:val="superscript"/>
        </w:rPr>
        <w:t xml:space="preserve">5</w:t>
      </w:r>
      <w:r>
        <w:t xml:space="preserve">.</w:t>
      </w:r>
    </w:p>
    <w:p>
      <w:pPr>
        <w:pStyle w:val="TextBody"/>
      </w:pPr>
      <w:r>
        <w:t xml:space="preserve">H has also emerged as a valuable tool in clinical research, capturing changes in BOLD signal dynamics across various neuropsychiatric conditions. In aging populations for instance, H has been found to be elevated</w:t>
      </w:r>
      <w:r>
        <w:rPr>
          <w:vertAlign w:val="superscript"/>
        </w:rPr>
        <w:t xml:space="preserve">7,8</w:t>
      </w:r>
      <w:r>
        <w:t xml:space="preserve">; this relationship has also been found in mild cognitive impairment and Alzheimer’s disease</w:t>
      </w:r>
      <w:r>
        <w:rPr>
          <w:vertAlign w:val="superscript"/>
        </w:rPr>
        <w:t xml:space="preserve">9,10</w:t>
      </w:r>
      <w:r>
        <w:t xml:space="preserve">. Additionally, changes in H have been observed in conditions such as autism, mood disorders, and brain injury</w:t>
      </w:r>
      <w:r>
        <w:rPr>
          <w:vertAlign w:val="superscript"/>
        </w:rPr>
        <w:t xml:space="preserve">11–15</w:t>
      </w:r>
      <w:r>
        <w:t xml:space="preserve">. These differences suggest H may reflect changes in global and local functioning.</w:t>
      </w:r>
    </w:p>
    <w:p>
      <w:pPr>
        <w:pStyle w:val="TextBody"/>
      </w:pPr>
      <w:r>
        <w:t xml:space="preserve">Underlying these observations is the critical brain hypothesis, which posits that the brain operates at a critical point, a state where order and disorder are perfectly balanced to enable optimal information processing</w:t>
      </w:r>
      <w:r>
        <w:rPr>
          <w:vertAlign w:val="superscript"/>
        </w:rPr>
        <w:t xml:space="preserve">4,6,16–27</w:t>
      </w:r>
      <w:r>
        <w:t xml:space="preserve">. When operating at a critical point, the brain is maximally sensitive to external stimuli, and can dynamically transition between ordered and disordered states to promote efficient cognitive processing</w:t>
      </w:r>
      <w:r>
        <w:rPr>
          <w:vertAlign w:val="superscript"/>
        </w:rPr>
        <w:t xml:space="preserve">4,6,26,27</w:t>
      </w:r>
      <w:r>
        <w:t xml:space="preserve">.Recent papers suggest the control parameter underlying the brain’s ability to transition between states is the excitatory-inhibitory (E/I) ratio, the balance of excitatory and inhibitory neural activity, often operationalized as the ratio of the primary excitatory-to-inhibitory neurotransmitters, i.e. glutamate-to-GABA ratio</w:t>
      </w:r>
      <w:r>
        <w:rPr>
          <w:vertAlign w:val="superscript"/>
        </w:rPr>
        <w:t xml:space="preserve">19,21–25</w:t>
      </w:r>
      <w:r>
        <w:t xml:space="preserve">. It is thought that E/I controls criticality by modulating the brain’s signal-to-noise ratio</w:t>
      </w:r>
      <w:r>
        <w:rPr>
          <w:vertAlign w:val="superscript"/>
        </w:rPr>
        <w:t xml:space="preserve">19,28</w:t>
      </w:r>
      <w:r>
        <w:t xml:space="preserve">.</w:t>
      </w:r>
    </w:p>
    <w:p>
      <w:pPr>
        <w:pStyle w:val="TextBody"/>
      </w:pPr>
      <w:r>
        <w:t xml:space="preserve">Besides the implications to the critical brain hypothesis, understanding if E/I is related to H may allow for easier estimation of excitatory and inhibitory neurotransmitters, as accurate E/I measurement is technically challenging</w:t>
      </w:r>
      <w:r>
        <w:rPr>
          <w:vertAlign w:val="superscript"/>
        </w:rPr>
        <w:t xml:space="preserve">29</w:t>
      </w:r>
      <w:r>
        <w:t xml:space="preserve">. Magnetic resonance spectroscopy (MRS) is the only non-invasive method of measuring the ratio of glutamate (Glu; excitatory) to Gamma-aminobutyric acid (GABA; inhibitory)</w:t>
      </w:r>
      <w:r>
        <w:t xml:space="preserve"> </w:t>
      </w:r>
      <w:r>
        <w:rPr>
          <w:i/>
          <w:iCs/>
        </w:rPr>
        <w:t xml:space="preserve">in vivo</w:t>
      </w:r>
      <w:r>
        <w:rPr>
          <w:vertAlign w:val="superscript"/>
        </w:rPr>
        <w:t xml:space="preserve">30</w:t>
      </w:r>
      <w:r>
        <w:t xml:space="preserve">. Unfortunately, it has both limited spatial and temporal resolution</w:t>
      </w:r>
      <w:r>
        <w:rPr>
          <w:vertAlign w:val="superscript"/>
        </w:rPr>
        <w:t xml:space="preserve">25,29,30</w:t>
      </w:r>
      <w:r>
        <w:t xml:space="preserve">. Consequently, if H could serve as a proxy for E/I, it would be much easier to estimate E/I in conditions of interest such as autism, Alzheimer’s, and schizophrenia.</w:t>
      </w:r>
    </w:p>
    <w:p>
      <w:pPr>
        <w:pStyle w:val="TextBody"/>
      </w:pPr>
      <w:r>
        <w:t xml:space="preserve">There are a handful of studies suggesting a link between H and E/I, however they are all either computational models or animal studies</w:t>
      </w:r>
      <w:r>
        <w:rPr>
          <w:vertAlign w:val="superscript"/>
        </w:rPr>
        <w:t xml:space="preserve">19–25</w:t>
      </w:r>
      <w:r>
        <w:t xml:space="preserve">. Moreover, their findings are inconsistent, with some reporting positive linear, negative linear, or U-shaped relationships between the two variables (see</w:t>
      </w:r>
      <w:r>
        <w:t xml:space="preserve"> </w:t>
      </w:r>
      <w:hyperlink w:anchor="tbl-lit">
        <w:r>
          <w:rPr>
            <w:rStyle w:val="InternetLink"/>
          </w:rPr>
          <w:t xml:space="preserve">Table 1</w:t>
        </w:r>
      </w:hyperlink>
      <w:r>
        <w:t xml:space="preserve">). Thus, there is a need for further study, both to clarify the nature of a potential E/I-Hurst relationship, and also to confirm if this relationship indeed exists in the human brain. Therefore, the current study seeks to investigate the potential E/I-Hurst relationship in vivo, within the visual cortex during movie-watching and rest.</w:t>
      </w:r>
    </w:p>
    <w:tbl>
      <w:tblPr>
        <w:tblStyle w:val="Table"/>
        <w:tblW w:type="pct" w:w="5000"/>
        <w:tblLayout w:type="fixed"/>
        <w:tblLook w:firstRow="0" w:lastRow="0" w:firstColumn="0" w:lastColumn="0" w:noHBand="0" w:noVBand="0" w:val="0000"/>
      </w:tblPr>
      <w:tblGrid>
        <w:gridCol w:w="7920"/>
      </w:tblGrid>
      <w:tr>
        <w:tc>
          <w:tcPr/>
          <w:bookmarkStart w:id="22" w:name="tbl-lit"/>
          <w:p>
            <w:pPr>
              <w:jc w:val="center"/>
            </w:pPr>
            <w:pPr>
              <w:jc w:val="start"/>
              <w:spacing w:before="200"/>
              <w:pStyle w:val="ImageCaption"/>
            </w:pPr>
            <w:r>
              <w:rPr>
                <w:b/>
                <w:bCs/>
              </w:rPr>
              <w:t xml:space="preserve">Table</w:t>
            </w:r>
            <w:r>
              <w:t xml:space="preserve"> 1</w:t>
            </w:r>
            <w:r>
              <w:rPr>
                <w:b/>
                <w:bCs/>
              </w:rPr>
              <w:t xml:space="preserve">.</w:t>
            </w:r>
            <w:r>
              <w:t xml:space="preserve"> </w:t>
            </w:r>
            <w:r>
              <w:t xml:space="preserve">Summary of methods for existing E/I-Hurst studies</w:t>
            </w:r>
          </w:p>
          <w:tbl>
            <w:tblPr>
              <w:tblStyle w:val="Table"/>
              <w:tblW w:type="pct" w:w="5000"/>
              <w:tblLayout w:type="fixed"/>
              <w:tblLook w:firstRow="1" w:lastRow="0" w:firstColumn="0" w:lastColumn="0" w:noHBand="0" w:noVBand="0" w:val="0020"/>
            </w:tblPr>
            <w:tblGrid>
              <w:gridCol w:w="1255"/>
              <w:gridCol w:w="1352"/>
              <w:gridCol w:w="1352"/>
              <w:gridCol w:w="1255"/>
              <w:gridCol w:w="1352"/>
              <w:gridCol w:w="1352"/>
            </w:tblGrid>
            <w:tr>
              <w:trPr>
                <w:tblHeader w:val="on"/>
              </w:trPr>
              <w:tc>
                <w:tcPr/>
                <w:p>
                  <w:pPr>
                    <w:pStyle w:val="Compact"/>
                    <w:jc w:val="center"/>
                  </w:pPr>
                  <w:r>
                    <w:t xml:space="preserve">Citation</w:t>
                  </w:r>
                </w:p>
              </w:tc>
              <w:tc>
                <w:tcPr/>
                <w:p>
                  <w:pPr>
                    <w:pStyle w:val="Compact"/>
                    <w:jc w:val="center"/>
                  </w:pPr>
                  <w:r>
                    <w:t xml:space="preserve">Study Type</w:t>
                  </w:r>
                </w:p>
              </w:tc>
              <w:tc>
                <w:tcPr/>
                <w:p>
                  <w:pPr>
                    <w:pStyle w:val="Compact"/>
                    <w:jc w:val="center"/>
                  </w:pPr>
                  <w:r>
                    <w:t xml:space="preserve">H Data Type</w:t>
                  </w:r>
                </w:p>
              </w:tc>
              <w:tc>
                <w:tcPr/>
                <w:p>
                  <w:pPr>
                    <w:pStyle w:val="Compact"/>
                    <w:jc w:val="center"/>
                  </w:pPr>
                  <w:r>
                    <w:t xml:space="preserve">H Calculation Method</w:t>
                  </w:r>
                </w:p>
              </w:tc>
              <w:tc>
                <w:tcPr/>
                <w:p>
                  <w:pPr>
                    <w:pStyle w:val="Compact"/>
                    <w:jc w:val="center"/>
                  </w:pPr>
                  <w:r>
                    <w:t xml:space="preserve">E/I Type</w:t>
                  </w:r>
                </w:p>
              </w:tc>
              <w:tc>
                <w:tcPr/>
                <w:p>
                  <w:pPr>
                    <w:pStyle w:val="Compact"/>
                    <w:jc w:val="center"/>
                  </w:pPr>
                  <w:r>
                    <w:t xml:space="preserve">E/I-Hurst Relationship</w:t>
                  </w:r>
                </w:p>
              </w:tc>
            </w:tr>
            <w:tr>
              <w:tc>
                <w:tcPr/>
                <w:p>
                  <w:pPr>
                    <w:pStyle w:val="Compact"/>
                    <w:jc w:val="center"/>
                  </w:pPr>
                  <w:r>
                    <w:t xml:space="preserve">Poil et al. (2012)</w:t>
                  </w:r>
                  <w:r>
                    <w:rPr>
                      <w:vertAlign w:val="superscript"/>
                    </w:rPr>
                    <w:t xml:space="preserve">20</w:t>
                  </w:r>
                </w:p>
              </w:tc>
              <w:tc>
                <w:tcPr/>
                <w:p>
                  <w:pPr>
                    <w:pStyle w:val="Compact"/>
                    <w:jc w:val="center"/>
                  </w:pPr>
                  <w:r>
                    <w:t xml:space="preserve">Computational with in-house simulated model</w:t>
                  </w:r>
                </w:p>
              </w:tc>
              <w:tc>
                <w:tcPr/>
                <w:p>
                  <w:pPr>
                    <w:pStyle w:val="Compact"/>
                    <w:jc w:val="center"/>
                  </w:pPr>
                  <w:r>
                    <w:t xml:space="preserve">Neuronal avalanche size</w:t>
                  </w:r>
                </w:p>
              </w:tc>
              <w:tc>
                <w:tcPr/>
                <w:p>
                  <w:pPr>
                    <w:pStyle w:val="Compact"/>
                    <w:jc w:val="center"/>
                  </w:pPr>
                  <w:r>
                    <w:t xml:space="preserve">Detrendend fluctuation analysis (DFA)</w:t>
                  </w:r>
                </w:p>
              </w:tc>
              <w:tc>
                <w:tcPr/>
                <w:p>
                  <w:pPr>
                    <w:pStyle w:val="Compact"/>
                    <w:jc w:val="center"/>
                  </w:pPr>
                  <w:r>
                    <w:t xml:space="preserve">Structural: number of E-to-I neurons</w:t>
                  </w:r>
                </w:p>
              </w:tc>
              <w:tc>
                <w:tcPr/>
                <w:p>
                  <w:pPr>
                    <w:pStyle w:val="Compact"/>
                    <w:jc w:val="center"/>
                  </w:pPr>
                  <w:r>
                    <w:t xml:space="preserve">Inverse U</w:t>
                  </w:r>
                </w:p>
              </w:tc>
            </w:tr>
            <w:tr>
              <w:tc>
                <w:tcPr/>
                <w:p>
                  <w:pPr>
                    <w:pStyle w:val="Compact"/>
                    <w:jc w:val="center"/>
                  </w:pPr>
                  <w:r>
                    <w:t xml:space="preserve">Bruining et al. (2020)</w:t>
                  </w:r>
                  <w:r>
                    <w:rPr>
                      <w:vertAlign w:val="superscript"/>
                    </w:rPr>
                    <w:t xml:space="preserve">23</w:t>
                  </w:r>
                </w:p>
              </w:tc>
              <w:tc>
                <w:tcPr/>
                <w:p>
                  <w:pPr>
                    <w:pStyle w:val="Compact"/>
                    <w:jc w:val="center"/>
                  </w:pPr>
                  <w:r>
                    <w:t xml:space="preserve">Computational with model by Poil et al. (2012); modified in-house</w:t>
                  </w:r>
                </w:p>
              </w:tc>
              <w:tc>
                <w:tcPr/>
                <w:p>
                  <w:pPr>
                    <w:pStyle w:val="Compact"/>
                    <w:jc w:val="center"/>
                  </w:pPr>
                  <w:r>
                    <w:t xml:space="preserve">Neuronal oscillation amplitude</w:t>
                  </w:r>
                </w:p>
              </w:tc>
              <w:tc>
                <w:tcPr/>
                <w:p>
                  <w:pPr>
                    <w:pStyle w:val="Compact"/>
                    <w:jc w:val="center"/>
                  </w:pPr>
                  <w:r>
                    <w:t xml:space="preserve">DFA</w:t>
                  </w:r>
                </w:p>
              </w:tc>
              <w:tc>
                <w:tcPr/>
                <w:p>
                  <w:pPr>
                    <w:pStyle w:val="Compact"/>
                    <w:jc w:val="center"/>
                  </w:pPr>
                  <w:r>
                    <w:t xml:space="preserve">Structural: number of E-to-I synapses</w:t>
                  </w:r>
                </w:p>
              </w:tc>
              <w:tc>
                <w:tcPr/>
                <w:p>
                  <w:pPr>
                    <w:pStyle w:val="Compact"/>
                    <w:jc w:val="center"/>
                  </w:pPr>
                  <w:r>
                    <w:t xml:space="preserve">Inverse U</w:t>
                  </w:r>
                </w:p>
              </w:tc>
            </w:tr>
            <w:tr>
              <w:tc>
                <w:tcPr/>
                <w:p>
                  <w:pPr>
                    <w:pStyle w:val="Compact"/>
                    <w:jc w:val="center"/>
                  </w:pPr>
                  <w:r>
                    <w:t xml:space="preserve">Gao et al. (2017)</w:t>
                  </w:r>
                  <w:r>
                    <w:rPr>
                      <w:vertAlign w:val="superscript"/>
                    </w:rPr>
                    <w:t xml:space="preserve">25</w:t>
                  </w:r>
                </w:p>
              </w:tc>
              <w:tc>
                <w:tcPr/>
                <w:p>
                  <w:pPr>
                    <w:pStyle w:val="Compact"/>
                    <w:jc w:val="center"/>
                  </w:pPr>
                  <w:r>
                    <w:t xml:space="preserve">Computational; in vivo in rats and macaques</w:t>
                  </w:r>
                </w:p>
              </w:tc>
              <w:tc>
                <w:tcPr/>
                <w:p>
                  <w:pPr>
                    <w:pStyle w:val="Compact"/>
                    <w:jc w:val="center"/>
                  </w:pPr>
                  <w:r>
                    <w:t xml:space="preserve">Local field potential (LFP)</w:t>
                  </w:r>
                </w:p>
              </w:tc>
              <w:tc>
                <w:tcPr/>
                <w:p>
                  <w:pPr>
                    <w:pStyle w:val="Compact"/>
                    <w:jc w:val="center"/>
                  </w:pPr>
                  <w:r>
                    <w:t xml:space="preserve">PSD</w:t>
                  </w:r>
                </w:p>
              </w:tc>
              <w:tc>
                <w:tcPr/>
                <w:p>
                  <w:pPr>
                    <w:pStyle w:val="Compact"/>
                    <w:jc w:val="center"/>
                  </w:pPr>
                  <w:r>
                    <w:t xml:space="preserve">Estimated from LFP</w:t>
                  </w:r>
                </w:p>
              </w:tc>
              <w:tc>
                <w:tcPr/>
                <w:p>
                  <w:pPr>
                    <w:pStyle w:val="Compact"/>
                    <w:jc w:val="center"/>
                  </w:pPr>
                  <w:r>
                    <w:t xml:space="preserve">Positive linear</w:t>
                  </w:r>
                </w:p>
              </w:tc>
            </w:tr>
            <w:tr>
              <w:tc>
                <w:tcPr/>
                <w:p>
                  <w:pPr>
                    <w:pStyle w:val="Compact"/>
                    <w:jc w:val="center"/>
                  </w:pPr>
                  <w:r>
                    <w:t xml:space="preserve">Lombardi et al. (2017)</w:t>
                  </w:r>
                  <w:r>
                    <w:rPr>
                      <w:vertAlign w:val="superscript"/>
                    </w:rPr>
                    <w:t xml:space="preserve">21</w:t>
                  </w:r>
                </w:p>
              </w:tc>
              <w:tc>
                <w:tcPr/>
                <w:p>
                  <w:pPr>
                    <w:pStyle w:val="Compact"/>
                    <w:jc w:val="center"/>
                  </w:pPr>
                  <w:r>
                    <w:t xml:space="preserve">Computational with in-house model</w:t>
                  </w:r>
                </w:p>
              </w:tc>
              <w:tc>
                <w:tcPr/>
                <w:p>
                  <w:pPr>
                    <w:pStyle w:val="Compact"/>
                    <w:jc w:val="center"/>
                  </w:pPr>
                  <w:r>
                    <w:t xml:space="preserve">Neuronal avalanche size</w:t>
                  </w:r>
                </w:p>
              </w:tc>
              <w:tc>
                <w:tcPr/>
                <w:p>
                  <w:pPr>
                    <w:pStyle w:val="Compact"/>
                    <w:jc w:val="center"/>
                  </w:pPr>
                  <w:r>
                    <w:t xml:space="preserve">PSD</w:t>
                  </w:r>
                </w:p>
              </w:tc>
              <w:tc>
                <w:tcPr/>
                <w:p>
                  <w:pPr>
                    <w:pStyle w:val="Compact"/>
                    <w:jc w:val="center"/>
                  </w:pPr>
                  <w:r>
                    <w:t xml:space="preserve">Structural: number of E-to-I neurons</w:t>
                  </w:r>
                </w:p>
              </w:tc>
              <w:tc>
                <w:tcPr/>
                <w:p>
                  <w:pPr>
                    <w:pStyle w:val="Compact"/>
                    <w:jc w:val="center"/>
                  </w:pPr>
                  <w:r>
                    <w:t xml:space="preserve">Negative linear</w:t>
                  </w:r>
                </w:p>
              </w:tc>
            </w:tr>
            <w:tr>
              <w:tc>
                <w:tcPr/>
                <w:p>
                  <w:pPr>
                    <w:pStyle w:val="Compact"/>
                    <w:jc w:val="center"/>
                  </w:pPr>
                  <w:r>
                    <w:t xml:space="preserve">Trakoshis et al. (2020)</w:t>
                  </w:r>
                  <w:r>
                    <w:rPr>
                      <w:vertAlign w:val="superscript"/>
                    </w:rPr>
                    <w:t xml:space="preserve">24</w:t>
                  </w:r>
                </w:p>
              </w:tc>
              <w:tc>
                <w:tcPr/>
                <w:p>
                  <w:pPr>
                    <w:pStyle w:val="Compact"/>
                    <w:jc w:val="center"/>
                  </w:pPr>
                  <w:r>
                    <w:t xml:space="preserve">Computational with simulated data; in vivo in mice</w:t>
                  </w:r>
                </w:p>
              </w:tc>
              <w:tc>
                <w:tcPr/>
                <w:p>
                  <w:pPr>
                    <w:pStyle w:val="Compact"/>
                    <w:jc w:val="center"/>
                  </w:pPr>
                  <w:r>
                    <w:t xml:space="preserve">fMRI BOLD signal</w:t>
                  </w:r>
                </w:p>
              </w:tc>
              <w:tc>
                <w:tcPr/>
                <w:p>
                  <w:pPr>
                    <w:pStyle w:val="Compact"/>
                    <w:jc w:val="center"/>
                  </w:pPr>
                  <w:r>
                    <w:t xml:space="preserve">Wavelet-based maximum likelihood method</w:t>
                  </w:r>
                </w:p>
              </w:tc>
              <w:tc>
                <w:tcPr/>
                <w:p>
                  <w:pPr>
                    <w:pStyle w:val="Compact"/>
                    <w:jc w:val="center"/>
                  </w:pPr>
                  <w:r>
                    <w:t xml:space="preserve">E-to-I synaptic conductance</w:t>
                  </w:r>
                </w:p>
              </w:tc>
              <w:tc>
                <w:tcPr/>
                <w:p>
                  <w:pPr>
                    <w:pStyle w:val="Compact"/>
                    <w:jc w:val="center"/>
                  </w:pPr>
                  <w:r>
                    <w:t xml:space="preserve">Positive linear</w:t>
                  </w:r>
                </w:p>
              </w:tc>
            </w:tr>
          </w:tbl>
          <w:bookmarkEnd w:id="22"/>
          <w:p/>
        </w:tc>
      </w:tr>
    </w:tbl>
    <w:bookmarkEnd w:id="23"/>
    <w:bookmarkStart w:id="41" w:name="methods"/>
    <w:p>
      <w:pPr>
        <w:pStyle w:val="Heading1"/>
      </w:pPr>
      <w:r>
        <w:t xml:space="preserve">2. Methods</w:t>
      </w:r>
    </w:p>
    <w:bookmarkStart w:id="24" w:name="participants"/>
    <w:p>
      <w:pPr>
        <w:pStyle w:val="Heading2"/>
      </w:pPr>
      <w:r>
        <w:t xml:space="preserve">2.1 Participants</w:t>
      </w:r>
    </w:p>
    <w:p>
      <w:pPr>
        <w:pStyle w:val="FirstParagraph"/>
      </w:pPr>
      <w:r>
        <w:t xml:space="preserve">Twenty-seven healthy adult participants were recruited to the study. One participant was not scanned due to feelings of claustrophobia while in the scanner. After our analysis and performing quality assurance (see below), a further seven participants were removed for having less than ideal MRI data quality, leaving nineteen final participants, between the ages of 21.3 and 53.4 (mean age ± sd: 30.1 ± 8.7 years; 9 males).</w:t>
      </w:r>
    </w:p>
    <w:bookmarkEnd w:id="24"/>
    <w:bookmarkStart w:id="25" w:name="ethics-statement"/>
    <w:p>
      <w:pPr>
        <w:pStyle w:val="Heading2"/>
      </w:pPr>
      <w:r>
        <w:t xml:space="preserve">2.2 Ethics Statement</w:t>
      </w:r>
    </w:p>
    <w:p>
      <w:pPr>
        <w:pStyle w:val="FirstParagraph"/>
      </w:pPr>
      <w:r>
        <w:t xml:space="preserve">Written informed consent was obtained from all participants. Ethics approval was granted by the Clinical Research Ethics Board at the University of British Columbia and BC Children’s &amp; Women’s Hospital (H21-02686).</w:t>
      </w:r>
    </w:p>
    <w:bookmarkEnd w:id="25"/>
    <w:bookmarkStart w:id="31" w:name="scanning-procedure"/>
    <w:p>
      <w:pPr>
        <w:pStyle w:val="Heading2"/>
      </w:pPr>
      <w:r>
        <w:t xml:space="preserve">2.3 Scanning Procedure</w:t>
      </w:r>
    </w:p>
    <w:p>
      <w:pPr>
        <w:pStyle w:val="FirstParagraph"/>
      </w:pPr>
      <w:r>
        <w:t xml:space="preserve">After two anatomical sequences were acquired, participants were instructed to visually fixate on a cross-hair for 24 minutes. During this period, an fMRI, MEGA-PRESS, and sLASER sequence were acquired (see</w:t>
      </w:r>
      <w:r>
        <w:t xml:space="preserve"> </w:t>
      </w:r>
      <w:hyperlink w:anchor="fig-method">
        <w:r>
          <w:rPr>
            <w:rStyle w:val="InternetLink"/>
          </w:rPr>
          <w:t xml:space="preserve">Figure 1</w:t>
        </w:r>
      </w:hyperlink>
      <w:r>
        <w:t xml:space="preserve"> </w:t>
      </w:r>
      <w:r>
        <w:t xml:space="preserve">A and</w:t>
      </w:r>
      <w:r>
        <w:t xml:space="preserve"> </w:t>
      </w:r>
      <w:hyperlink w:anchor="sec-mriacq">
        <w:r>
          <w:rPr>
            <w:rStyle w:val="InternetLink"/>
          </w:rPr>
          <w:t xml:space="preserve">Section 2.4</w:t>
        </w:r>
      </w:hyperlink>
      <w:r>
        <w:t xml:space="preserve">). Next, participants were instructed to watch a nature documetnary (Our Planet (2019), Episode 3,</w:t>
      </w:r>
      <w:r>
        <w:t xml:space="preserve"> </w:t>
      </w:r>
      <w:r>
        <w:t xml:space="preserve">“Jungles”</w:t>
      </w:r>
      <w:r>
        <w:rPr>
          <w:vertAlign w:val="superscript"/>
        </w:rPr>
        <w:t xml:space="preserve">31</w:t>
      </w:r>
      <w:r>
        <w:t xml:space="preserve">) for 24 minutes. During this period, another set of fMRI, sLASER, and MEGA-PRESS sequences were acquired. See</w:t>
      </w:r>
      <w:r>
        <w:t xml:space="preserve"> </w:t>
      </w:r>
      <w:hyperlink w:anchor="fig-method">
        <w:r>
          <w:rPr>
            <w:rStyle w:val="InternetLink"/>
          </w:rPr>
          <w:t xml:space="preserve">Figure 1</w:t>
        </w:r>
      </w:hyperlink>
      <w:r>
        <w:t xml:space="preserve"> </w:t>
      </w:r>
      <w:r>
        <w:t xml:space="preserve">B for a visual representation of the scanning protocol. Total scan duration was approximately 1 hour. All participants followed the same order of rest than movie, and all participants saw the same movie segment, beginning at the same time during the scan.</w:t>
      </w:r>
    </w:p>
    <w:bookmarkStart w:id="30" w:name="cell-fig-method"/>
    <w:tbl>
      <w:tblPr>
        <w:tblStyle w:val="Table"/>
        <w:tblW w:type="pct" w:w="5000"/>
        <w:tblLayout w:type="fixed"/>
        <w:tblLook w:firstRow="0" w:lastRow="0" w:firstColumn="0" w:lastColumn="0" w:noHBand="0" w:noVBand="0" w:val="0000"/>
      </w:tblPr>
      <w:tblGrid>
        <w:gridCol w:w="7920"/>
      </w:tblGrid>
      <w:tr>
        <w:tc>
          <w:tcPr/>
          <w:bookmarkStart w:id="29" w:name="fig-method"/>
          <w:p>
            <w:pPr>
              <w:pStyle w:val="Compact"/>
              <w:jc w:val="center"/>
            </w:pPr>
            <w:r>
              <w:drawing>
                <wp:inline>
                  <wp:extent cx="4620126" cy="3696101"/>
                  <wp:effectExtent b="0" l="0" r="0" t="0"/>
                  <wp:docPr descr="" title="" id="27" name="Picture"/>
                  <a:graphic>
                    <a:graphicData uri="http://schemas.openxmlformats.org/drawingml/2006/picture">
                      <pic:pic>
                        <pic:nvPicPr>
                          <pic:cNvPr descr="index_files/figure-docx/fig-method-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Overview of the MRI acquisition protocol.</w:t>
            </w:r>
            <w:r>
              <w:t xml:space="preserve"> </w:t>
            </w:r>
            <w:r>
              <w:t xml:space="preserve">A) fMRI coverage was across the whole-brain (example coverage in red). MRS voxels were placed in the visual cortex (blue). Background image is of a T1w acquisition from a sample subject. B) fMRI, MEGA-PRESS and sLASER were acquired first with participants looking at a white cross for 24 mintues. Next, the same sequences were acquired with the participants viewing a nature documentary for an identical period of time.</w:t>
            </w:r>
          </w:p>
          <w:bookmarkEnd w:id="29"/>
        </w:tc>
      </w:tr>
    </w:tbl>
    <w:bookmarkEnd w:id="30"/>
    <w:bookmarkEnd w:id="31"/>
    <w:bookmarkStart w:id="33" w:name="sec-mriacq"/>
    <w:p>
      <w:pPr>
        <w:pStyle w:val="Heading2"/>
      </w:pPr>
      <w:r>
        <w:t xml:space="preserve">2.4 Acquisition Details</w:t>
      </w:r>
    </w:p>
    <w:p>
      <w:pPr>
        <w:pStyle w:val="FirstParagraph"/>
      </w:pPr>
      <w:r>
        <w:t xml:space="preserve">Scans were performed at BC Children’s Hospital MRI Research Facility on a 3.0 Tesla GE Discovery MR750 scanner (scanner software version: DV26.0_R03) with a Nova Medical 32 channel head coil. Participants changed into scrubs and were screened by an MRI technologist. Participants were given wax earplugs and a fiducial was placed on their left temple. Participants were provided with an audio headset and blanket once lying down on the scanner bed. Since visual stimuli were to be rear-projected, position and angle of mirror above patient eyes was adjusted for optimal movie viewing.</w:t>
      </w:r>
    </w:p>
    <w:p>
      <w:pPr>
        <w:pStyle w:val="TextBody"/>
      </w:pPr>
      <w:r>
        <w:t xml:space="preserve">The following MRI scans were acquired. A 3D T1-weighted sagittal fast spoiled gradient echo (FSPGR) sequence;</w:t>
      </w:r>
      <w:r>
        <w:t xml:space="preserve"> </w:t>
      </w:r>
      <w:r>
        <w:t xml:space="preserve">a 3D T2-weighted sagittal CUBE;</w:t>
      </w:r>
      <w:r>
        <w:t xml:space="preserve"> </w:t>
      </w:r>
      <w:r>
        <w:t xml:space="preserve">a 2D echo-planar imaging (EPI) multi-echo gradient-echo fMRI sequence;</w:t>
      </w:r>
      <w:r>
        <w:t xml:space="preserve"> </w:t>
      </w:r>
      <w:r>
        <w:t xml:space="preserve">a semi-LASER (sLASER) sequence;</w:t>
      </w:r>
      <w:r>
        <w:t xml:space="preserve"> </w:t>
      </w:r>
      <w:r>
        <w:t xml:space="preserve">and a MEGA-PRESS sequence. Details are listed in</w:t>
      </w:r>
      <w:r>
        <w:t xml:space="preserve"> </w:t>
      </w:r>
      <w:hyperlink w:anchor="tbl-mriacq">
        <w:r>
          <w:rPr>
            <w:rStyle w:val="Internet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tbl-mriacq"/>
          <w:p>
            <w:pPr>
              <w:jc w:val="center"/>
            </w:pPr>
            <w:pPr>
              <w:jc w:val="start"/>
              <w:spacing w:before="200"/>
              <w:pStyle w:val="ImageCaption"/>
            </w:pPr>
            <w:r>
              <w:rPr>
                <w:b/>
                <w:bCs/>
              </w:rPr>
              <w:t xml:space="preserve">Table</w:t>
            </w:r>
            <w:r>
              <w:t xml:space="preserve"> 2</w:t>
            </w:r>
            <w:r>
              <w:rPr>
                <w:b/>
                <w:bCs/>
              </w:rPr>
              <w:t xml:space="preserve">.</w:t>
            </w:r>
            <w:r>
              <w:t xml:space="preserve"> </w:t>
            </w:r>
            <w:r>
              <w:t xml:space="preserve">Summary of MRI acquisition details</w:t>
            </w:r>
          </w:p>
          <w:tbl>
            <w:tblPr>
              <w:tblStyle w:val="Table"/>
              <w:tblW w:type="pct" w:w="5000"/>
              <w:tblLayout w:type="fixed"/>
              <w:tblLook w:firstRow="1" w:lastRow="0" w:firstColumn="0" w:lastColumn="0" w:noHBand="0" w:noVBand="0" w:val="0020"/>
            </w:tblPr>
            <w:tblGrid>
              <w:gridCol w:w="1493"/>
              <w:gridCol w:w="678"/>
              <w:gridCol w:w="543"/>
              <w:gridCol w:w="543"/>
              <w:gridCol w:w="724"/>
              <w:gridCol w:w="995"/>
              <w:gridCol w:w="1267"/>
              <w:gridCol w:w="1674"/>
            </w:tblGrid>
            <w:tr>
              <w:trPr>
                <w:tblHeader w:val="on"/>
              </w:trPr>
              <w:tc>
                <w:tcPr/>
                <w:p>
                  <w:pPr>
                    <w:pStyle w:val="Compact"/>
                    <w:jc w:val="center"/>
                  </w:pPr>
                  <w:r>
                    <w:t xml:space="preserve">Sequence</w:t>
                  </w:r>
                </w:p>
              </w:tc>
              <w:tc>
                <w:tcPr/>
                <w:p>
                  <w:pPr>
                    <w:pStyle w:val="Compact"/>
                    <w:jc w:val="center"/>
                  </w:pPr>
                  <w:r>
                    <w:t xml:space="preserve">TE (ms)</w:t>
                  </w:r>
                </w:p>
              </w:tc>
              <w:tc>
                <w:tcPr/>
                <w:p>
                  <w:pPr>
                    <w:pStyle w:val="Compact"/>
                    <w:jc w:val="center"/>
                  </w:pPr>
                  <w:r>
                    <w:t xml:space="preserve">TR (ms)</w:t>
                  </w:r>
                </w:p>
              </w:tc>
              <w:tc>
                <w:tcPr/>
                <w:p>
                  <w:pPr>
                    <w:pStyle w:val="Compact"/>
                    <w:jc w:val="center"/>
                  </w:pPr>
                  <w:r>
                    <w:t xml:space="preserve">Flip Angle</w:t>
                  </w:r>
                </w:p>
              </w:tc>
              <w:tc>
                <w:tcPr/>
                <w:p>
                  <w:pPr>
                    <w:pStyle w:val="Compact"/>
                    <w:jc w:val="center"/>
                  </w:pPr>
                  <w:r>
                    <w:t xml:space="preserve">FOV</w:t>
                  </w:r>
                </w:p>
              </w:tc>
              <w:tc>
                <w:tcPr/>
                <w:p>
                  <w:pPr>
                    <w:pStyle w:val="Compact"/>
                    <w:jc w:val="center"/>
                  </w:pPr>
                  <w:r>
                    <w:t xml:space="preserve">Slice Thickness (mm)</w:t>
                  </w:r>
                </w:p>
              </w:tc>
              <w:tc>
                <w:tcPr/>
                <w:p>
                  <w:pPr>
                    <w:pStyle w:val="Compact"/>
                    <w:jc w:val="center"/>
                  </w:pPr>
                  <w:r>
                    <w:t xml:space="preserve">In-Plane Resolution (mm²)</w:t>
                  </w:r>
                </w:p>
              </w:tc>
              <w:tc>
                <w:tcPr/>
                <w:p>
                  <w:pPr>
                    <w:pStyle w:val="Compact"/>
                    <w:jc w:val="center"/>
                  </w:pPr>
                  <w:r>
                    <w:t xml:space="preserve">Other Parameters</w:t>
                  </w:r>
                </w:p>
              </w:tc>
            </w:tr>
            <w:tr>
              <w:tc>
                <w:tcPr/>
                <w:p>
                  <w:pPr>
                    <w:pStyle w:val="Compact"/>
                    <w:jc w:val="center"/>
                  </w:pPr>
                  <w:r>
                    <w:rPr>
                      <w:b/>
                      <w:bCs/>
                    </w:rPr>
                    <w:t xml:space="preserve">3D T1-weighted FSPGR</w:t>
                  </w:r>
                </w:p>
              </w:tc>
              <w:tc>
                <w:tcPr/>
                <w:p>
                  <w:pPr>
                    <w:pStyle w:val="Compact"/>
                    <w:jc w:val="center"/>
                  </w:pPr>
                  <w:r>
                    <w:t xml:space="preserve">2.176</w:t>
                  </w:r>
                </w:p>
              </w:tc>
              <w:tc>
                <w:tcPr/>
                <w:p>
                  <w:pPr>
                    <w:pStyle w:val="Compact"/>
                    <w:jc w:val="center"/>
                  </w:pPr>
                  <w:r>
                    <w:t xml:space="preserve">7.216</w:t>
                  </w:r>
                </w:p>
              </w:tc>
              <w:tc>
                <w:tcPr/>
                <w:p>
                  <w:pPr>
                    <w:pStyle w:val="Compact"/>
                    <w:jc w:val="center"/>
                  </w:pPr>
                  <w:r>
                    <w:t xml:space="preserve">12</w:t>
                  </w:r>
                </w:p>
              </w:tc>
              <w:tc>
                <w:tcPr/>
                <w:p>
                  <w:pPr>
                    <w:pStyle w:val="Compact"/>
                    <w:jc w:val="center"/>
                  </w:pPr>
                  <w:r>
                    <w:t xml:space="preserve">256 × 256</w:t>
                  </w:r>
                </w:p>
              </w:tc>
              <w:tc>
                <w:tcPr/>
                <w:p>
                  <w:pPr>
                    <w:pStyle w:val="Compact"/>
                    <w:jc w:val="center"/>
                  </w:pPr>
                  <w:r>
                    <w:t xml:space="preserve">0.9</w:t>
                  </w:r>
                </w:p>
              </w:tc>
              <w:tc>
                <w:tcPr/>
                <w:p>
                  <w:pPr>
                    <w:pStyle w:val="Compact"/>
                    <w:jc w:val="center"/>
                  </w:pPr>
                  <w:r>
                    <w:t xml:space="preserve">0.9375 × 0.9375</w:t>
                  </w:r>
                </w:p>
              </w:tc>
              <w:tc>
                <w:tcPr/>
                <w:p>
                  <w:pPr>
                    <w:pStyle w:val="Compact"/>
                    <w:jc w:val="center"/>
                  </w:pPr>
                  <w:r>
                    <w:t xml:space="preserve">-</w:t>
                  </w:r>
                </w:p>
              </w:tc>
            </w:tr>
            <w:tr>
              <w:tc>
                <w:tcPr/>
                <w:p>
                  <w:pPr>
                    <w:pStyle w:val="Compact"/>
                    <w:jc w:val="center"/>
                  </w:pPr>
                  <w:r>
                    <w:rPr>
                      <w:b/>
                      <w:bCs/>
                    </w:rPr>
                    <w:t xml:space="preserve">3D T2-weighted CUBE</w:t>
                  </w:r>
                </w:p>
              </w:tc>
              <w:tc>
                <w:tcPr/>
                <w:p>
                  <w:pPr>
                    <w:pStyle w:val="Compact"/>
                    <w:jc w:val="center"/>
                  </w:pPr>
                  <w:r>
                    <w:t xml:space="preserve">75.242</w:t>
                  </w:r>
                </w:p>
              </w:tc>
              <w:tc>
                <w:tcPr/>
                <w:p>
                  <w:pPr>
                    <w:pStyle w:val="Compact"/>
                    <w:jc w:val="center"/>
                  </w:pPr>
                  <w:r>
                    <w:t xml:space="preserve">2,504.0</w:t>
                  </w:r>
                </w:p>
              </w:tc>
              <w:tc>
                <w:tcPr/>
                <w:p>
                  <w:pPr>
                    <w:pStyle w:val="Compact"/>
                    <w:jc w:val="center"/>
                  </w:pPr>
                  <w:r>
                    <w:t xml:space="preserve">90</w:t>
                  </w:r>
                </w:p>
              </w:tc>
              <w:tc>
                <w:tcPr/>
                <w:p>
                  <w:pPr>
                    <w:pStyle w:val="Compact"/>
                    <w:jc w:val="center"/>
                  </w:pPr>
                  <w:r>
                    <w:t xml:space="preserve">256 x 256</w:t>
                  </w:r>
                </w:p>
              </w:tc>
              <w:tc>
                <w:tcPr/>
                <w:p>
                  <w:pPr>
                    <w:pStyle w:val="Compact"/>
                    <w:jc w:val="center"/>
                  </w:pPr>
                  <w:r>
                    <w:t xml:space="preserve">0.9</w:t>
                  </w:r>
                </w:p>
              </w:tc>
              <w:tc>
                <w:tcPr/>
                <w:p>
                  <w:pPr>
                    <w:pStyle w:val="Compact"/>
                    <w:jc w:val="center"/>
                  </w:pPr>
                  <w:r>
                    <w:t xml:space="preserve">0.9375 × 0.9375</w:t>
                  </w:r>
                </w:p>
              </w:tc>
              <w:tc>
                <w:tcPr/>
                <w:p>
                  <w:pPr>
                    <w:pStyle w:val="Compact"/>
                    <w:jc w:val="center"/>
                  </w:pPr>
                  <w:r>
                    <w:t xml:space="preserve">-</w:t>
                  </w:r>
                </w:p>
              </w:tc>
            </w:tr>
            <w:tr>
              <w:tc>
                <w:tcPr/>
                <w:p>
                  <w:pPr>
                    <w:pStyle w:val="Compact"/>
                    <w:jc w:val="center"/>
                  </w:pPr>
                  <w:r>
                    <w:rPr>
                      <w:b/>
                      <w:bCs/>
                    </w:rPr>
                    <w:t xml:space="preserve">2D EPI Multi-Echo fMRI</w:t>
                  </w:r>
                </w:p>
              </w:tc>
              <w:tc>
                <w:tcPr/>
                <w:p>
                  <w:pPr>
                    <w:pStyle w:val="Compact"/>
                    <w:jc w:val="center"/>
                  </w:pPr>
                  <w:r>
                    <w:t xml:space="preserve">12.2, 35.352, 58.504</w:t>
                  </w:r>
                </w:p>
              </w:tc>
              <w:tc>
                <w:tcPr/>
                <w:p>
                  <w:pPr>
                    <w:pStyle w:val="Compact"/>
                    <w:jc w:val="center"/>
                  </w:pPr>
                  <w:r>
                    <w:t xml:space="preserve">1,500</w:t>
                  </w:r>
                </w:p>
              </w:tc>
              <w:tc>
                <w:tcPr/>
                <w:p>
                  <w:pPr>
                    <w:pStyle w:val="Compact"/>
                    <w:jc w:val="center"/>
                  </w:pPr>
                  <w:r>
                    <w:t xml:space="preserve">52</w:t>
                  </w:r>
                </w:p>
              </w:tc>
              <w:tc>
                <w:tcPr/>
                <w:p>
                  <w:pPr>
                    <w:pStyle w:val="Compact"/>
                    <w:jc w:val="center"/>
                  </w:pPr>
                  <w:r>
                    <w:t xml:space="preserve">64 x 64</w:t>
                  </w:r>
                </w:p>
              </w:tc>
              <w:tc>
                <w:tcPr/>
                <w:p>
                  <w:pPr>
                    <w:pStyle w:val="Compact"/>
                    <w:jc w:val="center"/>
                  </w:pPr>
                  <w:r>
                    <w:t xml:space="preserve">3.6</w:t>
                  </w:r>
                </w:p>
              </w:tc>
              <w:tc>
                <w:tcPr/>
                <w:p>
                  <w:pPr>
                    <w:pStyle w:val="Compact"/>
                    <w:jc w:val="center"/>
                  </w:pPr>
                  <w:r>
                    <w:t xml:space="preserve">3.5938 × 3.5938</w:t>
                  </w:r>
                </w:p>
              </w:tc>
              <w:tc>
                <w:tcPr/>
                <w:p>
                  <w:pPr>
                    <w:pStyle w:val="Compact"/>
                    <w:jc w:val="center"/>
                  </w:pPr>
                  <w:r>
                    <w:t xml:space="preserve">Acceleration factor = 6</w:t>
                  </w:r>
                </w:p>
              </w:tc>
            </w:tr>
            <w:tr>
              <w:tc>
                <w:tcPr/>
                <w:p>
                  <w:pPr>
                    <w:pStyle w:val="Compact"/>
                    <w:jc w:val="center"/>
                  </w:pPr>
                  <w:r>
                    <w:rPr>
                      <w:b/>
                      <w:bCs/>
                    </w:rPr>
                    <w:t xml:space="preserve">sLASER</w:t>
                  </w:r>
                </w:p>
              </w:tc>
              <w:tc>
                <w:tcPr/>
                <w:p>
                  <w:pPr>
                    <w:pStyle w:val="Compact"/>
                    <w:jc w:val="center"/>
                  </w:pPr>
                  <w:r>
                    <w:t xml:space="preserve">35</w:t>
                  </w:r>
                </w:p>
              </w:tc>
              <w:tc>
                <w:tcPr/>
                <w:p>
                  <w:pPr>
                    <w:pStyle w:val="Compact"/>
                    <w:jc w:val="center"/>
                  </w:pPr>
                  <w:r>
                    <w:t xml:space="preserve">2,000</w:t>
                  </w:r>
                </w:p>
              </w:tc>
              <w:tc>
                <w:tcPr/>
                <w:p>
                  <w:pPr>
                    <w:pStyle w:val="Compact"/>
                    <w:jc w:val="center"/>
                  </w:pPr>
                  <w:r>
                    <w:t xml:space="preserve">90</w:t>
                  </w:r>
                </w:p>
              </w:tc>
              <w:tc>
                <w:tcPr/>
                <w:p>
                  <w:pPr>
                    <w:pStyle w:val="Compact"/>
                    <w:jc w:val="center"/>
                  </w:pPr>
                  <w:r>
                    <w:t xml:space="preserve">-</w:t>
                  </w:r>
                </w:p>
              </w:tc>
              <w:tc>
                <w:tcPr/>
                <w:p>
                  <w:pPr>
                    <w:pStyle w:val="Compact"/>
                    <w:jc w:val="center"/>
                  </w:pPr>
                  <w:r>
                    <w:t xml:space="preserve">28.0</w:t>
                  </w:r>
                </w:p>
              </w:tc>
              <w:tc>
                <w:tcPr/>
                <w:p>
                  <w:pPr>
                    <w:pStyle w:val="Compact"/>
                    <w:jc w:val="center"/>
                  </w:pPr>
                  <w:r>
                    <w:t xml:space="preserve">28.0 x 28.0</w:t>
                  </w:r>
                </w:p>
              </w:tc>
              <w:tc>
                <w:tcPr/>
                <w:p>
                  <w:pPr>
                    <w:pStyle w:val="Compact"/>
                    <w:jc w:val="center"/>
                  </w:pPr>
                  <w:r>
                    <w:t xml:space="preserve">-</w:t>
                  </w:r>
                </w:p>
              </w:tc>
            </w:tr>
            <w:tr>
              <w:tc>
                <w:tcPr/>
                <w:p>
                  <w:pPr>
                    <w:pStyle w:val="Compact"/>
                    <w:jc w:val="center"/>
                  </w:pPr>
                  <w:r>
                    <w:rPr>
                      <w:b/>
                      <w:bCs/>
                    </w:rPr>
                    <w:t xml:space="preserve">MEGA-PRESS</w:t>
                  </w:r>
                </w:p>
              </w:tc>
              <w:tc>
                <w:tcPr/>
                <w:p>
                  <w:pPr>
                    <w:pStyle w:val="Compact"/>
                    <w:jc w:val="center"/>
                  </w:pPr>
                  <w:r>
                    <w:t xml:space="preserve">68</w:t>
                  </w:r>
                </w:p>
              </w:tc>
              <w:tc>
                <w:tcPr/>
                <w:p>
                  <w:pPr>
                    <w:pStyle w:val="Compact"/>
                    <w:jc w:val="center"/>
                  </w:pPr>
                  <w:r>
                    <w:t xml:space="preserve">1,800</w:t>
                  </w:r>
                </w:p>
              </w:tc>
              <w:tc>
                <w:tcPr/>
                <w:p>
                  <w:pPr>
                    <w:pStyle w:val="Compact"/>
                    <w:jc w:val="center"/>
                  </w:pPr>
                  <w:r>
                    <w:t xml:space="preserve">90</w:t>
                  </w:r>
                </w:p>
              </w:tc>
              <w:tc>
                <w:tcPr/>
                <w:p>
                  <w:pPr>
                    <w:pStyle w:val="Compact"/>
                    <w:jc w:val="center"/>
                  </w:pPr>
                  <w:r>
                    <w:t xml:space="preserve">-</w:t>
                  </w:r>
                </w:p>
              </w:tc>
              <w:tc>
                <w:tcPr/>
                <w:p>
                  <w:pPr>
                    <w:pStyle w:val="Compact"/>
                    <w:jc w:val="center"/>
                  </w:pPr>
                  <w:r>
                    <w:t xml:space="preserve">28.0</w:t>
                  </w:r>
                </w:p>
              </w:tc>
              <w:tc>
                <w:tcPr/>
                <w:p>
                  <w:pPr>
                    <w:pStyle w:val="Compact"/>
                    <w:jc w:val="center"/>
                  </w:pPr>
                  <w:r>
                    <w:t xml:space="preserve">28.0 x 28.0</w:t>
                  </w:r>
                </w:p>
              </w:tc>
              <w:tc>
                <w:tcPr/>
                <w:p>
                  <w:pPr>
                    <w:pStyle w:val="Compact"/>
                    <w:jc w:val="center"/>
                  </w:pPr>
                  <w:r>
                    <w:t xml:space="preserve">-</w:t>
                  </w:r>
                </w:p>
              </w:tc>
            </w:tr>
          </w:tbl>
          <w:bookmarkEnd w:id="32"/>
          <w:p/>
        </w:tc>
      </w:tr>
    </w:tbl>
    <w:p>
      <w:pPr>
        <w:pStyle w:val="TextBody"/>
      </w:pPr>
      <w:r>
        <w:t xml:space="preserve">For both MRS sequences, the voxel size was set to 2.8 x 2.8 x 2.8 cm</w:t>
      </w:r>
      <w:r>
        <w:rPr>
          <w:vertAlign w:val="superscript"/>
        </w:rPr>
        <w:t xml:space="preserve">3</w:t>
      </w:r>
      <w:r>
        <w:t xml:space="preserve">. MRS voxels were rotated and placed in the occipital lobe, aligned along the calcarine fissure.</w:t>
      </w:r>
      <w:r>
        <w:t xml:space="preserve"> </w:t>
      </w:r>
      <w:r>
        <w:t xml:space="preserve">Finally, blip-up and blip-down spin-echo versions of the fMRI sequence were acquired at the end to estimate the B0 non-uniformity map for fMRI phase distortion correction.</w:t>
      </w:r>
    </w:p>
    <w:bookmarkEnd w:id="33"/>
    <w:bookmarkStart w:id="37" w:name="image-processing"/>
    <w:p>
      <w:pPr>
        <w:pStyle w:val="Heading2"/>
      </w:pPr>
      <w:r>
        <w:t xml:space="preserve">2.5 Image Processing</w:t>
      </w:r>
    </w:p>
    <w:p>
      <w:pPr>
        <w:pStyle w:val="FirstParagraph"/>
      </w:pPr>
      <w:r>
        <w:t xml:space="preserve">Our full image processing pipeline has been can be accessed from our Github account page:</w:t>
      </w:r>
      <w:r>
        <w:t xml:space="preserve"> </w:t>
      </w:r>
      <w:hyperlink r:id="rId34">
        <w:r>
          <w:rPr>
            <w:rStyle w:val="InternetLink"/>
          </w:rPr>
          <w:t xml:space="preserve">github.com/WeberLab/EI_Hurst_Analysis</w:t>
        </w:r>
      </w:hyperlink>
    </w:p>
    <w:p>
      <w:pPr>
        <w:pStyle w:val="TextBody"/>
      </w:pPr>
      <w:r>
        <w:t xml:space="preserve">Images were downloaded offline from the scanner in raw Digital Imaging and Communications in Medicine (DICOM) format. DICOM files were then converted to Neuroimaging Informatics Technology Initiative (NIfTI) using Chris Rorden’s</w:t>
      </w:r>
      <w:r>
        <w:t xml:space="preserve"> </w:t>
      </w:r>
      <w:r>
        <w:rPr>
          <w:rStyle w:val="VerbatimChar"/>
        </w:rPr>
        <w:t xml:space="preserve">dcm2niix</w:t>
      </w:r>
      <w:r>
        <w:rPr>
          <w:vertAlign w:val="superscript"/>
        </w:rPr>
        <w:t xml:space="preserve">32</w:t>
      </w:r>
      <w:r>
        <w:t xml:space="preserve"> </w:t>
      </w:r>
      <w:r>
        <w:t xml:space="preserve">(v1.0.20211006) and then to Brain Imaging Data Structure (BIDS)</w:t>
      </w:r>
      <w:r>
        <w:rPr>
          <w:vertAlign w:val="superscript"/>
        </w:rPr>
        <w:t xml:space="preserve">33</w:t>
      </w:r>
      <w:r>
        <w:t xml:space="preserve"> </w:t>
      </w:r>
      <w:r>
        <w:t xml:space="preserve">format using</w:t>
      </w:r>
      <w:r>
        <w:t xml:space="preserve"> </w:t>
      </w:r>
      <w:r>
        <w:rPr>
          <w:rStyle w:val="VerbatimChar"/>
        </w:rPr>
        <w:t xml:space="preserve">dcm2bids</w:t>
      </w:r>
      <w:r>
        <w:rPr>
          <w:vertAlign w:val="superscript"/>
        </w:rPr>
        <w:t xml:space="preserve">34</w:t>
      </w:r>
      <w:r>
        <w:t xml:space="preserve"> </w:t>
      </w:r>
      <w:r>
        <w:t xml:space="preserve">(v2.1.6).</w:t>
      </w:r>
    </w:p>
    <w:bookmarkStart w:id="35" w:name="structural-images"/>
    <w:p>
      <w:pPr>
        <w:pStyle w:val="Heading3"/>
      </w:pPr>
      <w:r>
        <w:t xml:space="preserve">2.5.1 Structural Images</w:t>
      </w:r>
    </w:p>
    <w:p>
      <w:pPr>
        <w:pStyle w:val="FirstParagraph"/>
      </w:pPr>
      <w:r>
        <w:t xml:space="preserve">The T1w image was corrected for intensity non-uniformity with</w:t>
      </w:r>
      <w:r>
        <w:t xml:space="preserve"> </w:t>
      </w:r>
      <w:r>
        <w:rPr>
          <w:rStyle w:val="VerbatimChar"/>
        </w:rPr>
        <w:t xml:space="preserve">N4BiasFieldCorrection</w:t>
      </w:r>
      <w:r>
        <w:rPr>
          <w:vertAlign w:val="superscript"/>
        </w:rPr>
        <w:t xml:space="preserve">35</w:t>
      </w:r>
      <w:r>
        <w:t xml:space="preserve"> </w:t>
      </w:r>
      <w:r>
        <w:t xml:space="preserve">and distributed using</w:t>
      </w:r>
      <w:r>
        <w:t xml:space="preserve"> </w:t>
      </w:r>
      <w:r>
        <w:rPr>
          <w:rStyle w:val="VerbatimChar"/>
        </w:rPr>
        <w:t xml:space="preserve">ANTs</w:t>
      </w:r>
      <w:r>
        <w:rPr>
          <w:vertAlign w:val="superscript"/>
        </w:rPr>
        <w:t xml:space="preserve">36</w:t>
      </w:r>
      <w:r>
        <w:t xml:space="preserve"> </w:t>
      </w:r>
      <w:r>
        <w:t xml:space="preserve">(v2.3.335) to be used as a T1w-reference for the rest of the workflow. The T1w-reference was skull-stripped using a</w:t>
      </w:r>
      <w:r>
        <w:t xml:space="preserve"> </w:t>
      </w:r>
      <w:r>
        <w:rPr>
          <w:rStyle w:val="VerbatimChar"/>
        </w:rPr>
        <w:t xml:space="preserve">Nipype</w:t>
      </w:r>
      <w:r>
        <w:rPr>
          <w:vertAlign w:val="superscript"/>
        </w:rPr>
        <w:t xml:space="preserve">37</w:t>
      </w:r>
      <w:r>
        <w:t xml:space="preserve"> </w:t>
      </w:r>
      <w:r>
        <w:t xml:space="preserve">implementation of</w:t>
      </w:r>
      <w:r>
        <w:t xml:space="preserve"> </w:t>
      </w:r>
      <w:r>
        <w:rPr>
          <w:rStyle w:val="VerbatimChar"/>
        </w:rPr>
        <w:t xml:space="preserve">antsBrainExtraction.sh</w:t>
      </w:r>
      <w:r>
        <w:t xml:space="preserve"> </w:t>
      </w:r>
      <w:r>
        <w:t xml:space="preserve">from</w:t>
      </w:r>
      <w:r>
        <w:t xml:space="preserve"> </w:t>
      </w:r>
      <w:r>
        <w:rPr>
          <w:rStyle w:val="VerbatimChar"/>
        </w:rPr>
        <w:t xml:space="preserve">ANTs</w:t>
      </w:r>
      <w:r>
        <w:t xml:space="preserve">;</w:t>
      </w:r>
      <w:r>
        <w:t xml:space="preserve"> </w:t>
      </w:r>
      <w:r>
        <w:rPr>
          <w:rStyle w:val="VerbatimChar"/>
        </w:rPr>
        <w:t xml:space="preserve">OASIS30ANTs</w:t>
      </w:r>
      <w:r>
        <w:t xml:space="preserve"> </w:t>
      </w:r>
      <w:r>
        <w:t xml:space="preserve">was used as a target template.</w:t>
      </w:r>
      <w:r>
        <w:t xml:space="preserve"> </w:t>
      </w:r>
      <w:r>
        <w:rPr>
          <w:rStyle w:val="VerbatimChar"/>
        </w:rPr>
        <w:t xml:space="preserve">Fast</w:t>
      </w:r>
      <w:r>
        <w:rPr>
          <w:vertAlign w:val="superscript"/>
        </w:rPr>
        <w:t xml:space="preserve">38</w:t>
      </w:r>
      <w:r>
        <w:t xml:space="preserve"> </w:t>
      </w:r>
      <w:r>
        <w:t xml:space="preserve">(</w:t>
      </w:r>
      <w:r>
        <w:rPr>
          <w:rStyle w:val="VerbatimChar"/>
        </w:rPr>
        <w:t xml:space="preserve">FSL</w:t>
      </w:r>
      <w:r>
        <w:rPr>
          <w:vertAlign w:val="superscript"/>
        </w:rPr>
        <w:t xml:space="preserve">39</w:t>
      </w:r>
      <w:r>
        <w:t xml:space="preserve"> </w:t>
      </w:r>
      <w:r>
        <w:t xml:space="preserve">v.6.0.5.1:57b01774, RRID: SCR_002823) was used for brain tissue segmentation into cerebrospinal fluid (CSF), white matter (WM), and gray matter (GM). Brain surfaces were reconstructed with</w:t>
      </w:r>
      <w:r>
        <w:t xml:space="preserve"> </w:t>
      </w:r>
      <w:r>
        <w:rPr>
          <w:rStyle w:val="VerbatimChar"/>
        </w:rPr>
        <w:t xml:space="preserve">recon-all</w:t>
      </w:r>
      <w:r>
        <w:rPr>
          <w:vertAlign w:val="superscript"/>
        </w:rPr>
        <w:t xml:space="preserve">40</w:t>
      </w:r>
      <w:r>
        <w:t xml:space="preserve"> </w:t>
      </w:r>
      <w:r>
        <w:t xml:space="preserve">(</w:t>
      </w:r>
      <w:r>
        <w:rPr>
          <w:rStyle w:val="VerbatimChar"/>
        </w:rPr>
        <w:t xml:space="preserve">FreeSurfer</w:t>
      </w:r>
      <w:r>
        <w:rPr>
          <w:vertAlign w:val="superscript"/>
        </w:rPr>
        <w:t xml:space="preserve">40</w:t>
      </w:r>
      <w:r>
        <w:t xml:space="preserve"> </w:t>
      </w:r>
      <w:r>
        <w:t xml:space="preserve">7.3.2, RRID: SCR_001847). The previously-estimated brain mask was refined with</w:t>
      </w:r>
      <w:r>
        <w:t xml:space="preserve"> </w:t>
      </w:r>
      <w:r>
        <w:rPr>
          <w:rStyle w:val="VerbatimChar"/>
        </w:rPr>
        <w:t xml:space="preserve">Mindboggle</w:t>
      </w:r>
      <w:r>
        <w:rPr>
          <w:vertAlign w:val="superscript"/>
        </w:rPr>
        <w:t xml:space="preserve">41</w:t>
      </w:r>
      <w:r>
        <w:t xml:space="preserve"> </w:t>
      </w:r>
      <w:r>
        <w:t xml:space="preserve">(RRID:SCR_002438) to reconcile ANTs-derived and FreeSurfer-derived segmentations of cortical GM.</w:t>
      </w:r>
      <w:r>
        <w:t xml:space="preserve"> </w:t>
      </w:r>
      <w:r>
        <w:rPr>
          <w:rStyle w:val="VerbatimChar"/>
        </w:rPr>
        <w:t xml:space="preserve">AntsRegistration</w:t>
      </w:r>
      <w:r>
        <w:rPr>
          <w:vertAlign w:val="superscript"/>
        </w:rPr>
        <w:t xml:space="preserve">36</w:t>
      </w:r>
      <w:r>
        <w:t xml:space="preserve"> </w:t>
      </w:r>
      <w:r>
        <w:t xml:space="preserve">(</w:t>
      </w:r>
      <w:r>
        <w:rPr>
          <w:rStyle w:val="VerbatimChar"/>
        </w:rPr>
        <w:t xml:space="preserve">ANTs</w:t>
      </w:r>
      <w:r>
        <w:t xml:space="preserve"> </w:t>
      </w:r>
      <w:r>
        <w:t xml:space="preserve">2.3.3) was used to perform volume-based spatial normalization to two standard spaces: MNI152NLin2009cAsym and MNI152NLin6Asym. Normalization used brain-extracted versions of both T1w reference and T1w template.</w:t>
      </w:r>
    </w:p>
    <w:bookmarkEnd w:id="35"/>
    <w:bookmarkStart w:id="36" w:name="fmri"/>
    <w:p>
      <w:pPr>
        <w:pStyle w:val="Heading3"/>
      </w:pPr>
      <w:r>
        <w:t xml:space="preserve">2.5.2 fMRI</w:t>
      </w:r>
    </w:p>
    <w:p>
      <w:pPr>
        <w:pStyle w:val="FirstParagraph"/>
      </w:pPr>
      <w:r>
        <w:t xml:space="preserve">Using</w:t>
      </w:r>
      <w:r>
        <w:t xml:space="preserve"> </w:t>
      </w:r>
      <w:r>
        <w:rPr>
          <w:rStyle w:val="VerbatimChar"/>
        </w:rPr>
        <w:t xml:space="preserve">fMRIPrep</w:t>
      </w:r>
      <w:r>
        <w:rPr>
          <w:vertAlign w:val="superscript"/>
        </w:rPr>
        <w:t xml:space="preserve">42</w:t>
      </w:r>
      <w:r>
        <w:t xml:space="preserve">, the shortest echo of the BOLD run was used to generate a reference volume (both skull-stripped and skull-included). Head-motion parameters with respect to the BOLD reference (transformation matrices as well as six corresponding rotation and translation parameters) were estimated before spatiotemporal filtering using</w:t>
      </w:r>
      <w:r>
        <w:t xml:space="preserve"> </w:t>
      </w:r>
      <w:r>
        <w:rPr>
          <w:rStyle w:val="VerbatimChar"/>
        </w:rPr>
        <w:t xml:space="preserve">mcflirt</w:t>
      </w:r>
      <w:r>
        <w:rPr>
          <w:vertAlign w:val="superscript"/>
        </w:rPr>
        <w:t xml:space="preserve">43</w:t>
      </w:r>
      <w:r>
        <w:t xml:space="preserve"> </w:t>
      </w:r>
      <w:r>
        <w:t xml:space="preserve">(</w:t>
      </w:r>
      <w:r>
        <w:rPr>
          <w:rStyle w:val="VerbatimChar"/>
        </w:rPr>
        <w:t xml:space="preserve">FSL</w:t>
      </w:r>
      <w:r>
        <w:t xml:space="preserve"> </w:t>
      </w:r>
      <w:r>
        <w:t xml:space="preserve">v6.0.5.1:57b01774). The fieldmap was aligned with rigid registration to the target EPI reference run. Field coefficients were mapped to the reference EPI using the transform. BOLD runs were slice-time corrected to 643 ms (half of slice acquisitio range of 0-1290 ms) using</w:t>
      </w:r>
      <w:r>
        <w:t xml:space="preserve"> </w:t>
      </w:r>
      <w:r>
        <w:rPr>
          <w:rStyle w:val="VerbatimChar"/>
        </w:rPr>
        <w:t xml:space="preserve">3dTshift</w:t>
      </w:r>
      <w:r>
        <w:t xml:space="preserve"> </w:t>
      </w:r>
      <w:r>
        <w:t xml:space="preserve">from</w:t>
      </w:r>
      <w:r>
        <w:t xml:space="preserve"> </w:t>
      </w:r>
      <w:r>
        <w:rPr>
          <w:rStyle w:val="VerbatimChar"/>
        </w:rPr>
        <w:t xml:space="preserve">AFNI</w:t>
      </w:r>
      <w:r>
        <w:rPr>
          <w:vertAlign w:val="superscript"/>
        </w:rPr>
        <w:t xml:space="preserve">44</w:t>
      </w:r>
      <w:r>
        <w:t xml:space="preserve"> </w:t>
      </w:r>
      <w:r>
        <w:t xml:space="preserve">(RRIS: SCR_005927). To estimate T2* map from preprocessed EPI echoes, a voxel-wise fitting was performed by fitting the maximum number of echoes with reliable echoes in a particular voxel to a monoexponential signal decay model with nonlinear regression. Initial values were T2</w:t>
      </w:r>
      <w:r>
        <w:rPr>
          <w:i/>
          <w:iCs/>
        </w:rPr>
        <w:t xml:space="preserve">/S0 estimates from a log-linear regression fit. This calculated T2</w:t>
      </w:r>
      <w:r>
        <w:t xml:space="preserve"> </w:t>
      </w:r>
      <w:r>
        <w:t xml:space="preserve">map was then used to optimally combine preprocessed BOLD across echoes using the method by Posse et al. (1999)</w:t>
      </w:r>
      <w:r>
        <w:rPr>
          <w:vertAlign w:val="superscript"/>
        </w:rPr>
        <w:t xml:space="preserve">45</w:t>
      </w:r>
      <w:r>
        <w:t xml:space="preserve">. The generated BOLD reference was then co-registered (6 degrees of freedom) to the T1w reference with</w:t>
      </w:r>
      <w:r>
        <w:t xml:space="preserve"> </w:t>
      </w:r>
      <w:r>
        <w:rPr>
          <w:rStyle w:val="VerbatimChar"/>
        </w:rPr>
        <w:t xml:space="preserve">bbregister</w:t>
      </w:r>
      <w:r>
        <w:t xml:space="preserve"> </w:t>
      </w:r>
      <w:r>
        <w:t xml:space="preserve">(</w:t>
      </w:r>
      <w:r>
        <w:rPr>
          <w:rStyle w:val="VerbatimChar"/>
        </w:rPr>
        <w:t xml:space="preserve">FreeSurfer</w:t>
      </w:r>
      <w:r>
        <w:rPr>
          <w:vertAlign w:val="superscript"/>
        </w:rPr>
        <w:t xml:space="preserve">40</w:t>
      </w:r>
      <w:r>
        <w:t xml:space="preserve">) using boundary-based registration. First, a reference volume and its skull-stripped equivalent were generated with</w:t>
      </w:r>
      <w:r>
        <w:t xml:space="preserve"> </w:t>
      </w:r>
      <w:r>
        <w:rPr>
          <w:rStyle w:val="VerbatimChar"/>
        </w:rPr>
        <w:t xml:space="preserve">fMRIPrep</w:t>
      </w:r>
      <w:r>
        <w:t xml:space="preserve">. Confounding time series were calculated from preprocessed BOLD: framewise displacement (FD), DVARS, and three region-wise global signals.</w:t>
      </w:r>
      <w:r>
        <w:t xml:space="preserve"> </w:t>
      </w:r>
      <w:r>
        <w:rPr>
          <w:rStyle w:val="VerbatimChar"/>
        </w:rPr>
        <w:t xml:space="preserve">Tedana</w:t>
      </w:r>
      <w:r>
        <w:rPr>
          <w:vertAlign w:val="superscript"/>
        </w:rPr>
        <w:t xml:space="preserve">46</w:t>
      </w:r>
      <w:r>
        <w:t xml:space="preserve"> </w:t>
      </w:r>
      <w:r>
        <w:t xml:space="preserve">was then used to denoise the data by decomposing the multi-echo BOLD data via principal component analysis (PCA) and independent component analysis (ICA). The resulting components are automatically analyzed to determine whether they are TE-dependent or -independent. TE-dependent components were classified as BOLD, while TE-independent components were classified as non-BOLD and were discarded as part of data cleaning.</w:t>
      </w:r>
    </w:p>
    <w:p>
      <w:pPr>
        <w:pStyle w:val="TextBody"/>
      </w:pPr>
      <w:r>
        <w:t xml:space="preserve">Participants were excluded from further ananlysis if their mean FD was &gt; 0.15 mm.</w:t>
      </w:r>
    </w:p>
    <w:bookmarkEnd w:id="36"/>
    <w:bookmarkEnd w:id="37"/>
    <w:bookmarkStart w:id="38" w:name="mrs"/>
    <w:p>
      <w:pPr>
        <w:pStyle w:val="Heading2"/>
      </w:pPr>
      <w:r>
        <w:t xml:space="preserve">2.6 MRS</w:t>
      </w:r>
    </w:p>
    <w:p>
      <w:pPr>
        <w:pStyle w:val="FirstParagraph"/>
      </w:pPr>
      <w:r>
        <w:t xml:space="preserve">sLASER data were processed and fit to a spectrum using</w:t>
      </w:r>
      <w:r>
        <w:t xml:space="preserve"> </w:t>
      </w:r>
      <w:r>
        <w:rPr>
          <w:rStyle w:val="VerbatimChar"/>
        </w:rPr>
        <w:t xml:space="preserve">Osprey</w:t>
      </w:r>
      <w:r>
        <w:rPr>
          <w:vertAlign w:val="superscript"/>
        </w:rPr>
        <w:t xml:space="preserve">47</w:t>
      </w:r>
      <w:r>
        <w:t xml:space="preserve"> </w:t>
      </w:r>
      <w:r>
        <w:t xml:space="preserve">(v2.4.0). Full width half-maximum (FWHM) of the single-Lorentzian fit of the N-acetylaspartate (NAA) peak were calculated for quality assurance purposes. The MRS voxel was co-registered to T1w reference image and segmented by SPM12</w:t>
      </w:r>
      <w:r>
        <w:rPr>
          <w:vertAlign w:val="superscript"/>
        </w:rPr>
        <w:t xml:space="preserve">48</w:t>
      </w:r>
      <w:r>
        <w:t xml:space="preserve"> </w:t>
      </w:r>
      <w:r>
        <w:t xml:space="preserve">into CSF, GM, and WM. Metabolites were water-scaled as well as tissue- and relaxation-corrected by the Gasparovic et al. (2006) method</w:t>
      </w:r>
      <w:r>
        <w:rPr>
          <w:vertAlign w:val="superscript"/>
        </w:rPr>
        <w:t xml:space="preserve">49</w:t>
      </w:r>
      <w:r>
        <w:t xml:space="preserve">. Processed (non-fitted) data from</w:t>
      </w:r>
      <w:r>
        <w:t xml:space="preserve"> </w:t>
      </w:r>
      <w:r>
        <w:rPr>
          <w:rStyle w:val="VerbatimChar"/>
        </w:rPr>
        <w:t xml:space="preserve">Osprey</w:t>
      </w:r>
      <w:r>
        <w:t xml:space="preserve"> </w:t>
      </w:r>
      <w:r>
        <w:t xml:space="preserve">was also fed to</w:t>
      </w:r>
      <w:r>
        <w:t xml:space="preserve"> </w:t>
      </w:r>
      <w:r>
        <w:rPr>
          <w:rStyle w:val="VerbatimChar"/>
        </w:rPr>
        <w:t xml:space="preserve">LCModel</w:t>
      </w:r>
      <w:r>
        <w:rPr>
          <w:vertAlign w:val="superscript"/>
        </w:rPr>
        <w:t xml:space="preserve">50</w:t>
      </w:r>
      <w:r>
        <w:t xml:space="preserve"> </w:t>
      </w:r>
      <w:r>
        <w:t xml:space="preserve">(v6.1) for fitting. Cramer-Rao lower bounds (CRLBs) were calculated from LCModel fit.</w:t>
      </w:r>
      <w:r>
        <w:t xml:space="preserve"> </w:t>
      </w:r>
      <w:r>
        <w:rPr>
          <w:rStyle w:val="VerbatimChar"/>
        </w:rPr>
        <w:t xml:space="preserve">Osprey</w:t>
      </w:r>
      <w:r>
        <w:t xml:space="preserve"> </w:t>
      </w:r>
      <w:r>
        <w:t xml:space="preserve">estimates were used for further analysis. Glutamate is challenging to capture due to its signal overlaps with other metabolites</w:t>
      </w:r>
      <w:r>
        <w:rPr>
          <w:vertAlign w:val="superscript"/>
        </w:rPr>
        <w:t xml:space="preserve">51</w:t>
      </w:r>
      <w:r>
        <w:t xml:space="preserve">. In particular, Glu shares a similar chemical structure with glutamine (Gln) which causes the spectral features of Glu to be contaminated with Gln</w:t>
      </w:r>
      <w:r>
        <w:rPr>
          <w:vertAlign w:val="superscript"/>
        </w:rPr>
        <w:t xml:space="preserve">52</w:t>
      </w:r>
      <w:r>
        <w:t xml:space="preserve">. As a result, we decided to report Glx values, which co-reports Glu and Gln to avoid errors in spectral assignment, especially since it is controversial whether Glu can reliably be separated from Gln at 3T</w:t>
      </w:r>
      <w:r>
        <w:rPr>
          <w:vertAlign w:val="superscript"/>
        </w:rPr>
        <w:t xml:space="preserve">51,52</w:t>
      </w:r>
      <w:r>
        <w:t xml:space="preserve">. We henceforth refer to Glu as either Glx or glutamate.</w:t>
      </w:r>
      <w:r>
        <w:t xml:space="preserve"> </w:t>
      </w:r>
    </w:p>
    <w:p>
      <w:pPr>
        <w:pStyle w:val="TextBody"/>
      </w:pPr>
      <w:r>
        <w:t xml:space="preserve">MEGA-PRESS data were processed and fit with</w:t>
      </w:r>
      <w:r>
        <w:t xml:space="preserve"> </w:t>
      </w:r>
      <w:r>
        <w:rPr>
          <w:rStyle w:val="VerbatimChar"/>
        </w:rPr>
        <w:t xml:space="preserve">Osprey</w:t>
      </w:r>
      <w:r>
        <w:t xml:space="preserve"> </w:t>
      </w:r>
      <w:r>
        <w:t xml:space="preserve">and</w:t>
      </w:r>
      <w:r>
        <w:t xml:space="preserve"> </w:t>
      </w:r>
      <w:r>
        <w:rPr>
          <w:rStyle w:val="VerbatimChar"/>
        </w:rPr>
        <w:t xml:space="preserve">LCModel</w:t>
      </w:r>
      <w:r>
        <w:t xml:space="preserve"> </w:t>
      </w:r>
      <w:r>
        <w:t xml:space="preserve">as previously described (see Figure 5). Data were also fit with</w:t>
      </w:r>
      <w:r>
        <w:t xml:space="preserve"> </w:t>
      </w:r>
      <w:r>
        <w:rPr>
          <w:rStyle w:val="VerbatimChar"/>
        </w:rPr>
        <w:t xml:space="preserve">Gannet</w:t>
      </w:r>
      <w:r>
        <w:t xml:space="preserve"> </w:t>
      </w:r>
      <w:r>
        <w:t xml:space="preserve">(v3.3.0); they were relaxation-, tissue- and alpha-corrected using the Harris et al. (2015) method</w:t>
      </w:r>
      <w:r>
        <w:rPr>
          <w:vertAlign w:val="superscript"/>
        </w:rPr>
        <w:t xml:space="preserve">53</w:t>
      </w:r>
      <w:r>
        <w:t xml:space="preserve">.</w:t>
      </w:r>
      <w:r>
        <w:t xml:space="preserve"> </w:t>
      </w:r>
      <w:r>
        <w:rPr>
          <w:rStyle w:val="VerbatimChar"/>
        </w:rPr>
        <w:t xml:space="preserve">Osprey</w:t>
      </w:r>
      <w:r>
        <w:t xml:space="preserve"> </w:t>
      </w:r>
      <w:r>
        <w:t xml:space="preserve">values were ultimately used for further analysis. Due to the J-editing sequence of MEGA-PRESS, a challenge of GABA quantification is macromolecule quantification</w:t>
      </w:r>
      <w:r>
        <w:rPr>
          <w:vertAlign w:val="superscript"/>
        </w:rPr>
        <w:t xml:space="preserve">53</w:t>
      </w:r>
      <w:r>
        <w:t xml:space="preserve">. As a result, we report GABA+, a measure which co-reports GABA with macromolecules. Macromolecules (MM) are expected to account for approximately 45% of the GABA+ signal</w:t>
      </w:r>
      <w:r>
        <w:rPr>
          <w:vertAlign w:val="superscript"/>
        </w:rPr>
        <w:t xml:space="preserve">53</w:t>
      </w:r>
      <w:r>
        <w:t xml:space="preserve">. While a macromolecule-suppressed estimate of GABA seems ideal, a recent 25-site and multi-vendor study conducted at 3T found that GABA+ showed much lower coefficient of variation than MM-suppressed GABA, meaning that GABA+ is more consistent across research sites and MRI vendors (i.e., Philips, GE, Siemens)</w:t>
      </w:r>
      <w:r>
        <w:rPr>
          <w:vertAlign w:val="superscript"/>
        </w:rPr>
        <w:t xml:space="preserve">54</w:t>
      </w:r>
      <w:r>
        <w:t xml:space="preserve">. Moreover, GABA+ showed greater reliability for both creatine-referenced and water-suppressed estimates</w:t>
      </w:r>
      <w:r>
        <w:rPr>
          <w:vertAlign w:val="superscript"/>
        </w:rPr>
        <w:t xml:space="preserve">54,55</w:t>
      </w:r>
      <w:r>
        <w:t xml:space="preserve">. MM-supressed GABA and GABA+ estimates are also correlated, albeit weakly- to moderately-so</w:t>
      </w:r>
      <w:r>
        <w:rPr>
          <w:vertAlign w:val="superscript"/>
        </w:rPr>
        <w:t xml:space="preserve">53–55</w:t>
      </w:r>
      <w:r>
        <w:t xml:space="preserve">. Consequently, we report GABA+ (henceforth referred to as GABA) to allow for easier comparison of our results to other studies as well as reproducibility.</w:t>
      </w:r>
    </w:p>
    <w:p>
      <w:pPr>
        <w:pStyle w:val="TextBody"/>
      </w:pPr>
      <w:r>
        <w:t xml:space="preserve">Basis sets were created using</w:t>
      </w:r>
      <w:r>
        <w:t xml:space="preserve"> </w:t>
      </w:r>
      <w:r>
        <w:rPr>
          <w:rStyle w:val="VerbatimChar"/>
        </w:rPr>
        <w:t xml:space="preserve">MRSCloud</w:t>
      </w:r>
      <w:r>
        <w:rPr>
          <w:vertAlign w:val="superscript"/>
        </w:rPr>
        <w:t xml:space="preserve">56,57</w:t>
      </w:r>
      <w:r>
        <w:t xml:space="preserve">. For sLASER,</w:t>
      </w:r>
      <w:r>
        <w:t xml:space="preserve"> </w:t>
      </w:r>
      <w:r>
        <w:t xml:space="preserve">‘localization’</w:t>
      </w:r>
      <w:r>
        <w:t xml:space="preserve"> </w:t>
      </w:r>
      <w:r>
        <w:t xml:space="preserve">was set to</w:t>
      </w:r>
      <w:r>
        <w:t xml:space="preserve"> </w:t>
      </w:r>
      <w:r>
        <w:t xml:space="preserve">‘sLASER’</w:t>
      </w:r>
      <w:r>
        <w:t xml:space="preserve">,</w:t>
      </w:r>
      <w:r>
        <w:t xml:space="preserve"> </w:t>
      </w:r>
      <w:r>
        <w:t xml:space="preserve">‘vendor’</w:t>
      </w:r>
      <w:r>
        <w:t xml:space="preserve"> </w:t>
      </w:r>
      <w:r>
        <w:t xml:space="preserve">to</w:t>
      </w:r>
      <w:r>
        <w:t xml:space="preserve"> </w:t>
      </w:r>
      <w:r>
        <w:t xml:space="preserve">‘GE’</w:t>
      </w:r>
      <w:r>
        <w:t xml:space="preserve">,</w:t>
      </w:r>
      <w:r>
        <w:t xml:space="preserve"> </w:t>
      </w:r>
      <w:r>
        <w:t xml:space="preserve">‘editing’</w:t>
      </w:r>
      <w:r>
        <w:t xml:space="preserve"> </w:t>
      </w:r>
      <w:r>
        <w:t xml:space="preserve">to</w:t>
      </w:r>
      <w:r>
        <w:t xml:space="preserve"> </w:t>
      </w:r>
      <w:r>
        <w:t xml:space="preserve">‘UnEdited’</w:t>
      </w:r>
      <w:r>
        <w:t xml:space="preserve">, and</w:t>
      </w:r>
      <w:r>
        <w:t xml:space="preserve"> </w:t>
      </w:r>
      <w:r>
        <w:t xml:space="preserve">‘TE’</w:t>
      </w:r>
      <w:r>
        <w:t xml:space="preserve"> </w:t>
      </w:r>
      <w:r>
        <w:t xml:space="preserve">to 35. For MEGA-PRESS,</w:t>
      </w:r>
      <w:r>
        <w:t xml:space="preserve"> </w:t>
      </w:r>
      <w:r>
        <w:t xml:space="preserve">‘localization’</w:t>
      </w:r>
      <w:r>
        <w:t xml:space="preserve"> </w:t>
      </w:r>
      <w:r>
        <w:t xml:space="preserve">was set to</w:t>
      </w:r>
      <w:r>
        <w:t xml:space="preserve"> </w:t>
      </w:r>
      <w:r>
        <w:t xml:space="preserve">‘PRESS’</w:t>
      </w:r>
      <w:r>
        <w:t xml:space="preserve">,</w:t>
      </w:r>
      <w:r>
        <w:t xml:space="preserve"> </w:t>
      </w:r>
      <w:r>
        <w:t xml:space="preserve">‘editing’</w:t>
      </w:r>
      <w:r>
        <w:t xml:space="preserve"> </w:t>
      </w:r>
      <w:r>
        <w:t xml:space="preserve">to</w:t>
      </w:r>
      <w:r>
        <w:t xml:space="preserve"> </w:t>
      </w:r>
      <w:r>
        <w:t xml:space="preserve">‘MEGA’</w:t>
      </w:r>
      <w:r>
        <w:t xml:space="preserve">,</w:t>
      </w:r>
      <w:r>
        <w:t xml:space="preserve"> </w:t>
      </w:r>
      <w:r>
        <w:t xml:space="preserve">‘TE’</w:t>
      </w:r>
      <w:r>
        <w:t xml:space="preserve"> </w:t>
      </w:r>
      <w:r>
        <w:t xml:space="preserve">to 68,</w:t>
      </w:r>
      <w:r>
        <w:t xml:space="preserve"> </w:t>
      </w:r>
      <w:r>
        <w:t xml:space="preserve">‘edit on’</w:t>
      </w:r>
      <w:r>
        <w:t xml:space="preserve"> </w:t>
      </w:r>
      <w:r>
        <w:t xml:space="preserve">to</w:t>
      </w:r>
      <w:r>
        <w:t xml:space="preserve"> </w:t>
      </w:r>
      <w:r>
        <w:t xml:space="preserve">‘1.9’</w:t>
      </w:r>
      <w:r>
        <w:t xml:space="preserve">,</w:t>
      </w:r>
      <w:r>
        <w:t xml:space="preserve"> </w:t>
      </w:r>
      <w:r>
        <w:t xml:space="preserve">‘edit off’</w:t>
      </w:r>
      <w:r>
        <w:t xml:space="preserve"> </w:t>
      </w:r>
      <w:r>
        <w:t xml:space="preserve">to</w:t>
      </w:r>
      <w:r>
        <w:t xml:space="preserve"> </w:t>
      </w:r>
      <w:r>
        <w:t xml:space="preserve">‘7.5’</w:t>
      </w:r>
      <w:r>
        <w:t xml:space="preserve">, and</w:t>
      </w:r>
      <w:r>
        <w:t xml:space="preserve"> </w:t>
      </w:r>
      <w:r>
        <w:t xml:space="preserve">‘pulse duration’</w:t>
      </w:r>
      <w:r>
        <w:t xml:space="preserve"> </w:t>
      </w:r>
      <w:r>
        <w:t xml:space="preserve">to</w:t>
      </w:r>
      <w:r>
        <w:t xml:space="preserve"> </w:t>
      </w:r>
      <w:r>
        <w:t xml:space="preserve">‘14’</w:t>
      </w:r>
      <w:r>
        <w:t xml:space="preserve">. Metabolites included for both basis sets were: Asc, Asp, Cr, CrCH2, EA, GABA, GPC, GSH, Gln, Glu, Gly, H2O, Lac, NAA, NAAG, PCh, PCr, PE, Ser, Tau, mI, and sI. Excitatory-inhibitory ratio (E/I) was calculated as [Glx in i.u.]/[GABA+ in i.u.], a common practice to report E/I using MRS</w:t>
      </w:r>
      <w:r>
        <w:rPr>
          <w:vertAlign w:val="superscript"/>
        </w:rPr>
        <w:t xml:space="preserve">58</w:t>
      </w:r>
      <w:r>
        <w:t xml:space="preserve">.</w:t>
      </w:r>
    </w:p>
    <w:p>
      <w:pPr>
        <w:pStyle w:val="TextBody"/>
      </w:pPr>
      <w:r>
        <w:t xml:space="preserve">Participants were excluded from further analysis if any of their MRS scans had FWHM &gt; 10. Originally we intended to calculate, report and analyze MRS as tissue-corrected quantitative values. However, the</w:t>
      </w:r>
      <w:r>
        <w:t xml:space="preserve"> </w:t>
      </w:r>
      <w:r>
        <w:rPr>
          <w:rStyle w:val="VerbatimChar"/>
        </w:rPr>
        <w:t xml:space="preserve">Osprey</w:t>
      </w:r>
      <w:r>
        <w:t xml:space="preserve"> </w:t>
      </w:r>
      <w:r>
        <w:t xml:space="preserve">software was reporting Glx values that were an order of magnitude larger than reported Glx values in the literature. Despite several attempts, we were unable to locate the source of this error. Therefore we decided to use Glx/Cr and GABA+/Cr values to be safe.</w:t>
      </w:r>
    </w:p>
    <w:bookmarkEnd w:id="38"/>
    <w:bookmarkStart w:id="39" w:name="hurst-exponent-calculation"/>
    <w:p>
      <w:pPr>
        <w:pStyle w:val="Heading2"/>
      </w:pPr>
      <w:r>
        <w:t xml:space="preserve">2.7 Hurst Exponent Calculation</w:t>
      </w:r>
    </w:p>
    <w:p>
      <w:pPr>
        <w:pStyle w:val="FirstParagraph"/>
      </w:pPr>
      <w:r>
        <w:t xml:space="preserve">Hurst exponent was calculated from the power spectrum density (PSD) of the BOLD signal. A log-log plot was used, where log power was plotted against log frequency; generally, if a log-log plot results in a linear relationship, it is assumed that the mean slope of this line represents the power-law exponent</w:t>
      </w:r>
      <w:r>
        <w:rPr>
          <w:vertAlign w:val="superscript"/>
        </w:rPr>
        <w:t xml:space="preserve">18</w:t>
      </w:r>
      <w:r>
        <w:t xml:space="preserve">. A PSD shows the distribution of signal variance (</w:t>
      </w:r>
      <w:r>
        <w:t xml:space="preserve">‘power’</w:t>
      </w:r>
      <w:r>
        <w:t xml:space="preserve">) across frequencies. Complex signals are classified into two categories: fractional Gaussian noise (fGn) and fractional Brownian motion (fBm)</w:t>
      </w:r>
      <w:r>
        <w:rPr>
          <w:vertAlign w:val="superscript"/>
        </w:rPr>
        <w:t xml:space="preserve">59,60</w:t>
      </w:r>
      <w:r>
        <w:t xml:space="preserve">. The former is a stationary signal (i.e., does not vary over time), while the latter is non-stationary with stationary increments</w:t>
      </w:r>
      <w:r>
        <w:rPr>
          <w:vertAlign w:val="superscript"/>
        </w:rPr>
        <w:t xml:space="preserve">60</w:t>
      </w:r>
      <w:r>
        <w:t xml:space="preserve">. Most physiological signals consist of fBm, but fMRI BOLD is typically conceptualized as fGn once motion-corrected; otherwise put, unprocessed BOLD signal is initially fBm which is converted to fGn with appropriate processing</w:t>
      </w:r>
      <w:r>
        <w:rPr>
          <w:vertAlign w:val="superscript"/>
        </w:rPr>
        <w:t xml:space="preserve">61</w:t>
      </w:r>
      <w:r>
        <w:t xml:space="preserve">. fBm and fGn require distinct H calculation methods</w:t>
      </w:r>
      <w:r>
        <w:rPr>
          <w:vertAlign w:val="superscript"/>
        </w:rPr>
        <w:t xml:space="preserve">60</w:t>
      </w:r>
      <w:r>
        <w:t xml:space="preserve">. PSD was estimated using Welch’s method</w:t>
      </w:r>
      <w:r>
        <w:rPr>
          <w:vertAlign w:val="superscript"/>
        </w:rPr>
        <w:t xml:space="preserve">62</w:t>
      </w:r>
      <w:r>
        <w:t xml:space="preserve"> </w:t>
      </w:r>
      <w:r>
        <w:t xml:space="preserve">from the Python</w:t>
      </w:r>
      <w:r>
        <w:t xml:space="preserve"> </w:t>
      </w:r>
      <w:r>
        <w:rPr>
          <w:rStyle w:val="VerbatimChar"/>
        </w:rPr>
        <w:t xml:space="preserve">Scipy.Signal</w:t>
      </w:r>
      <w:r>
        <w:t xml:space="preserve"> </w:t>
      </w:r>
      <w:r>
        <w:t xml:space="preserve">library</w:t>
      </w:r>
      <w:r>
        <w:rPr>
          <w:vertAlign w:val="superscript"/>
        </w:rPr>
        <w:t xml:space="preserve">63</w:t>
      </w:r>
      <w:r>
        <w:t xml:space="preserve">. Data were divided into 8 windows of 50% overlap and averaged. The spectral index, , was calculated from the full frequency spectrum. The spectral index was then converted to H using the following equation</w:t>
      </w:r>
      <w:r>
        <w:rPr>
          <w:vertAlign w:val="superscript"/>
        </w:rPr>
        <w:t xml:space="preserve">60,64</w:t>
      </w:r>
      <w:r>
        <w:t xml:space="preserve">:</w:t>
      </w:r>
    </w:p>
    <w:p>
      <w:pPr>
        <w:pStyle w:val="TextBody"/>
      </w:pPr>
      <m:oMathPara>
        <m:oMathParaPr>
          <m:jc m:val="center"/>
        </m:oMathParaPr>
        <m:oMath>
          <m:r>
            <m:t>H</m:t>
          </m:r>
          <m:r>
            <m:rPr>
              <m:sty m:val="p"/>
            </m:rPr>
            <m:t>=</m:t>
          </m:r>
          <m:f>
            <m:fPr>
              <m:type m:val="bar"/>
            </m:fPr>
            <m:num>
              <m:r>
                <m:t>1</m:t>
              </m:r>
              <m:r>
                <m:rPr>
                  <m:sty m:val="p"/>
                </m:rPr>
                <m:t>+</m:t>
              </m:r>
              <m:r>
                <m:t>β</m:t>
              </m:r>
            </m:num>
            <m:den>
              <m:r>
                <m:t>2</m:t>
              </m:r>
            </m:den>
          </m:f>
        </m:oMath>
      </m:oMathPara>
    </w:p>
    <w:p>
      <w:pPr>
        <w:pStyle w:val="FirstParagraph"/>
      </w:pPr>
      <w:r>
        <w:t xml:space="preserve">Since it cannot be assumed that all fBm is removed from the signal, we use the concept of</w:t>
      </w:r>
      <w:r>
        <w:t xml:space="preserve"> </w:t>
      </w:r>
      <w:r>
        <w:t xml:space="preserve">‘extended Hurst’</w:t>
      </w:r>
      <w:r>
        <w:t xml:space="preserve"> </w:t>
      </w:r>
      <w:r>
        <w:t xml:space="preserve">(H’) in this study: for 0 &lt; H &lt; 1, the signal is understood as fGn, while for 1 &lt; H &lt; 2, the signal is assumed to be fBm</w:t>
      </w:r>
      <w:r>
        <w:rPr>
          <w:vertAlign w:val="superscript"/>
        </w:rPr>
        <w:t xml:space="preserve">65</w:t>
      </w:r>
      <w:r>
        <w:t xml:space="preserve">. More generally, it is also assumed that when 0.5 &lt; H &lt; 1.5, the signal displays 1/f behaviour</w:t>
      </w:r>
      <w:r>
        <w:rPr>
          <w:vertAlign w:val="superscript"/>
        </w:rPr>
        <w:t xml:space="preserve">18</w:t>
      </w:r>
      <w:r>
        <w:t xml:space="preserve">.H was calculated for all voxels in the brain of each subject. A brain mask was then applied which included only GM and the region of the MRS voxel in the visual cortex. H was averaged across the brain mask area, using only non-zero voxels.</w:t>
      </w:r>
    </w:p>
    <w:bookmarkEnd w:id="39"/>
    <w:bookmarkStart w:id="40" w:name="statistics"/>
    <w:p>
      <w:pPr>
        <w:pStyle w:val="Heading2"/>
      </w:pPr>
      <w:r>
        <w:t xml:space="preserve">2.8 Statistics</w:t>
      </w:r>
    </w:p>
    <w:p>
      <w:pPr>
        <w:pStyle w:val="FirstParagraph"/>
      </w:pPr>
      <w:r>
        <w:t xml:space="preserve">All statistical analyses were performed using</w:t>
      </w:r>
      <w:r>
        <w:t xml:space="preserve"> </w:t>
      </w:r>
      <w:r>
        <w:rPr>
          <w:rStyle w:val="VerbatimChar"/>
        </w:rPr>
        <w:t xml:space="preserve">R</w:t>
      </w:r>
      <w:r>
        <w:rPr>
          <w:vertAlign w:val="superscript"/>
        </w:rPr>
        <w:t xml:space="preserve">66</w:t>
      </w:r>
      <w:r>
        <w:t xml:space="preserve"> </w:t>
      </w:r>
      <w:r>
        <w:t xml:space="preserve">and</w:t>
      </w:r>
      <w:r>
        <w:t xml:space="preserve"> </w:t>
      </w:r>
      <w:r>
        <w:rPr>
          <w:rStyle w:val="VerbatimChar"/>
        </w:rPr>
        <w:t xml:space="preserve">RStudio</w:t>
      </w:r>
      <w:r>
        <w:t xml:space="preserve"> </w:t>
      </w:r>
      <w:r>
        <w:t xml:space="preserve">(v2023.06.0+421). Glutamate, GABA, E/I ratio, and H were compared between rest and movie conditions using paired Student’s t-tests</w:t>
      </w:r>
      <w:r>
        <w:rPr>
          <w:vertAlign w:val="superscript"/>
        </w:rPr>
        <w:t xml:space="preserve">67</w:t>
      </w:r>
      <w:r>
        <w:t xml:space="preserve">. Glutamate, GABA, and E/I ratio were tested for correlation with H using Pearson’s method</w:t>
      </w:r>
      <w:r>
        <w:rPr>
          <w:vertAlign w:val="superscript"/>
        </w:rPr>
        <w:t xml:space="preserve">68</w:t>
      </w:r>
      <w:r>
        <w:t xml:space="preserve">.</w:t>
      </w:r>
    </w:p>
    <w:bookmarkEnd w:id="40"/>
    <w:bookmarkEnd w:id="41"/>
    <w:bookmarkStart w:id="73" w:name="results"/>
    <w:p>
      <w:pPr>
        <w:pStyle w:val="Heading1"/>
      </w:pPr>
      <w:r>
        <w:t xml:space="preserve">3. Results</w:t>
      </w:r>
    </w:p>
    <w:bookmarkStart w:id="46" w:name="participant-demographics"/>
    <w:p>
      <w:pPr>
        <w:pStyle w:val="Heading2"/>
      </w:pPr>
      <w:r>
        <w:t xml:space="preserve">3.1 Participant Demographics</w:t>
      </w:r>
    </w:p>
    <w:p>
      <w:pPr>
        <w:pStyle w:val="FirstParagraph"/>
      </w:pPr>
      <w:r>
        <w:t xml:space="preserve">Twenty-seven participants were originally recruited for the study. Twenty-six of these participants were successfully scanned, but one participant experienced anxiety and chose not to continue. Of the remaining 26 participants, 19 were included in the final analysis: two were removed due to low MRS quality (FWHM &gt; 10) and five were removed due to low fMRI quality (mean FD &gt; 0.15 mm). See</w:t>
      </w:r>
      <w:r>
        <w:t xml:space="preserve"> </w:t>
      </w:r>
      <w:hyperlink w:anchor="fig-partflow">
        <w:r>
          <w:rPr>
            <w:rStyle w:val="Internet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partflow"/>
          <w:p>
            <w:pPr>
              <w:pStyle w:val="Compact"/>
              <w:jc w:val="center"/>
            </w:pPr>
            <w:r>
              <w:drawing>
                <wp:inline>
                  <wp:extent cx="5943600" cy="2547257"/>
                  <wp:effectExtent b="0" l="0" r="0" t="0"/>
                  <wp:docPr descr="" title="" id="43" name="Picture"/>
                  <a:graphic>
                    <a:graphicData uri="http://schemas.openxmlformats.org/drawingml/2006/picture">
                      <pic:pic>
                        <pic:nvPicPr>
                          <pic:cNvPr descr="./images/ParticipantFlow.png" id="44" name="Picture"/>
                          <pic:cNvPicPr>
                            <a:picLocks noChangeArrowheads="1" noChangeAspect="1"/>
                          </pic:cNvPicPr>
                        </pic:nvPicPr>
                        <pic:blipFill>
                          <a:blip r:embed="rId42"/>
                          <a:stretch>
                            <a:fillRect/>
                          </a:stretch>
                        </pic:blipFill>
                        <pic:spPr bwMode="auto">
                          <a:xfrm>
                            <a:off x="0" y="0"/>
                            <a:ext cx="5943600" cy="2547257"/>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Flowchart of participant, recruitment, scanning and exclusion</w:t>
            </w:r>
            <w:r>
              <w:t xml:space="preserve">. The number of participants at each stage is indicated within each node. Participants were excluded based on MRS FWHM and fMRI Mean FD thresholds, resulting in 19 participants included in the final analysis</w:t>
            </w:r>
          </w:p>
          <w:bookmarkEnd w:id="45"/>
        </w:tc>
      </w:tr>
    </w:tbl>
    <w:p>
      <w:pPr>
        <w:pStyle w:val="TextBody"/>
      </w:pPr>
      <w:r>
        <w:t xml:space="preserve">The final study sample included 9 males and 10 females between ages 21.3 and 53.4, with a mean age and standard deviation of 30.1 ± 8.7 years.</w:t>
      </w:r>
    </w:p>
    <w:bookmarkEnd w:id="46"/>
    <w:bookmarkStart w:id="59" w:name="data-quality"/>
    <w:p>
      <w:pPr>
        <w:pStyle w:val="Heading2"/>
      </w:pPr>
      <w:r>
        <w:t xml:space="preserve">3.2 Data Quality</w:t>
      </w:r>
    </w:p>
    <w:bookmarkStart w:id="52" w:name="mrs-1"/>
    <w:p>
      <w:pPr>
        <w:pStyle w:val="Heading3"/>
      </w:pPr>
      <w:r>
        <w:t xml:space="preserve">3.2.1 MRS</w:t>
      </w:r>
    </w:p>
    <w:p>
      <w:pPr>
        <w:pStyle w:val="FirstParagraph"/>
      </w:pPr>
      <w:r>
        <w:t xml:space="preserve">After exclusion, FWHM (mean ± sd) at rest in sLASER and MEGAPRESS were 8.52 ± 0.7</w:t>
      </w:r>
      <w:r>
        <w:t xml:space="preserve"> </w:t>
      </w:r>
      <w:r>
        <w:t xml:space="preserve">and 7.02 ± 0.7, respectively. During movie watching, FWHM in sLASER and MEGAPRESS were 8.37 ± 0.65</w:t>
      </w:r>
      <w:r>
        <w:t xml:space="preserve"> </w:t>
      </w:r>
      <w:r>
        <w:t xml:space="preserve">and 6.98 ± 0.86.</w:t>
      </w:r>
    </w:p>
    <w:p>
      <w:pPr>
        <w:pStyle w:val="TextBody"/>
      </w:pPr>
      <w:r>
        <w:t xml:space="preserve">Glx and GABA+ were tested for associations with FWHM values during rest and movie watching. Glx during rest was found to be negatively correlated with FWHM (r = -0.53, p = 0.02). No other correlations were significant.</w:t>
      </w:r>
    </w:p>
    <w:p>
      <w:pPr>
        <w:pStyle w:val="TextBody"/>
      </w:pPr>
      <w:r>
        <w:t xml:space="preserve">An average of all MRS voxel placements can be seen in</w:t>
      </w:r>
      <w:r>
        <w:t xml:space="preserve"> </w:t>
      </w:r>
      <w:hyperlink w:anchor="fig-mrsquality">
        <w:r>
          <w:rPr>
            <w:rStyle w:val="InternetLink"/>
          </w:rPr>
          <w:t xml:space="preserve">Figure 3</w:t>
        </w:r>
      </w:hyperlink>
      <w:r>
        <w:t xml:space="preserve"> </w:t>
      </w:r>
      <w:r>
        <w:t xml:space="preserve">A, and a sample of the</w:t>
      </w:r>
      <w:r>
        <w:t xml:space="preserve"> </w:t>
      </w:r>
      <w:r>
        <w:rPr>
          <w:rStyle w:val="VerbatimChar"/>
        </w:rPr>
        <w:t xml:space="preserve">Osprey</w:t>
      </w:r>
      <w:r>
        <w:t xml:space="preserve"> </w:t>
      </w:r>
      <w:r>
        <w:t xml:space="preserve">sLASER and MEGAPRESS spectrum fits at rest can be seen in</w:t>
      </w:r>
      <w:r>
        <w:t xml:space="preserve"> </w:t>
      </w:r>
      <w:hyperlink w:anchor="fig-mrsquality">
        <w:r>
          <w:rPr>
            <w:rStyle w:val="InternetLink"/>
          </w:rPr>
          <w:t xml:space="preserve">Figure 3</w:t>
        </w:r>
      </w:hyperlink>
      <w:r>
        <w:t xml:space="preserve"> </w:t>
      </w:r>
      <w:r>
        <w:t xml:space="preserve">B and C, respectively.</w:t>
      </w:r>
    </w:p>
    <w:bookmarkStart w:id="51" w:name="cell-fig-mrsquality"/>
    <w:tbl>
      <w:tblPr>
        <w:tblStyle w:val="Table"/>
        <w:tblW w:type="pct" w:w="5000"/>
        <w:tblLayout w:type="fixed"/>
        <w:tblLook w:firstRow="0" w:lastRow="0" w:firstColumn="0" w:lastColumn="0" w:noHBand="0" w:noVBand="0" w:val="0000"/>
      </w:tblPr>
      <w:tblGrid>
        <w:gridCol w:w="7920"/>
      </w:tblGrid>
      <w:tr>
        <w:tc>
          <w:tcPr/>
          <w:bookmarkStart w:id="50" w:name="fig-mrsquality"/>
          <w:p>
            <w:pPr>
              <w:pStyle w:val="Compact"/>
              <w:jc w:val="center"/>
            </w:pPr>
            <w:r>
              <w:drawing>
                <wp:inline>
                  <wp:extent cx="5544151" cy="7392202"/>
                  <wp:effectExtent b="0" l="0" r="0" t="0"/>
                  <wp:docPr descr="" title="" id="48" name="Picture"/>
                  <a:graphic>
                    <a:graphicData uri="http://schemas.openxmlformats.org/drawingml/2006/picture">
                      <pic:pic>
                        <pic:nvPicPr>
                          <pic:cNvPr descr="index_files/figure-docx/fig-mrsquality-1.png" id="49" name="Picture"/>
                          <pic:cNvPicPr>
                            <a:picLocks noChangeArrowheads="1" noChangeAspect="1"/>
                          </pic:cNvPicPr>
                        </pic:nvPicPr>
                        <pic:blipFill>
                          <a:blip r:embed="rId47"/>
                          <a:stretch>
                            <a:fillRect/>
                          </a:stretch>
                        </pic:blipFill>
                        <pic:spPr bwMode="auto">
                          <a:xfrm>
                            <a:off x="0" y="0"/>
                            <a:ext cx="5544151" cy="7392202"/>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MRS data quality</w:t>
            </w:r>
            <w:r>
              <w:t xml:space="preserve"> </w:t>
            </w:r>
            <w:r>
              <w:t xml:space="preserve">A) Average MRS location. Overlay in red of the average voxel location across all nineteen participants, from 0 (white) to 1 (dark red). Darker red represents voxel locations shared by all participants, while white represents voxel locations unique to participants. MRS voxels were registered to MNI space and averaged. Underlay is T1w MNI152 at 0.5 mm resolution. B) Sample Osprey sLASER Spectrum. Yellow spectrum indicates overall model fit. Model fits for individual metabolites are shown in blue below overall fit. C) Sample Osprey MEGAPRESS Spectrum. Yellow spectrum indicates overall model fit. Model fits for individual metabolites are shown in blue below overall fit. D) Correlation plots of Glx / tCr vs. FWHM for rest (green) and movie (red). E) Correlation plots of GABA+ / tCr vs. FWHM for rest (green) and movie (red).</w:t>
            </w:r>
          </w:p>
          <w:bookmarkEnd w:id="50"/>
        </w:tc>
      </w:tr>
    </w:tbl>
    <w:bookmarkEnd w:id="51"/>
    <w:bookmarkEnd w:id="52"/>
    <w:bookmarkStart w:id="58" w:name="fmri-and-hurst"/>
    <w:p>
      <w:pPr>
        <w:pStyle w:val="Heading3"/>
      </w:pPr>
      <w:r>
        <w:t xml:space="preserve">3.2.2 fMRI and Hurst</w:t>
      </w:r>
    </w:p>
    <w:p>
      <w:pPr>
        <w:pStyle w:val="FirstParagraph"/>
      </w:pPr>
      <w:r>
        <w:t xml:space="preserve">A sample of the combined grey-matter and MRS voxel mask used to average H values can be seen in</w:t>
      </w:r>
      <w:r>
        <w:t xml:space="preserve"> </w:t>
      </w:r>
      <w:hyperlink w:anchor="fig-hurstsamp">
        <w:r>
          <w:rPr>
            <w:rStyle w:val="InternetLink"/>
          </w:rPr>
          <w:t xml:space="preserve">Figure 4</w:t>
        </w:r>
      </w:hyperlink>
      <w:r>
        <w:t xml:space="preserve"> </w:t>
      </w:r>
      <w:r>
        <w:t xml:space="preserve">A, along with a sample Hurst exponent map in</w:t>
      </w:r>
      <w:r>
        <w:t xml:space="preserve"> </w:t>
      </w:r>
      <w:hyperlink w:anchor="fig-hurstsamp">
        <w:r>
          <w:rPr>
            <w:rStyle w:val="InternetLink"/>
          </w:rPr>
          <w:t xml:space="preserve">Figure 4</w:t>
        </w:r>
      </w:hyperlink>
      <w:r>
        <w:t xml:space="preserve"> </w:t>
      </w:r>
      <w:r>
        <w:t xml:space="preserve">B, and sample fits for H calculation during rest in</w:t>
      </w:r>
      <w:r>
        <w:t xml:space="preserve"> </w:t>
      </w:r>
      <w:hyperlink w:anchor="fig-hurstsamp">
        <w:r>
          <w:rPr>
            <w:rStyle w:val="InternetLink"/>
          </w:rPr>
          <w:t xml:space="preserve">Figure 4</w:t>
        </w:r>
      </w:hyperlink>
      <w:r>
        <w:t xml:space="preserve"> </w:t>
      </w:r>
      <w:r>
        <w:t xml:space="preserve">C.</w:t>
      </w:r>
    </w:p>
    <w:p>
      <w:pPr>
        <w:pStyle w:val="TextBody"/>
      </w:pPr>
      <w:r>
        <w:t xml:space="preserve">Mean FD was not correlated with H during rest (r = -0.33, p = 0.16 but was moderately negatively correlated with H during movie watching (r = -0.50, p = 0.03; see</w:t>
      </w:r>
      <w:r>
        <w:t xml:space="preserve"> </w:t>
      </w:r>
      <w:hyperlink w:anchor="fig-hurstsamp">
        <w:r>
          <w:rPr>
            <w:rStyle w:val="InternetLink"/>
          </w:rPr>
          <w:t xml:space="preserve">Figure 4</w:t>
        </w:r>
      </w:hyperlink>
      <w:r>
        <w:t xml:space="preserve"> </w:t>
      </w:r>
      <w:r>
        <w:t xml:space="preserve">D).</w:t>
      </w:r>
    </w:p>
    <w:bookmarkStart w:id="57" w:name="cell-fig-hurstsamp"/>
    <w:tbl>
      <w:tblPr>
        <w:tblStyle w:val="Table"/>
        <w:tblW w:type="pct" w:w="5000"/>
        <w:tblLayout w:type="fixed"/>
        <w:tblLook w:firstRow="0" w:lastRow="0" w:firstColumn="0" w:lastColumn="0" w:noHBand="0" w:noVBand="0" w:val="0000"/>
      </w:tblPr>
      <w:tblGrid>
        <w:gridCol w:w="7920"/>
      </w:tblGrid>
      <w:tr>
        <w:tc>
          <w:tcPr/>
          <w:bookmarkStart w:id="56" w:name="fig-hurstsamp"/>
          <w:p>
            <w:pPr>
              <w:pStyle w:val="Compact"/>
              <w:jc w:val="center"/>
            </w:pPr>
            <w:r>
              <w:drawing>
                <wp:inline>
                  <wp:extent cx="5544151" cy="5544151"/>
                  <wp:effectExtent b="0" l="0" r="0" t="0"/>
                  <wp:docPr descr="" title="" id="54" name="Picture"/>
                  <a:graphic>
                    <a:graphicData uri="http://schemas.openxmlformats.org/drawingml/2006/picture">
                      <pic:pic>
                        <pic:nvPicPr>
                          <pic:cNvPr descr="index_files/figure-docx/fig-hurstsamp-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fMRI data quality.</w:t>
            </w:r>
            <w:r>
              <w:t xml:space="preserve"> </w:t>
            </w:r>
            <w:r>
              <w:t xml:space="preserve">A) sample fMRI grey-matter mask within the MRS voxel. Background: a sample coronal, sagittal, and axial slice is displayed of the mean fMRI scan from the rest acquisition. Foreground: the greymatter/MRS mask used to calculate mean H. B) Sample H map for whole brain. Coronal, sagittal, and axial views of are shown, colour-coded by H values. Colour-coding shows evident tissue differentiation by H value (i.e., gray matter (red), white matter (light red), and cerebrospinal fluid (white)). C) Sample PSD spectrum. All participants’ PSD spectrums during rest are plotted using light grey lines. Mean PSD is plotted in solid red Mean linear regression line is plotted in dashed blue. H for each participant was calculated from the slope of their mean linear regression line. D) Correlation plots of H vs. meanFD for rest (green) and movie (orange).</w:t>
            </w:r>
          </w:p>
          <w:bookmarkEnd w:id="56"/>
        </w:tc>
      </w:tr>
    </w:tbl>
    <w:bookmarkEnd w:id="57"/>
    <w:bookmarkEnd w:id="58"/>
    <w:bookmarkEnd w:id="59"/>
    <w:bookmarkStart w:id="66" w:name="paired-students-t-tests"/>
    <w:p>
      <w:pPr>
        <w:pStyle w:val="Heading2"/>
      </w:pPr>
      <w:r>
        <w:t xml:space="preserve">3.3 Paired Student’s T Tests</w:t>
      </w:r>
    </w:p>
    <w:p>
      <w:pPr>
        <w:pStyle w:val="FirstParagraph"/>
      </w:pPr>
      <w:r>
        <w:t xml:space="preserve">Mean ± sd of metabolites, E/I, and H during rest and movie are reported in</w:t>
      </w:r>
      <w:r>
        <w:t xml:space="preserve"> </w:t>
      </w:r>
      <w:hyperlink w:anchor="tbl-results">
        <w:r>
          <w:rPr>
            <w:rStyle w:val="InternetLink"/>
          </w:rPr>
          <w:t xml:space="preserve">Table 3</w:t>
        </w:r>
      </w:hyperlink>
      <w:r>
        <w:t xml:space="preserve">. Neither Glx nor GAB+ were different between movie and rest conditions (</w:t>
      </w:r>
      <w:hyperlink w:anchor="fig-results">
        <w:r>
          <w:rPr>
            <w:rStyle w:val="InternetLink"/>
          </w:rPr>
          <w:t xml:space="preserve">Figure 5</w:t>
        </w:r>
      </w:hyperlink>
      <w:r>
        <w:t xml:space="preserve"> </w:t>
      </w:r>
      <w:r>
        <w:t xml:space="preserve">A &amp; B, respectively). E/I ratio did not change between conditions either (</w:t>
      </w:r>
      <w:hyperlink w:anchor="fig-results">
        <w:r>
          <w:rPr>
            <w:rStyle w:val="InternetLink"/>
          </w:rPr>
          <w:t xml:space="preserve">Figure 5</w:t>
        </w:r>
      </w:hyperlink>
      <w:r>
        <w:t xml:space="preserve"> </w:t>
      </w:r>
      <w:r>
        <w:t xml:space="preserve">C). H was found to be greater during movie watching than rest (</w:t>
      </w:r>
      <w:hyperlink w:anchor="fig-results">
        <w:r>
          <w:rPr>
            <w:rStyle w:val="InternetLink"/>
          </w:rPr>
          <w:t xml:space="preserve">Figure 5</w:t>
        </w:r>
      </w:hyperlink>
      <w:r>
        <w:t xml:space="preserve"> </w:t>
      </w:r>
      <w:r>
        <w:t xml:space="preserve">D).</w:t>
      </w:r>
    </w:p>
    <w:tbl>
      <w:tblPr>
        <w:tblStyle w:val="Table"/>
        <w:tblW w:type="pct" w:w="5000"/>
        <w:tblLayout w:type="fixed"/>
        <w:tblLook w:firstRow="0" w:lastRow="0" w:firstColumn="0" w:lastColumn="0" w:noHBand="0" w:noVBand="0" w:val="0000"/>
      </w:tblPr>
      <w:tblGrid>
        <w:gridCol w:w="7920"/>
      </w:tblGrid>
      <w:tr>
        <w:tc>
          <w:tcPr/>
          <w:bookmarkStart w:id="60" w:name="tbl-results"/>
          <w:p>
            <w:pPr>
              <w:jc w:val="center"/>
            </w:pPr>
            <w:pPr>
              <w:jc w:val="start"/>
              <w:spacing w:before="200"/>
              <w:pStyle w:val="ImageCaption"/>
            </w:pPr>
            <w:r>
              <w:rPr>
                <w:b/>
                <w:bCs/>
              </w:rPr>
              <w:t xml:space="preserve">Table</w:t>
            </w:r>
            <w:r>
              <w:t xml:space="preserve"> 3</w:t>
            </w:r>
            <w:r>
              <w:rPr>
                <w:b/>
                <w:bCs/>
              </w:rPr>
              <w:t xml:space="preserve">.</w:t>
            </w:r>
            <w:r>
              <w:t xml:space="preserve"> </w:t>
            </w:r>
            <w:r>
              <w:t xml:space="preserve">Summary of main results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Rest</w:t>
                  </w:r>
                </w:p>
              </w:tc>
              <w:tc>
                <w:tcPr/>
                <w:p>
                  <w:pPr>
                    <w:pStyle w:val="Compact"/>
                    <w:jc w:val="center"/>
                  </w:pPr>
                  <w:r>
                    <w:t xml:space="preserve">Movie</w:t>
                  </w:r>
                </w:p>
              </w:tc>
              <w:tc>
                <w:tcPr/>
                <w:p>
                  <w:pPr>
                    <w:pStyle w:val="Compact"/>
                    <w:jc w:val="center"/>
                  </w:pPr>
                  <w:r>
                    <w:t xml:space="preserve">p-value</w:t>
                  </w:r>
                </w:p>
              </w:tc>
            </w:tr>
            <w:tr>
              <w:tc>
                <w:tcPr/>
                <w:p>
                  <w:pPr>
                    <w:pStyle w:val="Compact"/>
                    <w:jc w:val="center"/>
                  </w:pPr>
                  <w:r>
                    <w:rPr>
                      <w:b/>
                      <w:bCs/>
                    </w:rPr>
                    <w:t xml:space="preserve">Glx / tCr</w:t>
                  </w:r>
                </w:p>
              </w:tc>
              <w:tc>
                <w:tcPr/>
                <w:p>
                  <w:pPr>
                    <w:pStyle w:val="Compact"/>
                    <w:jc w:val="center"/>
                  </w:pPr>
                  <w:r>
                    <w:t xml:space="preserve">1.19 ± 0.11</w:t>
                  </w:r>
                </w:p>
              </w:tc>
              <w:tc>
                <w:tcPr/>
                <w:p>
                  <w:pPr>
                    <w:pStyle w:val="Compact"/>
                    <w:jc w:val="center"/>
                  </w:pPr>
                  <w:r>
                    <w:t xml:space="preserve">1.14 ± 0.11</w:t>
                  </w:r>
                </w:p>
              </w:tc>
              <w:tc>
                <w:tcPr/>
                <w:p>
                  <w:pPr>
                    <w:pStyle w:val="Compact"/>
                    <w:jc w:val="center"/>
                  </w:pPr>
                  <w:r>
                    <w:t xml:space="preserve">0.09</w:t>
                  </w:r>
                </w:p>
              </w:tc>
            </w:tr>
            <w:tr>
              <w:tc>
                <w:tcPr/>
                <w:p>
                  <w:pPr>
                    <w:pStyle w:val="Compact"/>
                    <w:jc w:val="center"/>
                  </w:pPr>
                  <w:r>
                    <w:rPr>
                      <w:b/>
                      <w:bCs/>
                    </w:rPr>
                    <w:t xml:space="preserve">GABA+ / tCr</w:t>
                  </w:r>
                </w:p>
              </w:tc>
              <w:tc>
                <w:tcPr/>
                <w:p>
                  <w:pPr>
                    <w:pStyle w:val="Compact"/>
                    <w:jc w:val="center"/>
                  </w:pPr>
                  <w:r>
                    <w:t xml:space="preserve">0.45 ± 0.06</w:t>
                  </w:r>
                </w:p>
              </w:tc>
              <w:tc>
                <w:tcPr/>
                <w:p>
                  <w:pPr>
                    <w:pStyle w:val="Compact"/>
                    <w:jc w:val="center"/>
                  </w:pPr>
                  <w:r>
                    <w:t xml:space="preserve">0.44 ± 0.06</w:t>
                  </w:r>
                </w:p>
              </w:tc>
              <w:tc>
                <w:tcPr/>
                <w:p>
                  <w:pPr>
                    <w:pStyle w:val="Compact"/>
                    <w:jc w:val="center"/>
                  </w:pPr>
                  <w:r>
                    <w:t xml:space="preserve">0.50</w:t>
                  </w:r>
                </w:p>
              </w:tc>
            </w:tr>
            <w:tr>
              <w:tc>
                <w:tcPr/>
                <w:p>
                  <w:pPr>
                    <w:pStyle w:val="Compact"/>
                    <w:jc w:val="center"/>
                  </w:pPr>
                  <w:r>
                    <w:rPr>
                      <w:b/>
                      <w:bCs/>
                    </w:rPr>
                    <w:t xml:space="preserve">E/I Ratio</w:t>
                  </w:r>
                </w:p>
              </w:tc>
              <w:tc>
                <w:tcPr/>
                <w:p>
                  <w:pPr>
                    <w:pStyle w:val="Compact"/>
                    <w:jc w:val="center"/>
                  </w:pPr>
                  <w:r>
                    <w:t xml:space="preserve">2.68 ± 0.49</w:t>
                  </w:r>
                </w:p>
              </w:tc>
              <w:tc>
                <w:tcPr/>
                <w:p>
                  <w:pPr>
                    <w:pStyle w:val="Compact"/>
                    <w:jc w:val="center"/>
                  </w:pPr>
                  <w:r>
                    <w:t xml:space="preserve">2.65 ± 0.45</w:t>
                  </w:r>
                </w:p>
              </w:tc>
              <w:tc>
                <w:tcPr/>
                <w:p>
                  <w:pPr>
                    <w:pStyle w:val="Compact"/>
                    <w:jc w:val="center"/>
                  </w:pPr>
                  <w:r>
                    <w:t xml:space="preserve">0.82</w:t>
                  </w:r>
                </w:p>
              </w:tc>
            </w:tr>
            <w:tr>
              <w:tc>
                <w:tcPr/>
                <w:p>
                  <w:pPr>
                    <w:pStyle w:val="Compact"/>
                    <w:jc w:val="center"/>
                  </w:pPr>
                  <w:r>
                    <w:rPr>
                      <w:b/>
                      <w:bCs/>
                    </w:rPr>
                    <w:t xml:space="preserve">H</w:t>
                  </w:r>
                </w:p>
              </w:tc>
              <w:tc>
                <w:tcPr/>
                <w:p>
                  <w:pPr>
                    <w:pStyle w:val="Compact"/>
                    <w:jc w:val="center"/>
                  </w:pPr>
                  <w:r>
                    <w:t xml:space="preserve">0.98 ± 0.98</w:t>
                  </w:r>
                </w:p>
              </w:tc>
              <w:tc>
                <w:tcPr/>
                <w:p>
                  <w:pPr>
                    <w:pStyle w:val="Compact"/>
                    <w:jc w:val="center"/>
                  </w:pPr>
                  <w:r>
                    <w:t xml:space="preserve">1.05 ± 1.05</w:t>
                  </w:r>
                </w:p>
              </w:tc>
              <w:tc>
                <w:tcPr/>
                <w:p>
                  <w:pPr>
                    <w:pStyle w:val="Compact"/>
                    <w:jc w:val="center"/>
                  </w:pPr>
                  <w:r>
                    <w:t xml:space="preserve">&lt; 0.01</w:t>
                  </w:r>
                </w:p>
              </w:tc>
            </w:tr>
          </w:tbl>
          <w:bookmarkEnd w:id="60"/>
          <w:p/>
        </w:tc>
      </w:tr>
    </w:tbl>
    <w:bookmarkStart w:id="65" w:name="cell-fig-results"/>
    <w:tbl>
      <w:tblPr>
        <w:tblStyle w:val="Table"/>
        <w:tblW w:type="pct" w:w="5000"/>
        <w:tblLayout w:type="fixed"/>
        <w:tblLook w:firstRow="0" w:lastRow="0" w:firstColumn="0" w:lastColumn="0" w:noHBand="0" w:noVBand="0" w:val="0000"/>
      </w:tblPr>
      <w:tblGrid>
        <w:gridCol w:w="7920"/>
      </w:tblGrid>
      <w:tr>
        <w:tc>
          <w:tcPr/>
          <w:bookmarkStart w:id="64" w:name="fig-results"/>
          <w:p>
            <w:pPr>
              <w:pStyle w:val="Compact"/>
              <w:jc w:val="center"/>
            </w:pPr>
            <w:r>
              <w:drawing>
                <wp:inline>
                  <wp:extent cx="5943600" cy="4754880"/>
                  <wp:effectExtent b="0" l="0" r="0" t="0"/>
                  <wp:docPr descr="" title="" id="62" name="Picture"/>
                  <a:graphic>
                    <a:graphicData uri="http://schemas.openxmlformats.org/drawingml/2006/picture">
                      <pic:pic>
                        <pic:nvPicPr>
                          <pic:cNvPr descr="index_files/figure-docx/fig-results-1.png" id="63" name="Picture"/>
                          <pic:cNvPicPr>
                            <a:picLocks noChangeArrowheads="1" noChangeAspect="1"/>
                          </pic:cNvPicPr>
                        </pic:nvPicPr>
                        <pic:blipFill>
                          <a:blip r:embed="rId6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Paired comparison of metabolite values during rest (green) and movie (orange) conditions.</w:t>
            </w:r>
            <w:r>
              <w:t xml:space="preserve"> </w:t>
            </w:r>
            <w:r>
              <w:t xml:space="preserve">A) Glx / tCr; B) GABA+ / tCr; and C) E/I. Paired dots represent the same participant across conditions. Mean difference with 95% confidence intervals, and as Cohen’s D are reported at the top of each plot.</w:t>
            </w:r>
          </w:p>
          <w:bookmarkEnd w:id="64"/>
        </w:tc>
      </w:tr>
    </w:tbl>
    <w:bookmarkEnd w:id="65"/>
    <w:bookmarkEnd w:id="66"/>
    <w:bookmarkStart w:id="72" w:name="correlations"/>
    <w:p>
      <w:pPr>
        <w:pStyle w:val="Heading2"/>
      </w:pPr>
      <w:r>
        <w:t xml:space="preserve">3.4 Correlations</w:t>
      </w:r>
    </w:p>
    <w:p>
      <w:pPr>
        <w:pStyle w:val="FirstParagraph"/>
      </w:pPr>
      <w:r>
        <w:t xml:space="preserve">H was not found to correlate with Glx, GABA+, or E/I, during rest or movie (</w:t>
      </w:r>
      <w:hyperlink w:anchor="fig-correlations">
        <w:r>
          <w:rPr>
            <w:rStyle w:val="InternetLink"/>
          </w:rPr>
          <w:t xml:space="preserve">Figure 6</w:t>
        </w:r>
      </w:hyperlink>
      <w:r>
        <w:t xml:space="preserve">).</w:t>
      </w:r>
    </w:p>
    <w:bookmarkStart w:id="71" w:name="cell-fig-correlations"/>
    <w:tbl>
      <w:tblPr>
        <w:tblStyle w:val="Table"/>
        <w:tblW w:type="pct" w:w="5000"/>
        <w:tblLayout w:type="fixed"/>
        <w:tblLook w:firstRow="0" w:lastRow="0" w:firstColumn="0" w:lastColumn="0" w:noHBand="0" w:noVBand="0" w:val="0000"/>
      </w:tblPr>
      <w:tblGrid>
        <w:gridCol w:w="7920"/>
      </w:tblGrid>
      <w:tr>
        <w:tc>
          <w:tcPr/>
          <w:bookmarkStart w:id="70" w:name="fig-correlations"/>
          <w:p>
            <w:pPr>
              <w:pStyle w:val="Compact"/>
              <w:jc w:val="center"/>
            </w:pPr>
            <w:r>
              <w:drawing>
                <wp:inline>
                  <wp:extent cx="5943600" cy="5094514"/>
                  <wp:effectExtent b="0" l="0" r="0" t="0"/>
                  <wp:docPr descr="" title="" id="68" name="Picture"/>
                  <a:graphic>
                    <a:graphicData uri="http://schemas.openxmlformats.org/drawingml/2006/picture">
                      <pic:pic>
                        <pic:nvPicPr>
                          <pic:cNvPr descr="index_files/figure-docx/fig-correlations-1.png" id="69" name="Picture"/>
                          <pic:cNvPicPr>
                            <a:picLocks noChangeArrowheads="1" noChangeAspect="1"/>
                          </pic:cNvPicPr>
                        </pic:nvPicPr>
                        <pic:blipFill>
                          <a:blip r:embed="rId67"/>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6</w:t>
            </w:r>
            <w:r>
              <w:rPr>
                <w:b/>
                <w:bCs/>
              </w:rPr>
              <w:t xml:space="preserve">.</w:t>
            </w:r>
            <w:r>
              <w:t xml:space="preserve"> </w:t>
            </w:r>
            <w:r>
              <w:rPr>
                <w:b/>
                <w:bCs/>
              </w:rPr>
              <w:t xml:space="preserve">Scatter plots of H vs. metabolites.</w:t>
            </w:r>
            <w:r>
              <w:t xml:space="preserve"> </w:t>
            </w:r>
            <w:r>
              <w:t xml:space="preserve">A) Glx / tCr; B) GABA+ / tCr; and C) E/I. Rest is in green, while movie is in orange. p-values are reported at the top of each plot.</w:t>
            </w:r>
          </w:p>
          <w:bookmarkEnd w:id="70"/>
        </w:tc>
      </w:tr>
    </w:tbl>
    <w:bookmarkEnd w:id="71"/>
    <w:bookmarkEnd w:id="72"/>
    <w:bookmarkEnd w:id="73"/>
    <w:bookmarkStart w:id="75" w:name="discussion"/>
    <w:p>
      <w:pPr>
        <w:pStyle w:val="Heading1"/>
      </w:pPr>
      <w:r>
        <w:t xml:space="preserve">4. Discussion</w:t>
      </w:r>
    </w:p>
    <w:p>
      <w:pPr>
        <w:pStyle w:val="FirstParagraph"/>
      </w:pPr>
      <w:r>
        <w:t xml:space="preserve">We report here the first in vivo human study of the E/I-H relationship. An increase in H was observed during movie-watching as compared to rest, indicating a decrease in BOLD signalling complexity in response to visual stimuli. However, no difference in E/I was observed between conditions, nor was H found to be related to E/I during either movie-watching or rest. Our finding that H increases during movie-watching compared to rest is consistent with a previous study by our lab, which found that H increases in the visual network during movie-watching</w:t>
      </w:r>
      <w:r>
        <w:rPr>
          <w:vertAlign w:val="superscript"/>
        </w:rPr>
        <w:t xml:space="preserve">65</w:t>
      </w:r>
      <w:r>
        <w:t xml:space="preserve">. However, previous studies have observed a task-dependent H decrease using highly-structured, active tasks requiring patient input</w:t>
      </w:r>
      <w:r>
        <w:rPr>
          <w:vertAlign w:val="superscript"/>
        </w:rPr>
        <w:t xml:space="preserve">69–72</w:t>
      </w:r>
      <w:r>
        <w:t xml:space="preserve">. The results of our study in combination with our lab’s previous study</w:t>
      </w:r>
      <w:r>
        <w:rPr>
          <w:vertAlign w:val="superscript"/>
        </w:rPr>
        <w:t xml:space="preserve">65</w:t>
      </w:r>
      <w:r>
        <w:t xml:space="preserve">, suggest that the naturalistic, passive task of movie-watching induces a different effect on H than more structured tasks. This is in line with literature suggesting that distinct neural responses and BOLD signal characteristics are observed in conventional, active visual tasks compared to naturalistic and passive visual stimuli</w:t>
      </w:r>
      <w:r>
        <w:rPr>
          <w:vertAlign w:val="superscript"/>
        </w:rPr>
        <w:t xml:space="preserve">65,73</w:t>
      </w:r>
      <w:r>
        <w:t xml:space="preserve">.</w:t>
      </w:r>
    </w:p>
    <w:p>
      <w:pPr>
        <w:pStyle w:val="TextBody"/>
      </w:pPr>
      <w:r>
        <w:t xml:space="preserve">It may also be that richer scaling properties (higher H) during movie-watching comes about to support the continuous perception of visual stimuli during movie-watching</w:t>
      </w:r>
      <w:r>
        <w:rPr>
          <w:vertAlign w:val="superscript"/>
        </w:rPr>
        <w:t xml:space="preserve">65</w:t>
      </w:r>
      <w:r>
        <w:t xml:space="preserve">. Moreover, task-induced H changes have been observed to be dependent on task complexity and novelty</w:t>
      </w:r>
      <w:r>
        <w:rPr>
          <w:vertAlign w:val="superscript"/>
        </w:rPr>
        <w:t xml:space="preserve">70</w:t>
      </w:r>
      <w:r>
        <w:t xml:space="preserve">. Given this finding, it seems reasonable to suggest that differences in task complexity and novelty may account for discrepancies in task-induced H changes.</w:t>
      </w:r>
    </w:p>
    <w:p>
      <w:pPr>
        <w:pStyle w:val="TextBody"/>
      </w:pPr>
      <w:r>
        <w:t xml:space="preserve">We found no task-induced change in GABA+. This finding is consistent with a large meta-analytic review which pooled the results of 49 MRS studies</w:t>
      </w:r>
      <w:r>
        <w:rPr>
          <w:vertAlign w:val="superscript"/>
        </w:rPr>
        <w:t xml:space="preserve">51</w:t>
      </w:r>
      <w:r>
        <w:t xml:space="preserve">. They too reported no task-dependent GABA change in the visual cortex. This may due to the technical difficulties of capturing GABA levels using MRS at 3T, owing to its low concentration in the brain as well as signal overlap with higher abundance metabolites</w:t>
      </w:r>
      <w:r>
        <w:rPr>
          <w:vertAlign w:val="superscript"/>
        </w:rPr>
        <w:t xml:space="preserve">51</w:t>
      </w:r>
      <w:r>
        <w:t xml:space="preserve">. However, several studies have successfully reported changes in GABA at 3T using different paradigms / regions (for example:</w:t>
      </w:r>
      <w:r>
        <w:rPr>
          <w:vertAlign w:val="superscript"/>
        </w:rPr>
        <w:t xml:space="preserve">74–76</w:t>
      </w:r>
      <w:r>
        <w:t xml:space="preserve">; see</w:t>
      </w:r>
      <w:r>
        <w:rPr>
          <w:vertAlign w:val="superscript"/>
        </w:rPr>
        <w:t xml:space="preserve">51</w:t>
      </w:r>
      <w:r>
        <w:t xml:space="preserve"> </w:t>
      </w:r>
      <w:r>
        <w:t xml:space="preserve">for more).</w:t>
      </w:r>
    </w:p>
    <w:p>
      <w:pPr>
        <w:pStyle w:val="TextBody"/>
      </w:pPr>
      <w:r>
        <w:t xml:space="preserve">We also found no change in Glx between conditions. This is somewhat consistent with the literature – while a meta-analysis of recent Glu/Glx studies has reported a small task-induced increase in Glu/Glx in the visual cortex, this finding was non-specific to visual stimuli, including pain, learning, and motor tasks</w:t>
      </w:r>
      <w:r>
        <w:rPr>
          <w:vertAlign w:val="superscript"/>
        </w:rPr>
        <w:t xml:space="preserve">51</w:t>
      </w:r>
      <w:r>
        <w:t xml:space="preserve">. It is also true that a large number of the studies included were conducted at 7T and thus have greater sensitivity to detect changes in Glu/Glx than the present study. Like GABA, glutamate is difficult to capture due to its similar chemical structure and signal overlaps with other metabolites.</w:t>
      </w:r>
    </w:p>
    <w:p>
      <w:pPr>
        <w:pStyle w:val="TextBody"/>
      </w:pPr>
      <w:r>
        <w:t xml:space="preserve">Given that no difference was observed for either glutamate or GABA between conditions, it is unsurprising that E/I does not change either.</w:t>
      </w:r>
    </w:p>
    <w:p>
      <w:pPr>
        <w:pStyle w:val="TextBody"/>
      </w:pPr>
      <w:r>
        <w:t xml:space="preserve">In terms of the central question of our research, we did not find a relationship between H and E/I during either movie-watching or rest. This is not entirely surprising given the large disparity of existing findings in this regard, especially with regard to the directionality and linearity of the proposed E/I-Hurst relationship</w:t>
      </w:r>
      <w:r>
        <w:rPr>
          <w:vertAlign w:val="superscript"/>
        </w:rPr>
        <w:t xml:space="preserve">19–25</w:t>
      </w:r>
      <w:r>
        <w:t xml:space="preserve">. The heterogeneity across these E/I-Hurst studies highlights the challenges of studying this phenomenon as well as the complexity of any potential relationship between these two metrics. It may be that, given the heterogeneity of these studies in combination with our data, an E/I-Hurst relationship — should it exist — is perhaps more complex than initially thought, and may depend in part on how the data is collected.</w:t>
      </w:r>
    </w:p>
    <w:p>
      <w:pPr>
        <w:pStyle w:val="TextBody"/>
      </w:pPr>
      <w:r>
        <w:t xml:space="preserve">Another reason we may not have found a relationship between E/I and H is that we sampled too narrow a range of profiles in terms of E/I and Hurst. Because our study included only healthy adults, it is possible that the participants did not show enough range in E/I and Hurst values to see a relationship. It is also possible that while an E/I-Hurst relationship exists, it is not observed within the visual cortex. This theory seems plausible given that MRS studies of disrupted E/I, mostly conducted within the context of adult autism spectrum disorder, have found changes in E/I within other brain regions such as the anterior cingulate cortex (ACC), frontal lobe, or temporal lobe</w:t>
      </w:r>
      <w:r>
        <w:rPr>
          <w:vertAlign w:val="superscript"/>
        </w:rPr>
        <w:t xml:space="preserve">29</w:t>
      </w:r>
      <w:r>
        <w:t xml:space="preserve">. Moreover, findings with reference to changes in excitatory or inhibitory neurotransmitters within the visual cortex tend to be difficult to capture, perhaps indicating that E/I shows less changes in this region</w:t>
      </w:r>
      <w:r>
        <w:rPr>
          <w:vertAlign w:val="superscript"/>
        </w:rPr>
        <w:t xml:space="preserve">51</w:t>
      </w:r>
      <w:r>
        <w:t xml:space="preserve">.</w:t>
      </w:r>
    </w:p>
    <w:bookmarkStart w:id="74" w:name="limitations"/>
    <w:p>
      <w:pPr>
        <w:pStyle w:val="Heading2"/>
      </w:pPr>
      <w:r>
        <w:t xml:space="preserve">4.1 Limitations</w:t>
      </w:r>
    </w:p>
    <w:p>
      <w:pPr>
        <w:pStyle w:val="FirstParagraph"/>
      </w:pPr>
      <w:r>
        <w:t xml:space="preserve">There are two key limitations to our study which should be acknowledged. First is the small sample size. As this was a first-attempt pilot study, only 26 participants were initially scanned. Once individuals were excluded for poor MRI quality, only 19 participants’ data were analyzed. With such a small sample size, it is difficult to make conclusions about a concept as complex as the E/I-Hurst relationship as well as its relations to criticality. The other key limitation of our study is the low sensitivity of our MRS method — as a result, it is hard to conclusively state whether we found no E/I-Hurst link because it truly does not exist or if we found no E/I-Hurst link because our methods lacked the sensitivity to detect it. A possible solution would be to conduct a future study using ultra-high-field 7T MRI as opposed to conventional 3T MRI.</w:t>
      </w:r>
    </w:p>
    <w:bookmarkEnd w:id="74"/>
    <w:bookmarkEnd w:id="75"/>
    <w:bookmarkStart w:id="220" w:name="conclusion"/>
    <w:p>
      <w:pPr>
        <w:pStyle w:val="Heading1"/>
      </w:pPr>
      <w:r>
        <w:t xml:space="preserve">5. Conclusion</w:t>
      </w:r>
    </w:p>
    <w:p>
      <w:pPr>
        <w:pStyle w:val="FirstParagraph"/>
      </w:pPr>
      <w:r>
        <w:t xml:space="preserve">In conclusion, our findings do not support a relationship between H and E/I in the visual cortex either during rest or during movie-watching at 3T in humans. In addition, while we found a task-related change in H, we did not find any changes in glutamate, GABA, or E/I between movie and rest. Comparing our findings to the broader literature, E/I balance may be too subtle to be detected with conventional MRS methods. With regards to the broader E/I-Hurst relationship, we similarly suggest that either this relationship is insufficiently captured with our methods, or that the relationship between these two variables may be more complex than originally envisaged—perhaps they are not directly related, but rather connected through other mediating variables in a non-linear fashion. To our knowledge, this is the first in vivo human study to test for this relationship. It is our hope that as the literature grows, more authors will examine this in vivo relationship with respect to other brain regions and using other methods, and will use the lessons learned in this study to inform their own. Hopefully then it will be possible to corroborate findings to probe the complex relationships that may exist with regards to H and E/I in the human brain.</w:t>
      </w:r>
    </w:p>
    <w:bookmarkStart w:id="219" w:name="refs"/>
    <w:bookmarkStart w:id="77" w:name="ref-ogawaMagneticResonanceImaging1990"/>
    <w:p>
      <w:pPr>
        <w:pStyle w:val="Bibliography"/>
      </w:pPr>
      <w:r>
        <w:t xml:space="preserve">1.</w:t>
      </w:r>
      <w:r>
        <w:t xml:space="preserve"> </w:t>
      </w:r>
      <w:r>
        <w:t xml:space="preserve">	</w:t>
      </w:r>
      <w:r>
        <w:t xml:space="preserve">Ogawa, S. &amp; Lee, T.-M.</w:t>
      </w:r>
      <w:r>
        <w:t xml:space="preserve"> </w:t>
      </w:r>
      <w:hyperlink r:id="rId76">
        <w:r>
          <w:rPr>
            <w:rStyle w:val="InternetLink"/>
          </w:rPr>
          <w:t xml:space="preserve">Magnetic resonance imaging of blood vessels at high fields:</w:t>
        </w:r>
        <w:r>
          <w:rPr>
            <w:rStyle w:val="InternetLink"/>
          </w:rPr>
          <w:t xml:space="preserve"> </w:t>
        </w:r>
        <w:r>
          <w:rPr>
            <w:rStyle w:val="InternetLink"/>
          </w:rPr>
          <w:t xml:space="preserve">In</w:t>
        </w:r>
        <w:r>
          <w:rPr>
            <w:rStyle w:val="InternetLink"/>
          </w:rPr>
          <w:t xml:space="preserve"> </w:t>
        </w:r>
        <w:r>
          <w:rPr>
            <w:rStyle w:val="InternetLink"/>
          </w:rPr>
          <w:t xml:space="preserve">vivo and in vitro measurements and image simulation</w:t>
        </w:r>
      </w:hyperlink>
      <w:r>
        <w:t xml:space="preserve">.</w:t>
      </w:r>
      <w:r>
        <w:t xml:space="preserve"> </w:t>
      </w:r>
      <w:r>
        <w:rPr>
          <w:i/>
          <w:iCs/>
        </w:rPr>
        <w:t xml:space="preserve">Magnetic Resonance in Medicine</w:t>
      </w:r>
      <w:r>
        <w:t xml:space="preserve"> </w:t>
      </w:r>
      <w:r>
        <w:rPr>
          <w:b/>
          <w:bCs/>
        </w:rPr>
        <w:t xml:space="preserve">16</w:t>
      </w:r>
      <w:r>
        <w:t xml:space="preserve">, 9–18 (1990).</w:t>
      </w:r>
    </w:p>
    <w:bookmarkEnd w:id="77"/>
    <w:bookmarkStart w:id="79" w:name="ref-ogawaBrainMagneticResonance1990"/>
    <w:p>
      <w:pPr>
        <w:pStyle w:val="Bibliography"/>
      </w:pPr>
      <w:r>
        <w:t xml:space="preserve">2.</w:t>
      </w:r>
      <w:r>
        <w:t xml:space="preserve"> </w:t>
      </w:r>
      <w:r>
        <w:t xml:space="preserve">	</w:t>
      </w:r>
      <w:r>
        <w:t xml:space="preserve">Ogawa, S., Lee, T. M., Kay, A. R. &amp; Tank, D. W.</w:t>
      </w:r>
      <w:r>
        <w:t xml:space="preserve"> </w:t>
      </w:r>
      <w:hyperlink r:id="rId78">
        <w:r>
          <w:rPr>
            <w:rStyle w:val="InternetLink"/>
          </w:rPr>
          <w:t xml:space="preserve">Brain magnetic resonance imaging with contrast dependent on blood oxygenation.</w:t>
        </w:r>
      </w:hyperlink>
      <w:r>
        <w:t xml:space="preserve"> </w:t>
      </w:r>
      <w:r>
        <w:rPr>
          <w:i/>
          <w:iCs/>
        </w:rPr>
        <w:t xml:space="preserve">Proceedings of the National Academy of Sciences</w:t>
      </w:r>
      <w:r>
        <w:t xml:space="preserve"> </w:t>
      </w:r>
      <w:r>
        <w:rPr>
          <w:b/>
          <w:bCs/>
        </w:rPr>
        <w:t xml:space="preserve">87</w:t>
      </w:r>
      <w:r>
        <w:t xml:space="preserve">, 9868–9872 (1990).</w:t>
      </w:r>
    </w:p>
    <w:bookmarkEnd w:id="79"/>
    <w:bookmarkStart w:id="81" w:name="ref-stephanShortHistoryCausal2012"/>
    <w:p>
      <w:pPr>
        <w:pStyle w:val="Bibliography"/>
      </w:pPr>
      <w:r>
        <w:t xml:space="preserve">3.</w:t>
      </w:r>
      <w:r>
        <w:t xml:space="preserve"> </w:t>
      </w:r>
      <w:r>
        <w:t xml:space="preserve">	</w:t>
      </w:r>
      <w:r>
        <w:t xml:space="preserve">Stephan, K. E. &amp; Roebroeck, A.</w:t>
      </w:r>
      <w:r>
        <w:t xml:space="preserve"> </w:t>
      </w:r>
      <w:hyperlink r:id="rId80">
        <w:r>
          <w:rPr>
            <w:rStyle w:val="InternetLink"/>
          </w:rPr>
          <w:t xml:space="preserve">A short history of causal modeling of</w:t>
        </w:r>
        <w:r>
          <w:rPr>
            <w:rStyle w:val="InternetLink"/>
          </w:rPr>
          <w:t xml:space="preserve"> </w:t>
        </w:r>
        <w:r>
          <w:rPr>
            <w:rStyle w:val="InternetLink"/>
          </w:rPr>
          <w:t xml:space="preserve">fMRI</w:t>
        </w:r>
        <w:r>
          <w:rPr>
            <w:rStyle w:val="InternetLink"/>
          </w:rPr>
          <w:t xml:space="preserve"> </w:t>
        </w:r>
        <w:r>
          <w:rPr>
            <w:rStyle w:val="InternetLink"/>
          </w:rPr>
          <w:t xml:space="preserve">data</w:t>
        </w:r>
      </w:hyperlink>
      <w:r>
        <w:t xml:space="preserve">.</w:t>
      </w:r>
      <w:r>
        <w:t xml:space="preserve"> </w:t>
      </w:r>
      <w:r>
        <w:rPr>
          <w:i/>
          <w:iCs/>
        </w:rPr>
        <w:t xml:space="preserve">NeuroImage</w:t>
      </w:r>
      <w:r>
        <w:t xml:space="preserve"> </w:t>
      </w:r>
      <w:r>
        <w:rPr>
          <w:b/>
          <w:bCs/>
        </w:rPr>
        <w:t xml:space="preserve">62</w:t>
      </w:r>
      <w:r>
        <w:t xml:space="preserve">, 856–863 (2012).</w:t>
      </w:r>
    </w:p>
    <w:bookmarkEnd w:id="81"/>
    <w:bookmarkStart w:id="83" w:name="ref-decoRestingBrainsNever2013"/>
    <w:p>
      <w:pPr>
        <w:pStyle w:val="Bibliography"/>
      </w:pPr>
      <w:r>
        <w:t xml:space="preserve">4.</w:t>
      </w:r>
      <w:r>
        <w:t xml:space="preserve"> </w:t>
      </w:r>
      <w:r>
        <w:t xml:space="preserve">	</w:t>
      </w:r>
      <w:r>
        <w:t xml:space="preserve">Deco, G., Jirsa, V. K. &amp; McIntosh, A. R.</w:t>
      </w:r>
      <w:r>
        <w:t xml:space="preserve"> </w:t>
      </w:r>
      <w:hyperlink r:id="rId82">
        <w:r>
          <w:rPr>
            <w:rStyle w:val="InternetLink"/>
          </w:rPr>
          <w:t xml:space="preserve">Resting brains never rest: Computational insights into potential cognitive architectures</w:t>
        </w:r>
      </w:hyperlink>
      <w:r>
        <w:t xml:space="preserve">.</w:t>
      </w:r>
      <w:r>
        <w:t xml:space="preserve"> </w:t>
      </w:r>
      <w:r>
        <w:rPr>
          <w:i/>
          <w:iCs/>
        </w:rPr>
        <w:t xml:space="preserve">Trends in Neurosciences</w:t>
      </w:r>
      <w:r>
        <w:t xml:space="preserve"> </w:t>
      </w:r>
      <w:r>
        <w:rPr>
          <w:b/>
          <w:bCs/>
        </w:rPr>
        <w:t xml:space="preserve">36</w:t>
      </w:r>
      <w:r>
        <w:t xml:space="preserve">, 268–274 (2013).</w:t>
      </w:r>
    </w:p>
    <w:bookmarkEnd w:id="83"/>
    <w:bookmarkStart w:id="85" w:name="X790fe44bee6d974469e7b4e816b8211f69a1fdd"/>
    <w:p>
      <w:pPr>
        <w:pStyle w:val="Bibliography"/>
      </w:pPr>
      <w:r>
        <w:t xml:space="preserve">5.</w:t>
      </w:r>
      <w:r>
        <w:t xml:space="preserve"> </w:t>
      </w:r>
      <w:r>
        <w:t xml:space="preserve">	</w:t>
      </w:r>
      <w:r>
        <w:t xml:space="preserve">Campbell, O. L. &amp; Weber, A. M.</w:t>
      </w:r>
      <w:r>
        <w:t xml:space="preserve"> </w:t>
      </w:r>
      <w:hyperlink r:id="rId84">
        <w:r>
          <w:rPr>
            <w:rStyle w:val="InternetLink"/>
          </w:rPr>
          <w:t xml:space="preserve">Monofractal analysis of functional magnetic resonance imaging:</w:t>
        </w:r>
        <w:r>
          <w:rPr>
            <w:rStyle w:val="InternetLink"/>
          </w:rPr>
          <w:t xml:space="preserve"> </w:t>
        </w:r>
        <w:r>
          <w:rPr>
            <w:rStyle w:val="InternetLink"/>
          </w:rPr>
          <w:t xml:space="preserve">An</w:t>
        </w:r>
        <w:r>
          <w:rPr>
            <w:rStyle w:val="InternetLink"/>
          </w:rPr>
          <w:t xml:space="preserve"> </w:t>
        </w:r>
        <w:r>
          <w:rPr>
            <w:rStyle w:val="InternetLink"/>
          </w:rPr>
          <w:t xml:space="preserve">introductory review</w:t>
        </w:r>
      </w:hyperlink>
      <w:r>
        <w:t xml:space="preserve">.</w:t>
      </w:r>
      <w:r>
        <w:t xml:space="preserve"> </w:t>
      </w:r>
      <w:r>
        <w:rPr>
          <w:i/>
          <w:iCs/>
        </w:rPr>
        <w:t xml:space="preserve">Human Brain Mapping</w:t>
      </w:r>
      <w:r>
        <w:t xml:space="preserve"> </w:t>
      </w:r>
      <w:r>
        <w:rPr>
          <w:b/>
          <w:bCs/>
        </w:rPr>
        <w:t xml:space="preserve">43</w:t>
      </w:r>
      <w:r>
        <w:t xml:space="preserve">, 2693–2706 (2022).</w:t>
      </w:r>
    </w:p>
    <w:bookmarkEnd w:id="85"/>
    <w:bookmarkStart w:id="86" w:name="ref-beggsBeingCriticalCriticality2012"/>
    <w:p>
      <w:pPr>
        <w:pStyle w:val="Bibliography"/>
      </w:pPr>
      <w:r>
        <w:t xml:space="preserve">6.</w:t>
      </w:r>
      <w:r>
        <w:t xml:space="preserve"> </w:t>
      </w:r>
      <w:r>
        <w:t xml:space="preserve">	</w:t>
      </w:r>
      <w:r>
        <w:t xml:space="preserve">Beggs, J. &amp; Timme, N. Being</w:t>
      </w:r>
      <w:r>
        <w:t xml:space="preserve"> </w:t>
      </w:r>
      <w:r>
        <w:t xml:space="preserve">Critical</w:t>
      </w:r>
      <w:r>
        <w:t xml:space="preserve"> </w:t>
      </w:r>
      <w:r>
        <w:t xml:space="preserve">of</w:t>
      </w:r>
      <w:r>
        <w:t xml:space="preserve"> </w:t>
      </w:r>
      <w:r>
        <w:t xml:space="preserve">Criticality</w:t>
      </w:r>
      <w:r>
        <w:t xml:space="preserve"> </w:t>
      </w:r>
      <w:r>
        <w:t xml:space="preserve">in the</w:t>
      </w:r>
      <w:r>
        <w:t xml:space="preserve"> </w:t>
      </w:r>
      <w:r>
        <w:t xml:space="preserve">Brain</w:t>
      </w:r>
      <w:r>
        <w:t xml:space="preserve">.</w:t>
      </w:r>
      <w:r>
        <w:t xml:space="preserve"> </w:t>
      </w:r>
      <w:r>
        <w:rPr>
          <w:i/>
          <w:iCs/>
        </w:rPr>
        <w:t xml:space="preserve">Frontiers in Physiology</w:t>
      </w:r>
      <w:r>
        <w:t xml:space="preserve"> </w:t>
      </w:r>
      <w:r>
        <w:rPr>
          <w:b/>
          <w:bCs/>
        </w:rPr>
        <w:t xml:space="preserve">3</w:t>
      </w:r>
      <w:r>
        <w:t xml:space="preserve">, (2012).</w:t>
      </w:r>
    </w:p>
    <w:bookmarkEnd w:id="86"/>
    <w:bookmarkStart w:id="87" w:name="ref-dongHurstExponentAnalysis2018"/>
    <w:p>
      <w:pPr>
        <w:pStyle w:val="Bibliography"/>
      </w:pPr>
      <w:r>
        <w:t xml:space="preserve">7.</w:t>
      </w:r>
      <w:r>
        <w:t xml:space="preserve"> </w:t>
      </w:r>
      <w:r>
        <w:t xml:space="preserve">	</w:t>
      </w:r>
      <w:r>
        <w:t xml:space="preserve">Dong, J.</w:t>
      </w:r>
      <w:r>
        <w:t xml:space="preserve"> </w:t>
      </w:r>
      <w:r>
        <w:rPr>
          <w:i/>
          <w:iCs/>
        </w:rPr>
        <w:t xml:space="preserve">et al.</w:t>
      </w:r>
      <w:r>
        <w:t xml:space="preserve"> Hurst</w:t>
      </w:r>
      <w:r>
        <w:t xml:space="preserve"> </w:t>
      </w:r>
      <w:r>
        <w:t xml:space="preserve">Exponent Analysis</w:t>
      </w:r>
      <w:r>
        <w:t xml:space="preserve"> </w:t>
      </w:r>
      <w:r>
        <w:t xml:space="preserve">of</w:t>
      </w:r>
      <w:r>
        <w:t xml:space="preserve"> </w:t>
      </w:r>
      <w:r>
        <w:t xml:space="preserve">Resting-State fMRI Signal Complexity</w:t>
      </w:r>
      <w:r>
        <w:t xml:space="preserve"> </w:t>
      </w:r>
      <w:r>
        <w:t xml:space="preserve">across the</w:t>
      </w:r>
      <w:r>
        <w:t xml:space="preserve"> </w:t>
      </w:r>
      <w:r>
        <w:t xml:space="preserve">Adult Lifespan</w:t>
      </w:r>
      <w:r>
        <w:t xml:space="preserve">.</w:t>
      </w:r>
      <w:r>
        <w:t xml:space="preserve"> </w:t>
      </w:r>
      <w:r>
        <w:rPr>
          <w:i/>
          <w:iCs/>
        </w:rPr>
        <w:t xml:space="preserve">Frontiers in Neuroscience</w:t>
      </w:r>
      <w:r>
        <w:t xml:space="preserve"> </w:t>
      </w:r>
      <w:r>
        <w:rPr>
          <w:b/>
          <w:bCs/>
        </w:rPr>
        <w:t xml:space="preserve">12</w:t>
      </w:r>
      <w:r>
        <w:t xml:space="preserve">, (2018).</w:t>
      </w:r>
    </w:p>
    <w:bookmarkEnd w:id="87"/>
    <w:bookmarkStart w:id="89" w:name="ref-winkAgeCholinergicEffects2006"/>
    <w:p>
      <w:pPr>
        <w:pStyle w:val="Bibliography"/>
      </w:pPr>
      <w:r>
        <w:t xml:space="preserve">8.</w:t>
      </w:r>
      <w:r>
        <w:t xml:space="preserve"> </w:t>
      </w:r>
      <w:r>
        <w:t xml:space="preserve">	</w:t>
      </w:r>
      <w:r>
        <w:t xml:space="preserve">Wink, A. M., Bernard, F., Salvador, R., Bullmore, E. &amp; Suckling, J.</w:t>
      </w:r>
      <w:r>
        <w:t xml:space="preserve"> </w:t>
      </w:r>
      <w:hyperlink r:id="rId88">
        <w:r>
          <w:rPr>
            <w:rStyle w:val="InternetLink"/>
          </w:rPr>
          <w:t xml:space="preserve">Age and cholinergic effects on hemodynamics and functional coherence of human hippocampus</w:t>
        </w:r>
      </w:hyperlink>
      <w:r>
        <w:t xml:space="preserve">.</w:t>
      </w:r>
      <w:r>
        <w:t xml:space="preserve"> </w:t>
      </w:r>
      <w:r>
        <w:rPr>
          <w:i/>
          <w:iCs/>
        </w:rPr>
        <w:t xml:space="preserve">Neurobiology of Aging</w:t>
      </w:r>
      <w:r>
        <w:t xml:space="preserve"> </w:t>
      </w:r>
      <w:r>
        <w:rPr>
          <w:b/>
          <w:bCs/>
        </w:rPr>
        <w:t xml:space="preserve">27</w:t>
      </w:r>
      <w:r>
        <w:t xml:space="preserve">, 1395–1404 (2006).</w:t>
      </w:r>
    </w:p>
    <w:bookmarkEnd w:id="89"/>
    <w:bookmarkStart w:id="91" w:name="ref-maximFractionalGaussianNoise2005"/>
    <w:p>
      <w:pPr>
        <w:pStyle w:val="Bibliography"/>
      </w:pPr>
      <w:r>
        <w:t xml:space="preserve">9.</w:t>
      </w:r>
      <w:r>
        <w:t xml:space="preserve"> </w:t>
      </w:r>
      <w:r>
        <w:t xml:space="preserve">	</w:t>
      </w:r>
      <w:r>
        <w:t xml:space="preserve">Maxim, V.</w:t>
      </w:r>
      <w:r>
        <w:t xml:space="preserve"> </w:t>
      </w:r>
      <w:r>
        <w:rPr>
          <w:i/>
          <w:iCs/>
        </w:rPr>
        <w:t xml:space="preserve">et al.</w:t>
      </w:r>
      <w:r>
        <w:t xml:space="preserve"> </w:t>
      </w:r>
      <w:hyperlink r:id="rId90">
        <w:r>
          <w:rPr>
            <w:rStyle w:val="InternetLink"/>
          </w:rPr>
          <w:t xml:space="preserve">Fractional</w:t>
        </w:r>
        <w:r>
          <w:rPr>
            <w:rStyle w:val="InternetLink"/>
          </w:rPr>
          <w:t xml:space="preserve"> </w:t>
        </w:r>
        <w:r>
          <w:rPr>
            <w:rStyle w:val="InternetLink"/>
          </w:rPr>
          <w:t xml:space="preserve">Gaussian</w:t>
        </w:r>
        <w:r>
          <w:rPr>
            <w:rStyle w:val="InternetLink"/>
          </w:rPr>
          <w:t xml:space="preserve"> </w:t>
        </w:r>
        <w:r>
          <w:rPr>
            <w:rStyle w:val="InternetLink"/>
          </w:rPr>
          <w:t xml:space="preserve">noise, functional</w:t>
        </w:r>
        <w:r>
          <w:rPr>
            <w:rStyle w:val="InternetLink"/>
          </w:rPr>
          <w:t xml:space="preserve"> </w:t>
        </w:r>
        <w:r>
          <w:rPr>
            <w:rStyle w:val="InternetLink"/>
          </w:rPr>
          <w:t xml:space="preserve">MRI</w:t>
        </w:r>
        <w:r>
          <w:rPr>
            <w:rStyle w:val="InternetLink"/>
          </w:rPr>
          <w:t xml:space="preserve"> </w:t>
        </w:r>
        <w:r>
          <w:rPr>
            <w:rStyle w:val="InternetLink"/>
          </w:rPr>
          <w:t xml:space="preserve">and</w:t>
        </w:r>
        <w:r>
          <w:rPr>
            <w:rStyle w:val="InternetLink"/>
          </w:rPr>
          <w:t xml:space="preserve"> </w:t>
        </w:r>
        <w:r>
          <w:rPr>
            <w:rStyle w:val="InternetLink"/>
          </w:rPr>
          <w:t xml:space="preserve">Alzheimer</w:t>
        </w:r>
        <w:r>
          <w:rPr>
            <w:rStyle w:val="InternetLink"/>
          </w:rPr>
          <w:t xml:space="preserve">’s disease</w:t>
        </w:r>
      </w:hyperlink>
      <w:r>
        <w:t xml:space="preserve">.</w:t>
      </w:r>
      <w:r>
        <w:t xml:space="preserve"> </w:t>
      </w:r>
      <w:r>
        <w:rPr>
          <w:i/>
          <w:iCs/>
        </w:rPr>
        <w:t xml:space="preserve">NeuroImage</w:t>
      </w:r>
      <w:r>
        <w:t xml:space="preserve"> </w:t>
      </w:r>
      <w:r>
        <w:rPr>
          <w:b/>
          <w:bCs/>
        </w:rPr>
        <w:t xml:space="preserve">25</w:t>
      </w:r>
      <w:r>
        <w:t xml:space="preserve">, 141–158 (2005).</w:t>
      </w:r>
    </w:p>
    <w:bookmarkEnd w:id="91"/>
    <w:bookmarkStart w:id="93" w:name="ref-longBrainnetomeAtlasBased2018"/>
    <w:p>
      <w:pPr>
        <w:pStyle w:val="Bibliography"/>
      </w:pPr>
      <w:r>
        <w:t xml:space="preserve">10.</w:t>
      </w:r>
      <w:r>
        <w:t xml:space="preserve"> </w:t>
      </w:r>
      <w:r>
        <w:t xml:space="preserve">	</w:t>
      </w:r>
      <w:r>
        <w:t xml:space="preserve">Long, Z.</w:t>
      </w:r>
      <w:r>
        <w:t xml:space="preserve"> </w:t>
      </w:r>
      <w:r>
        <w:rPr>
          <w:i/>
          <w:iCs/>
        </w:rPr>
        <w:t xml:space="preserve">et al.</w:t>
      </w:r>
      <w:r>
        <w:t xml:space="preserve"> </w:t>
      </w:r>
      <w:hyperlink r:id="rId92">
        <w:r>
          <w:rPr>
            <w:rStyle w:val="InternetLink"/>
          </w:rPr>
          <w:t xml:space="preserve">A</w:t>
        </w:r>
        <w:r>
          <w:rPr>
            <w:rStyle w:val="InternetLink"/>
          </w:rPr>
          <w:t xml:space="preserve"> </w:t>
        </w:r>
        <w:r>
          <w:rPr>
            <w:rStyle w:val="InternetLink"/>
          </w:rPr>
          <w:t xml:space="preserve">Brainnetome Atlas Based Mild Cognitive Impairment Identification Using Hurst Exponent</w:t>
        </w:r>
      </w:hyperlink>
      <w:r>
        <w:t xml:space="preserve">.</w:t>
      </w:r>
      <w:r>
        <w:t xml:space="preserve"> </w:t>
      </w:r>
      <w:r>
        <w:rPr>
          <w:i/>
          <w:iCs/>
        </w:rPr>
        <w:t xml:space="preserve">Frontiers in Aging Neuroscience</w:t>
      </w:r>
      <w:r>
        <w:t xml:space="preserve"> </w:t>
      </w:r>
      <w:r>
        <w:rPr>
          <w:b/>
          <w:bCs/>
        </w:rPr>
        <w:t xml:space="preserve">10</w:t>
      </w:r>
      <w:r>
        <w:t xml:space="preserve">, 103 (2018).</w:t>
      </w:r>
    </w:p>
    <w:bookmarkEnd w:id="93"/>
    <w:bookmarkStart w:id="95" w:name="ref-laiShiftRandomnessBrain2010"/>
    <w:p>
      <w:pPr>
        <w:pStyle w:val="Bibliography"/>
      </w:pPr>
      <w:r>
        <w:t xml:space="preserve">11.</w:t>
      </w:r>
      <w:r>
        <w:t xml:space="preserve"> </w:t>
      </w:r>
      <w:r>
        <w:t xml:space="preserve">	</w:t>
      </w:r>
      <w:r>
        <w:t xml:space="preserve">Lai, M.-C.</w:t>
      </w:r>
      <w:r>
        <w:t xml:space="preserve"> </w:t>
      </w:r>
      <w:r>
        <w:rPr>
          <w:i/>
          <w:iCs/>
        </w:rPr>
        <w:t xml:space="preserve">et al.</w:t>
      </w:r>
      <w:r>
        <w:t xml:space="preserve"> </w:t>
      </w:r>
      <w:hyperlink r:id="rId94">
        <w:r>
          <w:rPr>
            <w:rStyle w:val="InternetLink"/>
          </w:rPr>
          <w:t xml:space="preserve">A</w:t>
        </w:r>
        <w:r>
          <w:rPr>
            <w:rStyle w:val="InternetLink"/>
          </w:rPr>
          <w:t xml:space="preserve"> </w:t>
        </w:r>
        <w:r>
          <w:rPr>
            <w:rStyle w:val="InternetLink"/>
          </w:rPr>
          <w:t xml:space="preserve">Shift</w:t>
        </w:r>
        <w:r>
          <w:rPr>
            <w:rStyle w:val="InternetLink"/>
          </w:rPr>
          <w:t xml:space="preserve"> </w:t>
        </w:r>
        <w:r>
          <w:rPr>
            <w:rStyle w:val="InternetLink"/>
          </w:rPr>
          <w:t xml:space="preserve">to</w:t>
        </w:r>
        <w:r>
          <w:rPr>
            <w:rStyle w:val="InternetLink"/>
          </w:rPr>
          <w:t xml:space="preserve"> </w:t>
        </w:r>
        <w:r>
          <w:rPr>
            <w:rStyle w:val="InternetLink"/>
          </w:rPr>
          <w:t xml:space="preserve">Randomness</w:t>
        </w:r>
        <w:r>
          <w:rPr>
            <w:rStyle w:val="InternetLink"/>
          </w:rPr>
          <w:t xml:space="preserve"> </w:t>
        </w:r>
        <w:r>
          <w:rPr>
            <w:rStyle w:val="InternetLink"/>
          </w:rPr>
          <w:t xml:space="preserve">of</w:t>
        </w:r>
        <w:r>
          <w:rPr>
            <w:rStyle w:val="InternetLink"/>
          </w:rPr>
          <w:t xml:space="preserve"> </w:t>
        </w:r>
        <w:r>
          <w:rPr>
            <w:rStyle w:val="InternetLink"/>
          </w:rPr>
          <w:t xml:space="preserve">Brain Oscillations</w:t>
        </w:r>
        <w:r>
          <w:rPr>
            <w:rStyle w:val="InternetLink"/>
          </w:rPr>
          <w:t xml:space="preserve"> </w:t>
        </w:r>
        <w:r>
          <w:rPr>
            <w:rStyle w:val="InternetLink"/>
          </w:rPr>
          <w:t xml:space="preserve">in</w:t>
        </w:r>
        <w:r>
          <w:rPr>
            <w:rStyle w:val="InternetLink"/>
          </w:rPr>
          <w:t xml:space="preserve"> </w:t>
        </w:r>
        <w:r>
          <w:rPr>
            <w:rStyle w:val="InternetLink"/>
          </w:rPr>
          <w:t xml:space="preserve">People</w:t>
        </w:r>
        <w:r>
          <w:rPr>
            <w:rStyle w:val="InternetLink"/>
          </w:rPr>
          <w:t xml:space="preserve"> </w:t>
        </w:r>
        <w:r>
          <w:rPr>
            <w:rStyle w:val="InternetLink"/>
          </w:rPr>
          <w:t xml:space="preserve">with</w:t>
        </w:r>
        <w:r>
          <w:rPr>
            <w:rStyle w:val="InternetLink"/>
          </w:rPr>
          <w:t xml:space="preserve"> </w:t>
        </w:r>
        <w:r>
          <w:rPr>
            <w:rStyle w:val="InternetLink"/>
          </w:rPr>
          <w:t xml:space="preserve">Autism</w:t>
        </w:r>
      </w:hyperlink>
      <w:r>
        <w:t xml:space="preserve">.</w:t>
      </w:r>
      <w:r>
        <w:t xml:space="preserve"> </w:t>
      </w:r>
      <w:r>
        <w:rPr>
          <w:i/>
          <w:iCs/>
        </w:rPr>
        <w:t xml:space="preserve">Biological Psychiatry</w:t>
      </w:r>
      <w:r>
        <w:t xml:space="preserve"> </w:t>
      </w:r>
      <w:r>
        <w:rPr>
          <w:b/>
          <w:bCs/>
        </w:rPr>
        <w:t xml:space="preserve">68</w:t>
      </w:r>
      <w:r>
        <w:t xml:space="preserve">, 1092–1099 (2010).</w:t>
      </w:r>
    </w:p>
    <w:bookmarkEnd w:id="95"/>
    <w:bookmarkStart w:id="97" w:name="ref-donaTemporalFractalAnalysis2017"/>
    <w:p>
      <w:pPr>
        <w:pStyle w:val="Bibliography"/>
      </w:pPr>
      <w:r>
        <w:t xml:space="preserve">12.</w:t>
      </w:r>
      <w:r>
        <w:t xml:space="preserve"> </w:t>
      </w:r>
      <w:r>
        <w:t xml:space="preserve">	</w:t>
      </w:r>
      <w:r>
        <w:t xml:space="preserve">Dona, O., Hall, G. B. &amp; Noseworthy, M. D.</w:t>
      </w:r>
      <w:r>
        <w:t xml:space="preserve"> </w:t>
      </w:r>
      <w:hyperlink r:id="rId96">
        <w:r>
          <w:rPr>
            <w:rStyle w:val="InternetLink"/>
          </w:rPr>
          <w:t xml:space="preserve">Temporal fractal analysis of the rs-</w:t>
        </w:r>
        <w:r>
          <w:rPr>
            <w:rStyle w:val="InternetLink"/>
          </w:rPr>
          <w:t xml:space="preserve">BOLD</w:t>
        </w:r>
        <w:r>
          <w:rPr>
            <w:rStyle w:val="InternetLink"/>
          </w:rPr>
          <w:t xml:space="preserve"> </w:t>
        </w:r>
        <w:r>
          <w:rPr>
            <w:rStyle w:val="InternetLink"/>
          </w:rPr>
          <w:t xml:space="preserve">signal identifies brain abnormalities in autism spectrum disorder</w:t>
        </w:r>
      </w:hyperlink>
      <w:r>
        <w:t xml:space="preserve">.</w:t>
      </w:r>
      <w:r>
        <w:t xml:space="preserve"> </w:t>
      </w:r>
      <w:r>
        <w:rPr>
          <w:i/>
          <w:iCs/>
        </w:rPr>
        <w:t xml:space="preserve">PLOS ONE</w:t>
      </w:r>
      <w:r>
        <w:t xml:space="preserve"> </w:t>
      </w:r>
      <w:r>
        <w:rPr>
          <w:b/>
          <w:bCs/>
        </w:rPr>
        <w:t xml:space="preserve">12</w:t>
      </w:r>
      <w:r>
        <w:t xml:space="preserve">, e0190081 (2017).</w:t>
      </w:r>
    </w:p>
    <w:bookmarkEnd w:id="97"/>
    <w:bookmarkStart w:id="99" w:name="ref-weiIdentifyingMajorDepressive2013"/>
    <w:p>
      <w:pPr>
        <w:pStyle w:val="Bibliography"/>
      </w:pPr>
      <w:r>
        <w:t xml:space="preserve">13.</w:t>
      </w:r>
      <w:r>
        <w:t xml:space="preserve"> </w:t>
      </w:r>
      <w:r>
        <w:t xml:space="preserve">	</w:t>
      </w:r>
      <w:r>
        <w:t xml:space="preserve">Wei, M.</w:t>
      </w:r>
      <w:r>
        <w:t xml:space="preserve"> </w:t>
      </w:r>
      <w:r>
        <w:rPr>
          <w:i/>
          <w:iCs/>
        </w:rPr>
        <w:t xml:space="preserve">et al.</w:t>
      </w:r>
      <w:r>
        <w:t xml:space="preserve"> </w:t>
      </w:r>
      <w:hyperlink r:id="rId98">
        <w:r>
          <w:rPr>
            <w:rStyle w:val="InternetLink"/>
          </w:rPr>
          <w:t xml:space="preserve">Identifying major depressive disorder using</w:t>
        </w:r>
        <w:r>
          <w:rPr>
            <w:rStyle w:val="InternetLink"/>
          </w:rPr>
          <w:t xml:space="preserve"> </w:t>
        </w:r>
        <w:r>
          <w:rPr>
            <w:rStyle w:val="InternetLink"/>
          </w:rPr>
          <w:t xml:space="preserve">Hurst</w:t>
        </w:r>
        <w:r>
          <w:rPr>
            <w:rStyle w:val="InternetLink"/>
          </w:rPr>
          <w:t xml:space="preserve"> </w:t>
        </w:r>
        <w:r>
          <w:rPr>
            <w:rStyle w:val="InternetLink"/>
          </w:rPr>
          <w:t xml:space="preserve">exponent of resting-state brain networks</w:t>
        </w:r>
      </w:hyperlink>
      <w:r>
        <w:t xml:space="preserve">.</w:t>
      </w:r>
      <w:r>
        <w:t xml:space="preserve"> </w:t>
      </w:r>
      <w:r>
        <w:rPr>
          <w:i/>
          <w:iCs/>
        </w:rPr>
        <w:t xml:space="preserve">Psychiatry Research: Neuroimaging</w:t>
      </w:r>
      <w:r>
        <w:t xml:space="preserve"> </w:t>
      </w:r>
      <w:r>
        <w:rPr>
          <w:b/>
          <w:bCs/>
        </w:rPr>
        <w:t xml:space="preserve">214</w:t>
      </w:r>
      <w:r>
        <w:t xml:space="preserve">, 306–312 (2013).</w:t>
      </w:r>
    </w:p>
    <w:bookmarkEnd w:id="99"/>
    <w:bookmarkStart w:id="101" w:name="ref-jingIdentifyingCurrentRemitted2017"/>
    <w:p>
      <w:pPr>
        <w:pStyle w:val="Bibliography"/>
      </w:pPr>
      <w:r>
        <w:t xml:space="preserve">14.</w:t>
      </w:r>
      <w:r>
        <w:t xml:space="preserve"> </w:t>
      </w:r>
      <w:r>
        <w:t xml:space="preserve">	</w:t>
      </w:r>
      <w:r>
        <w:t xml:space="preserve">Jing, B.</w:t>
      </w:r>
      <w:r>
        <w:t xml:space="preserve"> </w:t>
      </w:r>
      <w:r>
        <w:rPr>
          <w:i/>
          <w:iCs/>
        </w:rPr>
        <w:t xml:space="preserve">et al.</w:t>
      </w:r>
      <w:r>
        <w:t xml:space="preserve"> </w:t>
      </w:r>
      <w:hyperlink r:id="rId100">
        <w:r>
          <w:rPr>
            <w:rStyle w:val="InternetLink"/>
          </w:rPr>
          <w:t xml:space="preserve">Identifying current and remitted major depressive disorder with the</w:t>
        </w:r>
        <w:r>
          <w:rPr>
            <w:rStyle w:val="InternetLink"/>
          </w:rPr>
          <w:t xml:space="preserve"> </w:t>
        </w:r>
        <w:r>
          <w:rPr>
            <w:rStyle w:val="InternetLink"/>
          </w:rPr>
          <w:t xml:space="preserve">Hurst</w:t>
        </w:r>
        <w:r>
          <w:rPr>
            <w:rStyle w:val="InternetLink"/>
          </w:rPr>
          <w:t xml:space="preserve"> </w:t>
        </w:r>
        <w:r>
          <w:rPr>
            <w:rStyle w:val="InternetLink"/>
          </w:rPr>
          <w:t xml:space="preserve">exponent: A comparative study on two automated anatomical labeling atlases</w:t>
        </w:r>
      </w:hyperlink>
      <w:r>
        <w:t xml:space="preserve">.</w:t>
      </w:r>
      <w:r>
        <w:t xml:space="preserve"> </w:t>
      </w:r>
      <w:r>
        <w:rPr>
          <w:i/>
          <w:iCs/>
        </w:rPr>
        <w:t xml:space="preserve">Oncotarget</w:t>
      </w:r>
      <w:r>
        <w:t xml:space="preserve"> </w:t>
      </w:r>
      <w:r>
        <w:rPr>
          <w:b/>
          <w:bCs/>
        </w:rPr>
        <w:t xml:space="preserve">8</w:t>
      </w:r>
      <w:r>
        <w:t xml:space="preserve">, 90452–90464 (2017).</w:t>
      </w:r>
    </w:p>
    <w:bookmarkEnd w:id="101"/>
    <w:bookmarkStart w:id="103" w:name="ref-donaFractalAnalysisBrain2017"/>
    <w:p>
      <w:pPr>
        <w:pStyle w:val="Bibliography"/>
      </w:pPr>
      <w:r>
        <w:t xml:space="preserve">15.</w:t>
      </w:r>
      <w:r>
        <w:t xml:space="preserve"> </w:t>
      </w:r>
      <w:r>
        <w:t xml:space="preserve">	</w:t>
      </w:r>
      <w:r>
        <w:t xml:space="preserve">Dona, O., Noseworthy, M. D., DeMatteo, C. &amp; Connolly, J. F.</w:t>
      </w:r>
      <w:r>
        <w:t xml:space="preserve"> </w:t>
      </w:r>
      <w:hyperlink r:id="rId102">
        <w:r>
          <w:rPr>
            <w:rStyle w:val="InternetLink"/>
          </w:rPr>
          <w:t xml:space="preserve">Fractal</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Brain Blood Oxygenation Level Dependent</w:t>
        </w:r>
        <w:r>
          <w:rPr>
            <w:rStyle w:val="InternetLink"/>
          </w:rPr>
          <w:t xml:space="preserve"> </w:t>
        </w:r>
        <w:r>
          <w:rPr>
            <w:rStyle w:val="InternetLink"/>
          </w:rPr>
          <w:t xml:space="preserve">(</w:t>
        </w:r>
        <w:r>
          <w:rPr>
            <w:rStyle w:val="InternetLink"/>
          </w:rPr>
          <w:t xml:space="preserve">BOLD</w:t>
        </w:r>
        <w:r>
          <w:rPr>
            <w:rStyle w:val="InternetLink"/>
          </w:rPr>
          <w:t xml:space="preserve">)</w:t>
        </w:r>
        <w:r>
          <w:rPr>
            <w:rStyle w:val="InternetLink"/>
          </w:rPr>
          <w:t xml:space="preserve"> </w:t>
        </w:r>
        <w:r>
          <w:rPr>
            <w:rStyle w:val="InternetLink"/>
          </w:rPr>
          <w:t xml:space="preserve">Signals</w:t>
        </w:r>
        <w:r>
          <w:rPr>
            <w:rStyle w:val="InternetLink"/>
          </w:rPr>
          <w:t xml:space="preserve"> </w:t>
        </w:r>
        <w:r>
          <w:rPr>
            <w:rStyle w:val="InternetLink"/>
          </w:rPr>
          <w:t xml:space="preserve">from</w:t>
        </w:r>
        <w:r>
          <w:rPr>
            <w:rStyle w:val="InternetLink"/>
          </w:rPr>
          <w:t xml:space="preserve"> </w:t>
        </w:r>
        <w:r>
          <w:rPr>
            <w:rStyle w:val="InternetLink"/>
          </w:rPr>
          <w:t xml:space="preserve">Children</w:t>
        </w:r>
        <w:r>
          <w:rPr>
            <w:rStyle w:val="InternetLink"/>
          </w:rPr>
          <w:t xml:space="preserve"> </w:t>
        </w:r>
        <w:r>
          <w:rPr>
            <w:rStyle w:val="InternetLink"/>
          </w:rPr>
          <w:t xml:space="preserve">with</w:t>
        </w:r>
        <w:r>
          <w:rPr>
            <w:rStyle w:val="InternetLink"/>
          </w:rPr>
          <w:t xml:space="preserve"> </w:t>
        </w:r>
        <w:r>
          <w:rPr>
            <w:rStyle w:val="InternetLink"/>
          </w:rPr>
          <w:t xml:space="preserve">Mild Traumatic Brain Injury</w:t>
        </w:r>
        <w:r>
          <w:rPr>
            <w:rStyle w:val="InternetLink"/>
          </w:rPr>
          <w:t xml:space="preserve"> </w:t>
        </w:r>
        <w:r>
          <w:rPr>
            <w:rStyle w:val="InternetLink"/>
          </w:rPr>
          <w:t xml:space="preserve">(</w:t>
        </w:r>
        <w:r>
          <w:rPr>
            <w:rStyle w:val="InternetLink"/>
          </w:rPr>
          <w:t xml:space="preserve">mTBI</w:t>
        </w:r>
        <w:r>
          <w:rPr>
            <w:rStyle w:val="InternetLink"/>
          </w:rPr>
          <w:t xml:space="preserve">)</w:t>
        </w:r>
      </w:hyperlink>
      <w:r>
        <w:t xml:space="preserve">.</w:t>
      </w:r>
      <w:r>
        <w:t xml:space="preserve"> </w:t>
      </w:r>
      <w:r>
        <w:rPr>
          <w:i/>
          <w:iCs/>
        </w:rPr>
        <w:t xml:space="preserve">PLOS ONE</w:t>
      </w:r>
      <w:r>
        <w:t xml:space="preserve"> </w:t>
      </w:r>
      <w:r>
        <w:rPr>
          <w:b/>
          <w:bCs/>
        </w:rPr>
        <w:t xml:space="preserve">12</w:t>
      </w:r>
      <w:r>
        <w:t xml:space="preserve">, e0169647 (2017).</w:t>
      </w:r>
    </w:p>
    <w:bookmarkEnd w:id="103"/>
    <w:bookmarkStart w:id="104" w:name="ref-barangerChaosComplexityEntropy2000"/>
    <w:p>
      <w:pPr>
        <w:pStyle w:val="Bibliography"/>
      </w:pPr>
      <w:r>
        <w:t xml:space="preserve">16.</w:t>
      </w:r>
      <w:r>
        <w:t xml:space="preserve"> </w:t>
      </w:r>
      <w:r>
        <w:t xml:space="preserve">	</w:t>
      </w:r>
      <w:r>
        <w:t xml:space="preserve">Baranger, M. Chaos,</w:t>
      </w:r>
      <w:r>
        <w:t xml:space="preserve"> </w:t>
      </w:r>
      <w:r>
        <w:t xml:space="preserve">Complexity</w:t>
      </w:r>
      <w:r>
        <w:t xml:space="preserve">, and</w:t>
      </w:r>
      <w:r>
        <w:t xml:space="preserve"> </w:t>
      </w:r>
      <w:r>
        <w:t xml:space="preserve">Entropy</w:t>
      </w:r>
      <w:r>
        <w:t xml:space="preserve">:</w:t>
      </w:r>
      <w:r>
        <w:t xml:space="preserve"> </w:t>
      </w:r>
      <w:r>
        <w:t xml:space="preserve">A</w:t>
      </w:r>
      <w:r>
        <w:t xml:space="preserve"> </w:t>
      </w:r>
      <w:r>
        <w:t xml:space="preserve">physics talk for non-physicists.</w:t>
      </w:r>
      <w:r>
        <w:t xml:space="preserve"> </w:t>
      </w:r>
      <w:r>
        <w:rPr>
          <w:i/>
          <w:iCs/>
        </w:rPr>
        <w:t xml:space="preserve">New England Complex Systems Institute</w:t>
      </w:r>
      <w:r>
        <w:t xml:space="preserve"> </w:t>
      </w:r>
      <w:r>
        <w:t xml:space="preserve">(2000).</w:t>
      </w:r>
    </w:p>
    <w:bookmarkEnd w:id="104"/>
    <w:bookmarkStart w:id="106" w:name="X3987a7f9f2843d143a6b08774176d9ab9bc4f8d"/>
    <w:p>
      <w:pPr>
        <w:pStyle w:val="Bibliography"/>
      </w:pPr>
      <w:r>
        <w:t xml:space="preserve">17.</w:t>
      </w:r>
      <w:r>
        <w:t xml:space="preserve"> </w:t>
      </w:r>
      <w:r>
        <w:t xml:space="preserve">	</w:t>
      </w:r>
      <w:r>
        <w:t xml:space="preserve">Bassett, D. S. &amp; Gazzaniga, M. S.</w:t>
      </w:r>
      <w:r>
        <w:t xml:space="preserve"> </w:t>
      </w:r>
      <w:hyperlink r:id="rId105">
        <w:r>
          <w:rPr>
            <w:rStyle w:val="InternetLink"/>
          </w:rPr>
          <w:t xml:space="preserve">Understanding complexity in the human brain</w:t>
        </w:r>
      </w:hyperlink>
      <w:r>
        <w:t xml:space="preserve">.</w:t>
      </w:r>
      <w:r>
        <w:t xml:space="preserve"> </w:t>
      </w:r>
      <w:r>
        <w:rPr>
          <w:i/>
          <w:iCs/>
        </w:rPr>
        <w:t xml:space="preserve">Trends in cognitive sciences</w:t>
      </w:r>
      <w:r>
        <w:t xml:space="preserve"> </w:t>
      </w:r>
      <w:r>
        <w:rPr>
          <w:b/>
          <w:bCs/>
        </w:rPr>
        <w:t xml:space="preserve">15</w:t>
      </w:r>
      <w:r>
        <w:t xml:space="preserve">, 200–209 (2011).</w:t>
      </w:r>
    </w:p>
    <w:bookmarkEnd w:id="106"/>
    <w:bookmarkStart w:id="107" w:name="ref-zimmernWhyBrainCriticality2020"/>
    <w:p>
      <w:pPr>
        <w:pStyle w:val="Bibliography"/>
      </w:pPr>
      <w:r>
        <w:t xml:space="preserve">18.</w:t>
      </w:r>
      <w:r>
        <w:t xml:space="preserve"> </w:t>
      </w:r>
      <w:r>
        <w:t xml:space="preserve">	</w:t>
      </w:r>
      <w:r>
        <w:t xml:space="preserve">Zimmern, V. Why</w:t>
      </w:r>
      <w:r>
        <w:t xml:space="preserve"> </w:t>
      </w:r>
      <w:r>
        <w:t xml:space="preserve">Brain Criticality Is Clinically Relevant</w:t>
      </w:r>
      <w:r>
        <w:t xml:space="preserve">:</w:t>
      </w:r>
      <w:r>
        <w:t xml:space="preserve"> </w:t>
      </w:r>
      <w:r>
        <w:t xml:space="preserve">A Scoping Review</w:t>
      </w:r>
      <w:r>
        <w:t xml:space="preserve">.</w:t>
      </w:r>
      <w:r>
        <w:t xml:space="preserve"> </w:t>
      </w:r>
      <w:r>
        <w:rPr>
          <w:i/>
          <w:iCs/>
        </w:rPr>
        <w:t xml:space="preserve">Frontiers in Neural Circuits</w:t>
      </w:r>
      <w:r>
        <w:t xml:space="preserve"> </w:t>
      </w:r>
      <w:r>
        <w:rPr>
          <w:b/>
          <w:bCs/>
        </w:rPr>
        <w:t xml:space="preserve">14</w:t>
      </w:r>
      <w:r>
        <w:t xml:space="preserve">, (2020).</w:t>
      </w:r>
    </w:p>
    <w:bookmarkEnd w:id="107"/>
    <w:bookmarkStart w:id="109" w:name="ref-liangExcitationInhibitionBalance2024"/>
    <w:p>
      <w:pPr>
        <w:pStyle w:val="Bibliography"/>
      </w:pPr>
      <w:r>
        <w:t xml:space="preserve">19.</w:t>
      </w:r>
      <w:r>
        <w:t xml:space="preserve"> </w:t>
      </w:r>
      <w:r>
        <w:t xml:space="preserve">	</w:t>
      </w:r>
      <w:r>
        <w:t xml:space="preserve">Liang, J., Yang, Z. &amp; Zhou, C. Excitation–</w:t>
      </w:r>
      <w:r>
        <w:t xml:space="preserve">Inhibition Balance</w:t>
      </w:r>
      <w:r>
        <w:t xml:space="preserve">,</w:t>
      </w:r>
      <w:r>
        <w:t xml:space="preserve"> </w:t>
      </w:r>
      <w:r>
        <w:t xml:space="preserve">Neural Criticality</w:t>
      </w:r>
      <w:r>
        <w:t xml:space="preserve">, and</w:t>
      </w:r>
      <w:r>
        <w:t xml:space="preserve"> </w:t>
      </w:r>
      <w:r>
        <w:t xml:space="preserve">Activities</w:t>
      </w:r>
      <w:r>
        <w:t xml:space="preserve"> </w:t>
      </w:r>
      <w:r>
        <w:t xml:space="preserve">in</w:t>
      </w:r>
      <w:r>
        <w:t xml:space="preserve"> </w:t>
      </w:r>
      <w:r>
        <w:t xml:space="preserve">Neuronal Circuits</w:t>
      </w:r>
      <w:r>
        <w:t xml:space="preserve">.</w:t>
      </w:r>
      <w:r>
        <w:t xml:space="preserve"> </w:t>
      </w:r>
      <w:r>
        <w:rPr>
          <w:i/>
          <w:iCs/>
        </w:rPr>
        <w:t xml:space="preserve">The Neuroscientist</w:t>
      </w:r>
      <w:r>
        <w:t xml:space="preserve"> </w:t>
      </w:r>
      <w:r>
        <w:t xml:space="preserve">10738584231221766 (2024) doi:</w:t>
      </w:r>
      <w:hyperlink r:id="rId108">
        <w:r>
          <w:rPr>
            <w:rStyle w:val="InternetLink"/>
          </w:rPr>
          <w:t xml:space="preserve">10.1177/10738584231221766</w:t>
        </w:r>
      </w:hyperlink>
      <w:r>
        <w:t xml:space="preserve">.</w:t>
      </w:r>
    </w:p>
    <w:bookmarkEnd w:id="109"/>
    <w:bookmarkStart w:id="111" w:name="X20d0cf3ec565b8629ae2c9ca09a74c20c06019f"/>
    <w:p>
      <w:pPr>
        <w:pStyle w:val="Bibliography"/>
      </w:pPr>
      <w:r>
        <w:t xml:space="preserve">20.</w:t>
      </w:r>
      <w:r>
        <w:t xml:space="preserve"> </w:t>
      </w:r>
      <w:r>
        <w:t xml:space="preserve">	</w:t>
      </w:r>
      <w:r>
        <w:t xml:space="preserve">Poil, S.-S., Hardstone, R., Mansvelder, H. D. &amp; Linkenkaer-Hansen, K.</w:t>
      </w:r>
      <w:r>
        <w:t xml:space="preserve"> </w:t>
      </w:r>
      <w:hyperlink r:id="rId110">
        <w:r>
          <w:rPr>
            <w:rStyle w:val="InternetLink"/>
          </w:rPr>
          <w:t xml:space="preserve">Critical-</w:t>
        </w:r>
        <w:r>
          <w:rPr>
            <w:rStyle w:val="InternetLink"/>
          </w:rPr>
          <w:t xml:space="preserve">State Dynamics</w:t>
        </w:r>
        <w:r>
          <w:rPr>
            <w:rStyle w:val="InternetLink"/>
          </w:rPr>
          <w:t xml:space="preserve"> </w:t>
        </w:r>
        <w:r>
          <w:rPr>
            <w:rStyle w:val="InternetLink"/>
          </w:rPr>
          <w:t xml:space="preserve">of</w:t>
        </w:r>
        <w:r>
          <w:rPr>
            <w:rStyle w:val="InternetLink"/>
          </w:rPr>
          <w:t xml:space="preserve"> </w:t>
        </w:r>
        <w:r>
          <w:rPr>
            <w:rStyle w:val="InternetLink"/>
          </w:rPr>
          <w:t xml:space="preserve">Avalanches</w:t>
        </w:r>
        <w:r>
          <w:rPr>
            <w:rStyle w:val="InternetLink"/>
          </w:rPr>
          <w:t xml:space="preserve"> </w:t>
        </w:r>
        <w:r>
          <w:rPr>
            <w:rStyle w:val="InternetLink"/>
          </w:rPr>
          <w:t xml:space="preserve">and</w:t>
        </w:r>
        <w:r>
          <w:rPr>
            <w:rStyle w:val="InternetLink"/>
          </w:rPr>
          <w:t xml:space="preserve"> </w:t>
        </w:r>
        <w:r>
          <w:rPr>
            <w:rStyle w:val="InternetLink"/>
          </w:rPr>
          <w:t xml:space="preserve">Oscillations Jointly Emerge</w:t>
        </w:r>
        <w:r>
          <w:rPr>
            <w:rStyle w:val="InternetLink"/>
          </w:rPr>
          <w:t xml:space="preserve"> </w:t>
        </w:r>
        <w:r>
          <w:rPr>
            <w:rStyle w:val="InternetLink"/>
          </w:rPr>
          <w:t xml:space="preserve">from</w:t>
        </w:r>
        <w:r>
          <w:rPr>
            <w:rStyle w:val="InternetLink"/>
          </w:rPr>
          <w:t xml:space="preserve"> </w:t>
        </w:r>
        <w:r>
          <w:rPr>
            <w:rStyle w:val="InternetLink"/>
          </w:rPr>
          <w:t xml:space="preserve">Balanced Excitation</w:t>
        </w:r>
        <w:r>
          <w:rPr>
            <w:rStyle w:val="InternetLink"/>
          </w:rPr>
          <w:t xml:space="preserve">/</w:t>
        </w:r>
        <w:r>
          <w:rPr>
            <w:rStyle w:val="InternetLink"/>
          </w:rPr>
          <w:t xml:space="preserve">Inhibition</w:t>
        </w:r>
        <w:r>
          <w:rPr>
            <w:rStyle w:val="InternetLink"/>
          </w:rPr>
          <w:t xml:space="preserve"> </w:t>
        </w:r>
        <w:r>
          <w:rPr>
            <w:rStyle w:val="InternetLink"/>
          </w:rPr>
          <w:t xml:space="preserve">in</w:t>
        </w:r>
        <w:r>
          <w:rPr>
            <w:rStyle w:val="InternetLink"/>
          </w:rPr>
          <w:t xml:space="preserve"> </w:t>
        </w:r>
        <w:r>
          <w:rPr>
            <w:rStyle w:val="InternetLink"/>
          </w:rPr>
          <w:t xml:space="preserve">Neuronal Networks</w:t>
        </w:r>
      </w:hyperlink>
      <w:r>
        <w:t xml:space="preserve">.</w:t>
      </w:r>
      <w:r>
        <w:t xml:space="preserve"> </w:t>
      </w:r>
      <w:r>
        <w:rPr>
          <w:i/>
          <w:iCs/>
        </w:rPr>
        <w:t xml:space="preserve">Journal of Neuroscience</w:t>
      </w:r>
      <w:r>
        <w:t xml:space="preserve"> </w:t>
      </w:r>
      <w:r>
        <w:rPr>
          <w:b/>
          <w:bCs/>
        </w:rPr>
        <w:t xml:space="preserve">32</w:t>
      </w:r>
      <w:r>
        <w:t xml:space="preserve">, 9817–9823 (2012).</w:t>
      </w:r>
    </w:p>
    <w:bookmarkEnd w:id="111"/>
    <w:bookmarkStart w:id="113" w:name="X1a6612f76f2ca94881a0ccd6377536a8d03c326"/>
    <w:p>
      <w:pPr>
        <w:pStyle w:val="Bibliography"/>
      </w:pPr>
      <w:r>
        <w:t xml:space="preserve">21.</w:t>
      </w:r>
      <w:r>
        <w:t xml:space="preserve"> </w:t>
      </w:r>
      <w:r>
        <w:t xml:space="preserve">	</w:t>
      </w:r>
      <w:r>
        <w:t xml:space="preserve">Lombardi, F., Herrmann, H. J. &amp; de Arcangelis, L.</w:t>
      </w:r>
      <w:r>
        <w:t xml:space="preserve"> </w:t>
      </w:r>
      <w:hyperlink r:id="rId112">
        <w:r>
          <w:rPr>
            <w:rStyle w:val="InternetLink"/>
          </w:rPr>
          <w:t xml:space="preserve">Balance of excitation and inhibition determines 1/f power spectrum in neuronal networks</w:t>
        </w:r>
      </w:hyperlink>
      <w:r>
        <w:t xml:space="preserve">.</w:t>
      </w:r>
      <w:r>
        <w:t xml:space="preserve"> </w:t>
      </w:r>
      <w:r>
        <w:rPr>
          <w:i/>
          <w:iCs/>
        </w:rPr>
        <w:t xml:space="preserve">Chaos: An Interdisciplinary Journal of Nonlinear Science</w:t>
      </w:r>
      <w:r>
        <w:t xml:space="preserve"> </w:t>
      </w:r>
      <w:r>
        <w:rPr>
          <w:b/>
          <w:bCs/>
        </w:rPr>
        <w:t xml:space="preserve">27</w:t>
      </w:r>
      <w:r>
        <w:t xml:space="preserve">, 047402 (2017).</w:t>
      </w:r>
    </w:p>
    <w:bookmarkEnd w:id="113"/>
    <w:bookmarkStart w:id="115" w:name="Xfe4345fc4d266d969d4559abe9321e337b060ba"/>
    <w:p>
      <w:pPr>
        <w:pStyle w:val="Bibliography"/>
      </w:pPr>
      <w:r>
        <w:t xml:space="preserve">22.</w:t>
      </w:r>
      <w:r>
        <w:t xml:space="preserve"> </w:t>
      </w:r>
      <w:r>
        <w:t xml:space="preserve">	</w:t>
      </w:r>
      <w:r>
        <w:t xml:space="preserve">Baumgarten, L. &amp; Bornholdt, S.</w:t>
      </w:r>
      <w:r>
        <w:t xml:space="preserve"> </w:t>
      </w:r>
      <w:hyperlink r:id="rId114">
        <w:r>
          <w:rPr>
            <w:rStyle w:val="InternetLink"/>
          </w:rPr>
          <w:t xml:space="preserve">Critical excitation-inhibition balance in dense neural networks</w:t>
        </w:r>
      </w:hyperlink>
      <w:r>
        <w:t xml:space="preserve">.</w:t>
      </w:r>
      <w:r>
        <w:t xml:space="preserve"> </w:t>
      </w:r>
      <w:r>
        <w:rPr>
          <w:i/>
          <w:iCs/>
        </w:rPr>
        <w:t xml:space="preserve">Physical Review E</w:t>
      </w:r>
      <w:r>
        <w:t xml:space="preserve"> </w:t>
      </w:r>
      <w:r>
        <w:rPr>
          <w:b/>
          <w:bCs/>
        </w:rPr>
        <w:t xml:space="preserve">100</w:t>
      </w:r>
      <w:r>
        <w:t xml:space="preserve">, 010301 (2019).</w:t>
      </w:r>
    </w:p>
    <w:bookmarkEnd w:id="115"/>
    <w:bookmarkStart w:id="117" w:name="Xf305db5cda522b9934f5eb114c054d6126dc6eb"/>
    <w:p>
      <w:pPr>
        <w:pStyle w:val="Bibliography"/>
      </w:pPr>
      <w:r>
        <w:t xml:space="preserve">23.</w:t>
      </w:r>
      <w:r>
        <w:t xml:space="preserve"> </w:t>
      </w:r>
      <w:r>
        <w:t xml:space="preserve">	</w:t>
      </w:r>
      <w:r>
        <w:t xml:space="preserve">Bruining, H.</w:t>
      </w:r>
      <w:r>
        <w:t xml:space="preserve"> </w:t>
      </w:r>
      <w:r>
        <w:rPr>
          <w:i/>
          <w:iCs/>
        </w:rPr>
        <w:t xml:space="preserve">et al.</w:t>
      </w:r>
      <w:r>
        <w:t xml:space="preserve"> </w:t>
      </w:r>
      <w:hyperlink r:id="rId116">
        <w:r>
          <w:rPr>
            <w:rStyle w:val="InternetLink"/>
          </w:rPr>
          <w:t xml:space="preserve">Measurement of excitation-inhibition ratio in autism spectrum disorder using critical brain dynamics</w:t>
        </w:r>
      </w:hyperlink>
      <w:r>
        <w:t xml:space="preserve">.</w:t>
      </w:r>
      <w:r>
        <w:t xml:space="preserve"> </w:t>
      </w:r>
      <w:r>
        <w:rPr>
          <w:i/>
          <w:iCs/>
        </w:rPr>
        <w:t xml:space="preserve">Scientific Reports</w:t>
      </w:r>
      <w:r>
        <w:t xml:space="preserve"> </w:t>
      </w:r>
      <w:r>
        <w:rPr>
          <w:b/>
          <w:bCs/>
        </w:rPr>
        <w:t xml:space="preserve">10</w:t>
      </w:r>
      <w:r>
        <w:t xml:space="preserve">, 9195 (2020).</w:t>
      </w:r>
    </w:p>
    <w:bookmarkEnd w:id="117"/>
    <w:bookmarkStart w:id="119" w:name="X52bda2e8a9a36f94350bb079f5ec785b025e36f"/>
    <w:p>
      <w:pPr>
        <w:pStyle w:val="Bibliography"/>
      </w:pPr>
      <w:r>
        <w:t xml:space="preserve">24.</w:t>
      </w:r>
      <w:r>
        <w:t xml:space="preserve"> </w:t>
      </w:r>
      <w:r>
        <w:t xml:space="preserve">	</w:t>
      </w:r>
      <w:r>
        <w:t xml:space="preserve">Trakoshis, S.</w:t>
      </w:r>
      <w:r>
        <w:t xml:space="preserve"> </w:t>
      </w:r>
      <w:r>
        <w:rPr>
          <w:i/>
          <w:iCs/>
        </w:rPr>
        <w:t xml:space="preserve">et al.</w:t>
      </w:r>
      <w:r>
        <w:t xml:space="preserve"> </w:t>
      </w:r>
      <w:hyperlink r:id="rId118">
        <w:r>
          <w:rPr>
            <w:rStyle w:val="InternetLink"/>
          </w:rPr>
          <w:t xml:space="preserve">Intrinsic excitation-inhibition imbalance affects medial prefrontal cortex differently in autistic men versus women</w:t>
        </w:r>
      </w:hyperlink>
      <w:r>
        <w:t xml:space="preserve">.</w:t>
      </w:r>
      <w:r>
        <w:t xml:space="preserve"> </w:t>
      </w:r>
      <w:r>
        <w:rPr>
          <w:i/>
          <w:iCs/>
        </w:rPr>
        <w:t xml:space="preserve">eLife</w:t>
      </w:r>
      <w:r>
        <w:t xml:space="preserve"> </w:t>
      </w:r>
      <w:r>
        <w:rPr>
          <w:b/>
          <w:bCs/>
        </w:rPr>
        <w:t xml:space="preserve">9</w:t>
      </w:r>
      <w:r>
        <w:t xml:space="preserve">, e55684.</w:t>
      </w:r>
    </w:p>
    <w:bookmarkEnd w:id="119"/>
    <w:bookmarkStart w:id="121" w:name="ref-gaoInferringSynapticExcitation2017"/>
    <w:p>
      <w:pPr>
        <w:pStyle w:val="Bibliography"/>
      </w:pPr>
      <w:r>
        <w:t xml:space="preserve">25.</w:t>
      </w:r>
      <w:r>
        <w:t xml:space="preserve"> </w:t>
      </w:r>
      <w:r>
        <w:t xml:space="preserve">	</w:t>
      </w:r>
      <w:r>
        <w:t xml:space="preserve">Gao, R., Peterson, E. J. &amp; Voytek, B.</w:t>
      </w:r>
      <w:r>
        <w:t xml:space="preserve"> </w:t>
      </w:r>
      <w:hyperlink r:id="rId120">
        <w:r>
          <w:rPr>
            <w:rStyle w:val="InternetLink"/>
          </w:rPr>
          <w:t xml:space="preserve">Inferring synaptic excitation/inhibition balance from field potentials</w:t>
        </w:r>
      </w:hyperlink>
      <w:r>
        <w:t xml:space="preserve">.</w:t>
      </w:r>
      <w:r>
        <w:t xml:space="preserve"> </w:t>
      </w:r>
      <w:r>
        <w:rPr>
          <w:i/>
          <w:iCs/>
        </w:rPr>
        <w:t xml:space="preserve">NeuroImage</w:t>
      </w:r>
      <w:r>
        <w:t xml:space="preserve"> </w:t>
      </w:r>
      <w:r>
        <w:rPr>
          <w:b/>
          <w:bCs/>
        </w:rPr>
        <w:t xml:space="preserve">158</w:t>
      </w:r>
      <w:r>
        <w:t xml:space="preserve">, 70–78 (2017).</w:t>
      </w:r>
    </w:p>
    <w:bookmarkEnd w:id="121"/>
    <w:bookmarkStart w:id="123" w:name="X51bbaa2f1fed9c60f7fd655b658ca20fb202978"/>
    <w:p>
      <w:pPr>
        <w:pStyle w:val="Bibliography"/>
      </w:pPr>
      <w:r>
        <w:t xml:space="preserve">26.</w:t>
      </w:r>
      <w:r>
        <w:t xml:space="preserve"> </w:t>
      </w:r>
      <w:r>
        <w:t xml:space="preserve">	</w:t>
      </w:r>
      <w:r>
        <w:t xml:space="preserve">Tian, Y.</w:t>
      </w:r>
      <w:r>
        <w:t xml:space="preserve"> </w:t>
      </w:r>
      <w:r>
        <w:rPr>
          <w:i/>
          <w:iCs/>
        </w:rPr>
        <w:t xml:space="preserve">et al.</w:t>
      </w:r>
      <w:r>
        <w:t xml:space="preserve"> </w:t>
      </w:r>
      <w:hyperlink r:id="rId122">
        <w:r>
          <w:rPr>
            <w:rStyle w:val="InternetLink"/>
          </w:rPr>
          <w:t xml:space="preserve">Theoretical foundations of studying criticality in the brain</w:t>
        </w:r>
      </w:hyperlink>
      <w:r>
        <w:t xml:space="preserve">.</w:t>
      </w:r>
      <w:r>
        <w:t xml:space="preserve"> </w:t>
      </w:r>
      <w:r>
        <w:rPr>
          <w:i/>
          <w:iCs/>
        </w:rPr>
        <w:t xml:space="preserve">Network Neuroscience</w:t>
      </w:r>
      <w:r>
        <w:t xml:space="preserve"> </w:t>
      </w:r>
      <w:r>
        <w:rPr>
          <w:b/>
          <w:bCs/>
        </w:rPr>
        <w:t xml:space="preserve">6</w:t>
      </w:r>
      <w:r>
        <w:t xml:space="preserve">, 1148–1185 (2022).</w:t>
      </w:r>
    </w:p>
    <w:bookmarkEnd w:id="123"/>
    <w:bookmarkStart w:id="125" w:name="X7d0c1d47a19671baff30468b0796686f81ccb59"/>
    <w:p>
      <w:pPr>
        <w:pStyle w:val="Bibliography"/>
      </w:pPr>
      <w:r>
        <w:t xml:space="preserve">27.</w:t>
      </w:r>
      <w:r>
        <w:t xml:space="preserve"> </w:t>
      </w:r>
      <w:r>
        <w:t xml:space="preserve">	</w:t>
      </w:r>
      <w:r>
        <w:t xml:space="preserve">Rubinov, M., Sporns, O., Thivierge, J.-P. &amp; Breakspear, M.</w:t>
      </w:r>
      <w:r>
        <w:t xml:space="preserve"> </w:t>
      </w:r>
      <w:hyperlink r:id="rId124">
        <w:r>
          <w:rPr>
            <w:rStyle w:val="InternetLink"/>
          </w:rPr>
          <w:t xml:space="preserve">Neurobiologically</w:t>
        </w:r>
        <w:r>
          <w:rPr>
            <w:rStyle w:val="InternetLink"/>
          </w:rPr>
          <w:t xml:space="preserve"> </w:t>
        </w:r>
        <w:r>
          <w:rPr>
            <w:rStyle w:val="InternetLink"/>
          </w:rPr>
          <w:t xml:space="preserve">Realistic Determinants</w:t>
        </w:r>
        <w:r>
          <w:rPr>
            <w:rStyle w:val="InternetLink"/>
          </w:rPr>
          <w:t xml:space="preserve"> </w:t>
        </w:r>
        <w:r>
          <w:rPr>
            <w:rStyle w:val="InternetLink"/>
          </w:rPr>
          <w:t xml:space="preserve">of</w:t>
        </w:r>
        <w:r>
          <w:rPr>
            <w:rStyle w:val="InternetLink"/>
          </w:rPr>
          <w:t xml:space="preserve"> </w:t>
        </w:r>
        <w:r>
          <w:rPr>
            <w:rStyle w:val="InternetLink"/>
          </w:rPr>
          <w:t xml:space="preserve">Self-Organized Criticality</w:t>
        </w:r>
        <w:r>
          <w:rPr>
            <w:rStyle w:val="InternetLink"/>
          </w:rPr>
          <w:t xml:space="preserve"> </w:t>
        </w:r>
        <w:r>
          <w:rPr>
            <w:rStyle w:val="InternetLink"/>
          </w:rPr>
          <w:t xml:space="preserve">in</w:t>
        </w:r>
        <w:r>
          <w:rPr>
            <w:rStyle w:val="InternetLink"/>
          </w:rPr>
          <w:t xml:space="preserve"> </w:t>
        </w:r>
        <w:r>
          <w:rPr>
            <w:rStyle w:val="InternetLink"/>
          </w:rPr>
          <w:t xml:space="preserve">Networks</w:t>
        </w:r>
        <w:r>
          <w:rPr>
            <w:rStyle w:val="InternetLink"/>
          </w:rPr>
          <w:t xml:space="preserve"> </w:t>
        </w:r>
        <w:r>
          <w:rPr>
            <w:rStyle w:val="InternetLink"/>
          </w:rPr>
          <w:t xml:space="preserve">of</w:t>
        </w:r>
        <w:r>
          <w:rPr>
            <w:rStyle w:val="InternetLink"/>
          </w:rPr>
          <w:t xml:space="preserve"> </w:t>
        </w:r>
        <w:r>
          <w:rPr>
            <w:rStyle w:val="InternetLink"/>
          </w:rPr>
          <w:t xml:space="preserve">Spiking Neurons</w:t>
        </w:r>
      </w:hyperlink>
      <w:r>
        <w:t xml:space="preserve">.</w:t>
      </w:r>
      <w:r>
        <w:t xml:space="preserve"> </w:t>
      </w:r>
      <w:r>
        <w:rPr>
          <w:i/>
          <w:iCs/>
        </w:rPr>
        <w:t xml:space="preserve">PLOS Computational Biology</w:t>
      </w:r>
      <w:r>
        <w:t xml:space="preserve"> </w:t>
      </w:r>
      <w:r>
        <w:rPr>
          <w:b/>
          <w:bCs/>
        </w:rPr>
        <w:t xml:space="preserve">7</w:t>
      </w:r>
      <w:r>
        <w:t xml:space="preserve">, e1002038 (2011).</w:t>
      </w:r>
    </w:p>
    <w:bookmarkEnd w:id="125"/>
    <w:bookmarkStart w:id="127" w:name="ref-rubensteinModelAutismIncreased2003"/>
    <w:p>
      <w:pPr>
        <w:pStyle w:val="Bibliography"/>
      </w:pPr>
      <w:r>
        <w:t xml:space="preserve">28.</w:t>
      </w:r>
      <w:r>
        <w:t xml:space="preserve"> </w:t>
      </w:r>
      <w:r>
        <w:t xml:space="preserve">	</w:t>
      </w:r>
      <w:r>
        <w:t xml:space="preserve">Rubenstein, J. L. R. &amp; Merzenich, M. M.</w:t>
      </w:r>
      <w:r>
        <w:t xml:space="preserve"> </w:t>
      </w:r>
      <w:hyperlink r:id="rId126">
        <w:r>
          <w:rPr>
            <w:rStyle w:val="InternetLink"/>
          </w:rPr>
          <w:t xml:space="preserve">Model of autism: Increased ratio of excitation/inhibition in key neural systems</w:t>
        </w:r>
      </w:hyperlink>
      <w:r>
        <w:t xml:space="preserve">.</w:t>
      </w:r>
      <w:r>
        <w:t xml:space="preserve"> </w:t>
      </w:r>
      <w:r>
        <w:rPr>
          <w:i/>
          <w:iCs/>
        </w:rPr>
        <w:t xml:space="preserve">Genes, brain, and behavior</w:t>
      </w:r>
      <w:r>
        <w:t xml:space="preserve"> </w:t>
      </w:r>
      <w:r>
        <w:rPr>
          <w:b/>
          <w:bCs/>
        </w:rPr>
        <w:t xml:space="preserve">2</w:t>
      </w:r>
      <w:r>
        <w:t xml:space="preserve">, 255–267 (2003).</w:t>
      </w:r>
    </w:p>
    <w:bookmarkEnd w:id="127"/>
    <w:bookmarkStart w:id="129" w:name="ref-ajramContribution1HMagnetic2019"/>
    <w:p>
      <w:pPr>
        <w:pStyle w:val="Bibliography"/>
      </w:pPr>
      <w:r>
        <w:t xml:space="preserve">29.</w:t>
      </w:r>
      <w:r>
        <w:t xml:space="preserve"> </w:t>
      </w:r>
      <w:r>
        <w:t xml:space="preserve">	</w:t>
      </w:r>
      <w:r>
        <w:t xml:space="preserve">Ajram, L. A.</w:t>
      </w:r>
      <w:r>
        <w:t xml:space="preserve"> </w:t>
      </w:r>
      <w:r>
        <w:rPr>
          <w:i/>
          <w:iCs/>
        </w:rPr>
        <w:t xml:space="preserve">et al.</w:t>
      </w:r>
      <w:r>
        <w:t xml:space="preserve"> </w:t>
      </w:r>
      <w:hyperlink r:id="rId128">
        <w:r>
          <w:rPr>
            <w:rStyle w:val="InternetLink"/>
          </w:rPr>
          <w:t xml:space="preserve">The contribution of [</w:t>
        </w:r>
        <w:r>
          <w:rPr>
            <w:rStyle w:val="InternetLink"/>
          </w:rPr>
          <w:t xml:space="preserve">1H</w:t>
        </w:r>
        <w:r>
          <w:rPr>
            <w:rStyle w:val="InternetLink"/>
          </w:rPr>
          <w:t xml:space="preserve">] magnetic resonance spectroscopy to the study of excitation-inhibition in autism</w:t>
        </w:r>
      </w:hyperlink>
      <w:r>
        <w:t xml:space="preserve">.</w:t>
      </w:r>
      <w:r>
        <w:t xml:space="preserve"> </w:t>
      </w:r>
      <w:r>
        <w:rPr>
          <w:i/>
          <w:iCs/>
        </w:rPr>
        <w:t xml:space="preserve">Progress in Neuro-Psychopharmacology and Biological Psychiatry</w:t>
      </w:r>
      <w:r>
        <w:t xml:space="preserve"> </w:t>
      </w:r>
      <w:r>
        <w:rPr>
          <w:b/>
          <w:bCs/>
        </w:rPr>
        <w:t xml:space="preserve">89</w:t>
      </w:r>
      <w:r>
        <w:t xml:space="preserve">, 236–244 (2019).</w:t>
      </w:r>
    </w:p>
    <w:bookmarkEnd w:id="129"/>
    <w:bookmarkStart w:id="131" w:name="X33af55f10e3529ea3b703273ed55b97973a9c47"/>
    <w:p>
      <w:pPr>
        <w:pStyle w:val="Bibliography"/>
      </w:pPr>
      <w:r>
        <w:t xml:space="preserve">30.</w:t>
      </w:r>
      <w:r>
        <w:t xml:space="preserve"> </w:t>
      </w:r>
      <w:r>
        <w:t xml:space="preserve">	</w:t>
      </w:r>
      <w:r>
        <w:t xml:space="preserve">Stanley, J. A. &amp; Raz, N.</w:t>
      </w:r>
      <w:r>
        <w:t xml:space="preserve"> </w:t>
      </w:r>
      <w:hyperlink r:id="rId130">
        <w:r>
          <w:rPr>
            <w:rStyle w:val="InternetLink"/>
          </w:rPr>
          <w:t xml:space="preserve">Functional</w:t>
        </w:r>
        <w:r>
          <w:rPr>
            <w:rStyle w:val="InternetLink"/>
          </w:rPr>
          <w:t xml:space="preserve"> </w:t>
        </w:r>
        <w:r>
          <w:rPr>
            <w:rStyle w:val="InternetLink"/>
          </w:rPr>
          <w:t xml:space="preserve">Magnetic Resonance Spectroscopy</w:t>
        </w:r>
        <w:r>
          <w:rPr>
            <w:rStyle w:val="InternetLink"/>
          </w:rPr>
          <w:t xml:space="preserve">:</w:t>
        </w:r>
        <w:r>
          <w:rPr>
            <w:rStyle w:val="InternetLink"/>
          </w:rPr>
          <w:t xml:space="preserve"> </w:t>
        </w:r>
        <w:r>
          <w:rPr>
            <w:rStyle w:val="InternetLink"/>
          </w:rPr>
          <w:t xml:space="preserve">The</w:t>
        </w:r>
        <w:r>
          <w:rPr>
            <w:rStyle w:val="InternetLink"/>
          </w:rPr>
          <w:t xml:space="preserve"> </w:t>
        </w:r>
        <w:r>
          <w:rPr>
            <w:rStyle w:val="InternetLink"/>
          </w:rPr>
          <w:t xml:space="preserve">‘</w:t>
        </w:r>
        <w:r>
          <w:rPr>
            <w:rStyle w:val="InternetLink"/>
          </w:rPr>
          <w:t xml:space="preserve">New</w:t>
        </w:r>
        <w:r>
          <w:rPr>
            <w:rStyle w:val="InternetLink"/>
          </w:rPr>
          <w:t xml:space="preserve">’</w:t>
        </w:r>
        <w:r>
          <w:rPr>
            <w:rStyle w:val="InternetLink"/>
          </w:rPr>
          <w:t xml:space="preserve"> </w:t>
        </w:r>
        <w:r>
          <w:rPr>
            <w:rStyle w:val="InternetLink"/>
          </w:rPr>
          <w:t xml:space="preserve">MRS</w:t>
        </w:r>
        <w:r>
          <w:rPr>
            <w:rStyle w:val="InternetLink"/>
          </w:rPr>
          <w:t xml:space="preserve"> </w:t>
        </w:r>
        <w:r>
          <w:rPr>
            <w:rStyle w:val="InternetLink"/>
          </w:rPr>
          <w:t xml:space="preserve">for</w:t>
        </w:r>
        <w:r>
          <w:rPr>
            <w:rStyle w:val="InternetLink"/>
          </w:rPr>
          <w:t xml:space="preserve"> </w:t>
        </w:r>
        <w:r>
          <w:rPr>
            <w:rStyle w:val="InternetLink"/>
          </w:rPr>
          <w:t xml:space="preserve">Cognitive Neuroscience</w:t>
        </w:r>
        <w:r>
          <w:rPr>
            <w:rStyle w:val="InternetLink"/>
          </w:rPr>
          <w:t xml:space="preserve"> </w:t>
        </w:r>
        <w:r>
          <w:rPr>
            <w:rStyle w:val="InternetLink"/>
          </w:rPr>
          <w:t xml:space="preserve">and</w:t>
        </w:r>
        <w:r>
          <w:rPr>
            <w:rStyle w:val="InternetLink"/>
          </w:rPr>
          <w:t xml:space="preserve"> </w:t>
        </w:r>
        <w:r>
          <w:rPr>
            <w:rStyle w:val="InternetLink"/>
          </w:rPr>
          <w:t xml:space="preserve">Psychiatry Research</w:t>
        </w:r>
      </w:hyperlink>
      <w:r>
        <w:t xml:space="preserve">.</w:t>
      </w:r>
      <w:r>
        <w:t xml:space="preserve"> </w:t>
      </w:r>
      <w:r>
        <w:rPr>
          <w:i/>
          <w:iCs/>
        </w:rPr>
        <w:t xml:space="preserve">Frontiers in Psychiatry</w:t>
      </w:r>
      <w:r>
        <w:t xml:space="preserve"> </w:t>
      </w:r>
      <w:r>
        <w:rPr>
          <w:b/>
          <w:bCs/>
        </w:rPr>
        <w:t xml:space="preserve">9</w:t>
      </w:r>
      <w:r>
        <w:t xml:space="preserve">, 76 (2018).</w:t>
      </w:r>
    </w:p>
    <w:bookmarkEnd w:id="131"/>
    <w:bookmarkStart w:id="132" w:name="ref-cordeyJungles2019"/>
    <w:p>
      <w:pPr>
        <w:pStyle w:val="Bibliography"/>
      </w:pPr>
      <w:r>
        <w:t xml:space="preserve">31.</w:t>
      </w:r>
      <w:r>
        <w:t xml:space="preserve"> </w:t>
      </w:r>
      <w:r>
        <w:t xml:space="preserve">	</w:t>
      </w:r>
      <w:r>
        <w:t xml:space="preserve">Cordey, H. Jungles.</w:t>
      </w:r>
      <w:r>
        <w:t xml:space="preserve"> </w:t>
      </w:r>
      <w:r>
        <w:rPr>
          <w:i/>
          <w:iCs/>
        </w:rPr>
        <w:t xml:space="preserve">Our Planet</w:t>
      </w:r>
      <w:r>
        <w:t xml:space="preserve"> </w:t>
      </w:r>
      <w:r>
        <w:t xml:space="preserve">(2019).</w:t>
      </w:r>
    </w:p>
    <w:bookmarkEnd w:id="132"/>
    <w:bookmarkStart w:id="134" w:name="ref-liFirstStepNeuroimaging2016"/>
    <w:p>
      <w:pPr>
        <w:pStyle w:val="Bibliography"/>
      </w:pPr>
      <w:r>
        <w:t xml:space="preserve">32.</w:t>
      </w:r>
      <w:r>
        <w:t xml:space="preserve"> </w:t>
      </w:r>
      <w:r>
        <w:t xml:space="preserve">	</w:t>
      </w:r>
      <w:r>
        <w:t xml:space="preserve">Li, X., Morgan, P. S., Ashburner, J., Smith, J. &amp; Rorden, C.</w:t>
      </w:r>
      <w:r>
        <w:t xml:space="preserve"> </w:t>
      </w:r>
      <w:hyperlink r:id="rId133">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134"/>
    <w:bookmarkStart w:id="136" w:name="ref-gorgolewskiBrainImagingData2016"/>
    <w:p>
      <w:pPr>
        <w:pStyle w:val="Bibliography"/>
      </w:pPr>
      <w:r>
        <w:t xml:space="preserve">33.</w:t>
      </w:r>
      <w:r>
        <w:t xml:space="preserve"> </w:t>
      </w:r>
      <w:r>
        <w:t xml:space="preserve">	</w:t>
      </w:r>
      <w:r>
        <w:t xml:space="preserve">Gorgolewski, K. J.</w:t>
      </w:r>
      <w:r>
        <w:t xml:space="preserve"> </w:t>
      </w:r>
      <w:r>
        <w:rPr>
          <w:i/>
          <w:iCs/>
        </w:rPr>
        <w:t xml:space="preserve">et al.</w:t>
      </w:r>
      <w:r>
        <w:t xml:space="preserve"> </w:t>
      </w:r>
      <w:hyperlink r:id="rId135">
        <w:r>
          <w:rPr>
            <w:rStyle w:val="InternetLink"/>
          </w:rPr>
          <w:t xml:space="preserve">The brain imaging data structure, a format for organizing and describing outputs of neuroimaging experiments</w:t>
        </w:r>
      </w:hyperlink>
      <w:r>
        <w:t xml:space="preserve">.</w:t>
      </w:r>
      <w:r>
        <w:t xml:space="preserve"> </w:t>
      </w:r>
      <w:r>
        <w:rPr>
          <w:i/>
          <w:iCs/>
        </w:rPr>
        <w:t xml:space="preserve">Scientific Data</w:t>
      </w:r>
      <w:r>
        <w:t xml:space="preserve"> </w:t>
      </w:r>
      <w:r>
        <w:rPr>
          <w:b/>
          <w:bCs/>
        </w:rPr>
        <w:t xml:space="preserve">3</w:t>
      </w:r>
      <w:r>
        <w:t xml:space="preserve">, 160044 (2016).</w:t>
      </w:r>
    </w:p>
    <w:bookmarkEnd w:id="136"/>
    <w:bookmarkStart w:id="138" w:name="ref-boreDcm2Bids2023"/>
    <w:p>
      <w:pPr>
        <w:pStyle w:val="Bibliography"/>
      </w:pPr>
      <w:r>
        <w:t xml:space="preserve">34.</w:t>
      </w:r>
      <w:r>
        <w:t xml:space="preserve"> </w:t>
      </w:r>
      <w:r>
        <w:t xml:space="preserve">	</w:t>
      </w:r>
      <w:r>
        <w:t xml:space="preserve">Boré, A., Guay, S., Bedetti, C., Meisler, S. &amp; GuenTher, N.</w:t>
      </w:r>
      <w:r>
        <w:t xml:space="preserve"> </w:t>
      </w:r>
      <w:r>
        <w:t xml:space="preserve">Dcm2Bids</w:t>
      </w:r>
      <w:r>
        <w:t xml:space="preserve">. (2023) doi:</w:t>
      </w:r>
      <w:hyperlink r:id="rId137">
        <w:r>
          <w:rPr>
            <w:rStyle w:val="InternetLink"/>
          </w:rPr>
          <w:t xml:space="preserve">10.5281/zenodo.8436509</w:t>
        </w:r>
      </w:hyperlink>
      <w:r>
        <w:t xml:space="preserve">.</w:t>
      </w:r>
    </w:p>
    <w:bookmarkEnd w:id="138"/>
    <w:bookmarkStart w:id="140" w:name="ref-tustisonN4ITKImprovedN32010"/>
    <w:p>
      <w:pPr>
        <w:pStyle w:val="Bibliography"/>
      </w:pPr>
      <w:r>
        <w:t xml:space="preserve">35.</w:t>
      </w:r>
      <w:r>
        <w:t xml:space="preserve"> </w:t>
      </w:r>
      <w:r>
        <w:t xml:space="preserve">	</w:t>
      </w:r>
      <w:r>
        <w:t xml:space="preserve">Tustison, N. J.</w:t>
      </w:r>
      <w:r>
        <w:t xml:space="preserve"> </w:t>
      </w:r>
      <w:r>
        <w:rPr>
          <w:i/>
          <w:iCs/>
        </w:rPr>
        <w:t xml:space="preserve">et al.</w:t>
      </w:r>
      <w:r>
        <w:t xml:space="preserve"> </w:t>
      </w:r>
      <w:hyperlink r:id="rId139">
        <w:r>
          <w:rPr>
            <w:rStyle w:val="InternetLink"/>
          </w:rPr>
          <w:t xml:space="preserve">N4ITK</w:t>
        </w:r>
        <w:r>
          <w:rPr>
            <w:rStyle w:val="InternetLink"/>
          </w:rPr>
          <w:t xml:space="preserve">:</w:t>
        </w:r>
        <w:r>
          <w:rPr>
            <w:rStyle w:val="InternetLink"/>
          </w:rPr>
          <w:t xml:space="preserve"> </w:t>
        </w:r>
        <w:r>
          <w:rPr>
            <w:rStyle w:val="InternetLink"/>
          </w:rPr>
          <w:t xml:space="preserve">Improved N3 Bias Correction</w:t>
        </w:r>
      </w:hyperlink>
      <w:r>
        <w:t xml:space="preserve">.</w:t>
      </w:r>
      <w:r>
        <w:t xml:space="preserve"> </w:t>
      </w:r>
      <w:r>
        <w:rPr>
          <w:i/>
          <w:iCs/>
        </w:rPr>
        <w:t xml:space="preserve">IEEE Transactions on Medical Imaging</w:t>
      </w:r>
      <w:r>
        <w:t xml:space="preserve"> </w:t>
      </w:r>
      <w:r>
        <w:rPr>
          <w:b/>
          <w:bCs/>
        </w:rPr>
        <w:t xml:space="preserve">29</w:t>
      </w:r>
      <w:r>
        <w:t xml:space="preserve">, 1310–1320 (2010).</w:t>
      </w:r>
    </w:p>
    <w:bookmarkEnd w:id="140"/>
    <w:bookmarkStart w:id="142" w:name="Xeefaf9082b75bd08ec775a50708dca4153d9690"/>
    <w:p>
      <w:pPr>
        <w:pStyle w:val="Bibliography"/>
      </w:pPr>
      <w:r>
        <w:t xml:space="preserve">36.</w:t>
      </w:r>
      <w:r>
        <w:t xml:space="preserve"> </w:t>
      </w:r>
      <w:r>
        <w:t xml:space="preserve">	</w:t>
      </w:r>
      <w:r>
        <w:t xml:space="preserve">Avants, B. B., Epstein, C. L., Grossman, M. &amp; Gee, J. C.</w:t>
      </w:r>
      <w:r>
        <w:t xml:space="preserve"> </w:t>
      </w:r>
      <w:hyperlink r:id="rId141">
        <w:r>
          <w:rPr>
            <w:rStyle w:val="InternetLink"/>
          </w:rPr>
          <w:t xml:space="preserve">Symmetric diffeomorphic image registration with cross-correlation: Evaluating automated labeling of elderly and neurodegenerative brain</w:t>
        </w:r>
      </w:hyperlink>
      <w:r>
        <w:t xml:space="preserve">.</w:t>
      </w:r>
      <w:r>
        <w:t xml:space="preserve"> </w:t>
      </w:r>
      <w:r>
        <w:rPr>
          <w:i/>
          <w:iCs/>
        </w:rPr>
        <w:t xml:space="preserve">Medical Image Analysis</w:t>
      </w:r>
      <w:r>
        <w:t xml:space="preserve"> </w:t>
      </w:r>
      <w:r>
        <w:rPr>
          <w:b/>
          <w:bCs/>
        </w:rPr>
        <w:t xml:space="preserve">12</w:t>
      </w:r>
      <w:r>
        <w:t xml:space="preserve">, 26–41 (2008).</w:t>
      </w:r>
    </w:p>
    <w:bookmarkEnd w:id="142"/>
    <w:bookmarkStart w:id="144" w:name="X43711a0a118a74b3ee63b3c5ba2faa681733756"/>
    <w:p>
      <w:pPr>
        <w:pStyle w:val="Bibliography"/>
      </w:pPr>
      <w:r>
        <w:t xml:space="preserve">37.</w:t>
      </w:r>
      <w:r>
        <w:t xml:space="preserve"> </w:t>
      </w:r>
      <w:r>
        <w:t xml:space="preserve">	</w:t>
      </w:r>
      <w:r>
        <w:t xml:space="preserve">Gorgolewski, K. J.</w:t>
      </w:r>
      <w:r>
        <w:t xml:space="preserve"> </w:t>
      </w:r>
      <w:r>
        <w:rPr>
          <w:i/>
          <w:iCs/>
        </w:rPr>
        <w:t xml:space="preserve">et al.</w:t>
      </w:r>
      <w:r>
        <w:t xml:space="preserve"> Nipype: A flexible, lightweight and extensible neuroimaging data processing framework in</w:t>
      </w:r>
      <w:r>
        <w:t xml:space="preserve"> </w:t>
      </w:r>
      <w:r>
        <w:t xml:space="preserve">Python</w:t>
      </w:r>
      <w:r>
        <w:t xml:space="preserve">. 0.12.0-Rc1. (2016) doi:</w:t>
      </w:r>
      <w:hyperlink r:id="rId143">
        <w:r>
          <w:rPr>
            <w:rStyle w:val="InternetLink"/>
          </w:rPr>
          <w:t xml:space="preserve">10.5281/zenodo.50186</w:t>
        </w:r>
      </w:hyperlink>
      <w:r>
        <w:t xml:space="preserve">.</w:t>
      </w:r>
    </w:p>
    <w:bookmarkEnd w:id="144"/>
    <w:bookmarkStart w:id="146" w:name="ref-zhangSegmentationBrainMR2001"/>
    <w:p>
      <w:pPr>
        <w:pStyle w:val="Bibliography"/>
      </w:pPr>
      <w:r>
        <w:t xml:space="preserve">38.</w:t>
      </w:r>
      <w:r>
        <w:t xml:space="preserve"> </w:t>
      </w:r>
      <w:r>
        <w:t xml:space="preserve">	</w:t>
      </w:r>
      <w:r>
        <w:t xml:space="preserve">Zhang, Y., Brady, M. &amp; Smith, S.</w:t>
      </w:r>
      <w:r>
        <w:t xml:space="preserve"> </w:t>
      </w:r>
      <w:hyperlink r:id="rId145">
        <w:r>
          <w:rPr>
            <w:rStyle w:val="InternetLink"/>
          </w:rPr>
          <w:t xml:space="preserve">Segmentation of brain</w:t>
        </w:r>
        <w:r>
          <w:rPr>
            <w:rStyle w:val="InternetLink"/>
          </w:rPr>
          <w:t xml:space="preserve"> </w:t>
        </w:r>
        <w:r>
          <w:rPr>
            <w:rStyle w:val="InternetLink"/>
          </w:rPr>
          <w:t xml:space="preserve">MR</w:t>
        </w:r>
        <w:r>
          <w:rPr>
            <w:rStyle w:val="InternetLink"/>
          </w:rPr>
          <w:t xml:space="preserve"> </w:t>
        </w:r>
        <w:r>
          <w:rPr>
            <w:rStyle w:val="InternetLink"/>
          </w:rPr>
          <w:t xml:space="preserve">images through a hidden</w:t>
        </w:r>
        <w:r>
          <w:rPr>
            <w:rStyle w:val="InternetLink"/>
          </w:rPr>
          <w:t xml:space="preserve"> </w:t>
        </w:r>
        <w:r>
          <w:rPr>
            <w:rStyle w:val="InternetLink"/>
          </w:rPr>
          <w:t xml:space="preserve">Markov</w:t>
        </w:r>
        <w:r>
          <w:rPr>
            <w:rStyle w:val="InternetLink"/>
          </w:rPr>
          <w:t xml:space="preserve"> </w:t>
        </w:r>
        <w:r>
          <w:rPr>
            <w:rStyle w:val="InternetLink"/>
          </w:rPr>
          <w:t xml:space="preserve">random field model and the expectation-maximization algorithm</w:t>
        </w:r>
      </w:hyperlink>
      <w:r>
        <w:t xml:space="preserve">.</w:t>
      </w:r>
      <w:r>
        <w:t xml:space="preserve"> </w:t>
      </w:r>
      <w:r>
        <w:rPr>
          <w:i/>
          <w:iCs/>
        </w:rPr>
        <w:t xml:space="preserve">IEEE Transactions on Medical Imaging</w:t>
      </w:r>
      <w:r>
        <w:t xml:space="preserve"> </w:t>
      </w:r>
      <w:r>
        <w:rPr>
          <w:b/>
          <w:bCs/>
        </w:rPr>
        <w:t xml:space="preserve">20</w:t>
      </w:r>
      <w:r>
        <w:t xml:space="preserve">, 45–57 (2001).</w:t>
      </w:r>
    </w:p>
    <w:bookmarkEnd w:id="146"/>
    <w:bookmarkStart w:id="148" w:name="X9e85724468787baf5444247f89a11ca552f98cd"/>
    <w:p>
      <w:pPr>
        <w:pStyle w:val="Bibliography"/>
      </w:pPr>
      <w:r>
        <w:t xml:space="preserve">39.</w:t>
      </w:r>
      <w:r>
        <w:t xml:space="preserve"> </w:t>
      </w:r>
      <w:r>
        <w:t xml:space="preserve">	</w:t>
      </w:r>
      <w:r>
        <w:t xml:space="preserve">Smith, S. M.</w:t>
      </w:r>
      <w:r>
        <w:t xml:space="preserve"> </w:t>
      </w:r>
      <w:r>
        <w:rPr>
          <w:i/>
          <w:iCs/>
        </w:rPr>
        <w:t xml:space="preserve">et al.</w:t>
      </w:r>
      <w:r>
        <w:t xml:space="preserve"> </w:t>
      </w:r>
      <w:hyperlink r:id="rId147">
        <w:r>
          <w:rPr>
            <w:rStyle w:val="InternetLink"/>
          </w:rPr>
          <w:t xml:space="preserve">Advances in functional and structural</w:t>
        </w:r>
        <w:r>
          <w:rPr>
            <w:rStyle w:val="InternetLink"/>
          </w:rPr>
          <w:t xml:space="preserve"> </w:t>
        </w:r>
        <w:r>
          <w:rPr>
            <w:rStyle w:val="InternetLink"/>
          </w:rPr>
          <w:t xml:space="preserve">MR</w:t>
        </w:r>
        <w:r>
          <w:rPr>
            <w:rStyle w:val="InternetLink"/>
          </w:rPr>
          <w:t xml:space="preserve"> </w:t>
        </w:r>
        <w:r>
          <w:rPr>
            <w:rStyle w:val="InternetLink"/>
          </w:rPr>
          <w:t xml:space="preserve">image analysis and implementation as</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23 Suppl 1</w:t>
      </w:r>
      <w:r>
        <w:t xml:space="preserve">, S208–219 (2004).</w:t>
      </w:r>
    </w:p>
    <w:bookmarkEnd w:id="148"/>
    <w:bookmarkStart w:id="150" w:name="ref-daleCorticalSurfacebasedAnalysis1999"/>
    <w:p>
      <w:pPr>
        <w:pStyle w:val="Bibliography"/>
      </w:pPr>
      <w:r>
        <w:t xml:space="preserve">40.</w:t>
      </w:r>
      <w:r>
        <w:t xml:space="preserve"> </w:t>
      </w:r>
      <w:r>
        <w:t xml:space="preserve">	</w:t>
      </w:r>
      <w:r>
        <w:t xml:space="preserve">Dale, A. M., Fischl, B. &amp; Sereno, M. I.</w:t>
      </w:r>
      <w:r>
        <w:t xml:space="preserve"> </w:t>
      </w:r>
      <w:hyperlink r:id="rId149">
        <w:r>
          <w:rPr>
            <w:rStyle w:val="InternetLink"/>
          </w:rPr>
          <w:t xml:space="preserve">Cortical surface-based analysis.</w:t>
        </w:r>
        <w:r>
          <w:rPr>
            <w:rStyle w:val="InternetLink"/>
          </w:rPr>
          <w:t xml:space="preserve"> </w:t>
        </w:r>
        <w:r>
          <w:rPr>
            <w:rStyle w:val="InternetLink"/>
          </w:rPr>
          <w:t xml:space="preserve">I</w:t>
        </w:r>
        <w:r>
          <w:rPr>
            <w:rStyle w:val="InternetLink"/>
          </w:rPr>
          <w:t xml:space="preserve">.</w:t>
        </w:r>
        <w:r>
          <w:rPr>
            <w:rStyle w:val="InternetLink"/>
          </w:rPr>
          <w:t xml:space="preserve"> </w:t>
        </w:r>
        <w:r>
          <w:rPr>
            <w:rStyle w:val="InternetLink"/>
          </w:rPr>
          <w:t xml:space="preserve">Segmentation</w:t>
        </w:r>
        <w:r>
          <w:rPr>
            <w:rStyle w:val="InternetLink"/>
          </w:rPr>
          <w:t xml:space="preserve"> </w:t>
        </w:r>
        <w:r>
          <w:rPr>
            <w:rStyle w:val="InternetLink"/>
          </w:rPr>
          <w:t xml:space="preserve">and surface reconstruction</w:t>
        </w:r>
      </w:hyperlink>
      <w:r>
        <w:t xml:space="preserve">.</w:t>
      </w:r>
      <w:r>
        <w:t xml:space="preserve"> </w:t>
      </w:r>
      <w:r>
        <w:rPr>
          <w:i/>
          <w:iCs/>
        </w:rPr>
        <w:t xml:space="preserve">NeuroImage</w:t>
      </w:r>
      <w:r>
        <w:t xml:space="preserve"> </w:t>
      </w:r>
      <w:r>
        <w:rPr>
          <w:b/>
          <w:bCs/>
        </w:rPr>
        <w:t xml:space="preserve">9</w:t>
      </w:r>
      <w:r>
        <w:t xml:space="preserve">, 179–194 (1999).</w:t>
      </w:r>
    </w:p>
    <w:bookmarkEnd w:id="150"/>
    <w:bookmarkStart w:id="152" w:name="X3c1fe9de21a1d29d636da9e3eada512cffb92e2"/>
    <w:p>
      <w:pPr>
        <w:pStyle w:val="Bibliography"/>
      </w:pPr>
      <w:r>
        <w:t xml:space="preserve">41.</w:t>
      </w:r>
      <w:r>
        <w:t xml:space="preserve"> </w:t>
      </w:r>
      <w:r>
        <w:t xml:space="preserve">	</w:t>
      </w:r>
      <w:r>
        <w:t xml:space="preserve">Klein, A.</w:t>
      </w:r>
      <w:r>
        <w:t xml:space="preserve"> </w:t>
      </w:r>
      <w:r>
        <w:rPr>
          <w:i/>
          <w:iCs/>
        </w:rPr>
        <w:t xml:space="preserve">et al.</w:t>
      </w:r>
      <w:r>
        <w:t xml:space="preserve"> </w:t>
      </w:r>
      <w:hyperlink r:id="rId151">
        <w:r>
          <w:rPr>
            <w:rStyle w:val="InternetLink"/>
          </w:rPr>
          <w:t xml:space="preserve">Mindboggling morphometry of human brains</w:t>
        </w:r>
      </w:hyperlink>
      <w:r>
        <w:t xml:space="preserve">.</w:t>
      </w:r>
      <w:r>
        <w:t xml:space="preserve"> </w:t>
      </w:r>
      <w:r>
        <w:rPr>
          <w:i/>
          <w:iCs/>
        </w:rPr>
        <w:t xml:space="preserve">PLoS computational biology</w:t>
      </w:r>
      <w:r>
        <w:t xml:space="preserve"> </w:t>
      </w:r>
      <w:r>
        <w:rPr>
          <w:b/>
          <w:bCs/>
        </w:rPr>
        <w:t xml:space="preserve">13</w:t>
      </w:r>
      <w:r>
        <w:t xml:space="preserve">, e1005350 (2017).</w:t>
      </w:r>
    </w:p>
    <w:bookmarkEnd w:id="152"/>
    <w:bookmarkStart w:id="154" w:name="Xe1081da162060deb82331b9df54dc7d82337269"/>
    <w:p>
      <w:pPr>
        <w:pStyle w:val="Bibliography"/>
      </w:pPr>
      <w:r>
        <w:t xml:space="preserve">42.</w:t>
      </w:r>
      <w:r>
        <w:t xml:space="preserve"> </w:t>
      </w:r>
      <w:r>
        <w:t xml:space="preserve">	</w:t>
      </w:r>
      <w:r>
        <w:t xml:space="preserve">Esteban, O.</w:t>
      </w:r>
      <w:r>
        <w:t xml:space="preserve"> </w:t>
      </w:r>
      <w:r>
        <w:rPr>
          <w:i/>
          <w:iCs/>
        </w:rPr>
        <w:t xml:space="preserve">et al.</w:t>
      </w:r>
      <w:r>
        <w:t xml:space="preserve"> </w:t>
      </w:r>
      <w:hyperlink r:id="rId153">
        <w:r>
          <w:rPr>
            <w:rStyle w:val="InternetLink"/>
          </w:rPr>
          <w:t xml:space="preserve">fMRIPrep</w:t>
        </w:r>
        <w:r>
          <w:rPr>
            <w:rStyle w:val="InternetLink"/>
          </w:rPr>
          <w:t xml:space="preserve">: A robust preprocessing pipeline for functional</w:t>
        </w:r>
        <w:r>
          <w:rPr>
            <w:rStyle w:val="InternetLink"/>
          </w:rPr>
          <w:t xml:space="preserve"> </w:t>
        </w:r>
        <w:r>
          <w:rPr>
            <w:rStyle w:val="InternetLink"/>
          </w:rPr>
          <w:t xml:space="preserve">MRI</w:t>
        </w:r>
      </w:hyperlink>
      <w:r>
        <w:t xml:space="preserve">.</w:t>
      </w:r>
      <w:r>
        <w:t xml:space="preserve"> </w:t>
      </w:r>
      <w:r>
        <w:rPr>
          <w:i/>
          <w:iCs/>
        </w:rPr>
        <w:t xml:space="preserve">Nature Methods</w:t>
      </w:r>
      <w:r>
        <w:t xml:space="preserve"> </w:t>
      </w:r>
      <w:r>
        <w:rPr>
          <w:b/>
          <w:bCs/>
        </w:rPr>
        <w:t xml:space="preserve">16</w:t>
      </w:r>
      <w:r>
        <w:t xml:space="preserve">, 111–116 (2019).</w:t>
      </w:r>
    </w:p>
    <w:bookmarkEnd w:id="154"/>
    <w:bookmarkStart w:id="156" w:name="Xf6126b899085a9a785ebf6398c9bce49f28ea50"/>
    <w:p>
      <w:pPr>
        <w:pStyle w:val="Bibliography"/>
      </w:pPr>
      <w:r>
        <w:t xml:space="preserve">43.</w:t>
      </w:r>
      <w:r>
        <w:t xml:space="preserve"> </w:t>
      </w:r>
      <w:r>
        <w:t xml:space="preserve">	</w:t>
      </w:r>
      <w:r>
        <w:t xml:space="preserve">Jenkinson, M., Bannister, P., Brady, M. &amp; Smith, S.</w:t>
      </w:r>
      <w:r>
        <w:t xml:space="preserve"> </w:t>
      </w:r>
      <w:hyperlink r:id="rId155">
        <w:r>
          <w:rPr>
            <w:rStyle w:val="InternetLink"/>
          </w:rPr>
          <w:t xml:space="preserve">Improved optimization for the robust and accurate linear registration and motion correction of brain images</w:t>
        </w:r>
      </w:hyperlink>
      <w:r>
        <w:t xml:space="preserve">.</w:t>
      </w:r>
      <w:r>
        <w:t xml:space="preserve"> </w:t>
      </w:r>
      <w:r>
        <w:rPr>
          <w:i/>
          <w:iCs/>
        </w:rPr>
        <w:t xml:space="preserve">NeuroImage</w:t>
      </w:r>
      <w:r>
        <w:t xml:space="preserve"> </w:t>
      </w:r>
      <w:r>
        <w:rPr>
          <w:b/>
          <w:bCs/>
        </w:rPr>
        <w:t xml:space="preserve">17</w:t>
      </w:r>
      <w:r>
        <w:t xml:space="preserve">, 825–841 (2002).</w:t>
      </w:r>
    </w:p>
    <w:bookmarkEnd w:id="156"/>
    <w:bookmarkStart w:id="158" w:name="ref-coxAFNISoftwareAnalysis1996"/>
    <w:p>
      <w:pPr>
        <w:pStyle w:val="Bibliography"/>
      </w:pPr>
      <w:r>
        <w:t xml:space="preserve">44.</w:t>
      </w:r>
      <w:r>
        <w:t xml:space="preserve"> </w:t>
      </w:r>
      <w:r>
        <w:t xml:space="preserve">	</w:t>
      </w:r>
      <w:r>
        <w:t xml:space="preserve">Cox, R. W.</w:t>
      </w:r>
      <w:r>
        <w:t xml:space="preserve"> </w:t>
      </w:r>
      <w:hyperlink r:id="rId157">
        <w:r>
          <w:rPr>
            <w:rStyle w:val="InternetLink"/>
          </w:rPr>
          <w:t xml:space="preserve">AFNI</w:t>
        </w:r>
        <w:r>
          <w:rPr>
            <w:rStyle w:val="InternetLink"/>
          </w:rPr>
          <w:t xml:space="preserve">:</w:t>
        </w:r>
        <w:r>
          <w:rPr>
            <w:rStyle w:val="InternetLink"/>
          </w:rPr>
          <w:t xml:space="preserve"> </w:t>
        </w:r>
        <w:r>
          <w:rPr>
            <w:rStyle w:val="InternetLink"/>
          </w:rPr>
          <w:t xml:space="preserve">Software</w:t>
        </w:r>
        <w:r>
          <w:rPr>
            <w:rStyle w:val="InternetLink"/>
          </w:rPr>
          <w:t xml:space="preserve"> </w:t>
        </w:r>
        <w:r>
          <w:rPr>
            <w:rStyle w:val="InternetLink"/>
          </w:rPr>
          <w:t xml:space="preserve">for</w:t>
        </w:r>
        <w:r>
          <w:rPr>
            <w:rStyle w:val="InternetLink"/>
          </w:rPr>
          <w:t xml:space="preserve"> </w:t>
        </w:r>
        <w:r>
          <w:rPr>
            <w:rStyle w:val="InternetLink"/>
          </w:rPr>
          <w:t xml:space="preserve">Analysis</w:t>
        </w:r>
        <w:r>
          <w:rPr>
            <w:rStyle w:val="InternetLink"/>
          </w:rPr>
          <w:t xml:space="preserve"> </w:t>
        </w:r>
        <w:r>
          <w:rPr>
            <w:rStyle w:val="InternetLink"/>
          </w:rPr>
          <w:t xml:space="preserve">and</w:t>
        </w:r>
        <w:r>
          <w:rPr>
            <w:rStyle w:val="InternetLink"/>
          </w:rPr>
          <w:t xml:space="preserve"> </w:t>
        </w:r>
        <w:r>
          <w:rPr>
            <w:rStyle w:val="InternetLink"/>
          </w:rPr>
          <w:t xml:space="preserve">Visualization</w:t>
        </w:r>
        <w:r>
          <w:rPr>
            <w:rStyle w:val="InternetLink"/>
          </w:rPr>
          <w:t xml:space="preserve"> </w:t>
        </w:r>
        <w:r>
          <w:rPr>
            <w:rStyle w:val="InternetLink"/>
          </w:rPr>
          <w:t xml:space="preserve">of</w:t>
        </w:r>
        <w:r>
          <w:rPr>
            <w:rStyle w:val="InternetLink"/>
          </w:rPr>
          <w:t xml:space="preserve"> </w:t>
        </w:r>
        <w:r>
          <w:rPr>
            <w:rStyle w:val="InternetLink"/>
          </w:rPr>
          <w:t xml:space="preserve">Functional Magnetic Resonance Neuroimages</w:t>
        </w:r>
      </w:hyperlink>
      <w:r>
        <w:t xml:space="preserve">.</w:t>
      </w:r>
      <w:r>
        <w:t xml:space="preserve"> </w:t>
      </w:r>
      <w:r>
        <w:rPr>
          <w:i/>
          <w:iCs/>
        </w:rPr>
        <w:t xml:space="preserve">Computers and Biomedical Research</w:t>
      </w:r>
      <w:r>
        <w:t xml:space="preserve"> </w:t>
      </w:r>
      <w:r>
        <w:rPr>
          <w:b/>
          <w:bCs/>
        </w:rPr>
        <w:t xml:space="preserve">29</w:t>
      </w:r>
      <w:r>
        <w:t xml:space="preserve">, 162–173 (1996).</w:t>
      </w:r>
    </w:p>
    <w:bookmarkEnd w:id="158"/>
    <w:bookmarkStart w:id="160" w:name="X699ec02cddd59da9f6ce2f525f26c7d6f5ae283"/>
    <w:p>
      <w:pPr>
        <w:pStyle w:val="Bibliography"/>
      </w:pPr>
      <w:r>
        <w:t xml:space="preserve">45.</w:t>
      </w:r>
      <w:r>
        <w:t xml:space="preserve"> </w:t>
      </w:r>
      <w:r>
        <w:t xml:space="preserve">	</w:t>
      </w:r>
      <w:r>
        <w:t xml:space="preserve">Posse, S.</w:t>
      </w:r>
      <w:r>
        <w:t xml:space="preserve"> </w:t>
      </w:r>
      <w:r>
        <w:rPr>
          <w:i/>
          <w:iCs/>
        </w:rPr>
        <w:t xml:space="preserve">et al.</w:t>
      </w:r>
      <w:r>
        <w:t xml:space="preserve"> </w:t>
      </w:r>
      <w:hyperlink r:id="rId159">
        <w:r>
          <w:rPr>
            <w:rStyle w:val="InternetLink"/>
          </w:rPr>
          <w:t xml:space="preserve">Enhancement of</w:t>
        </w:r>
        <w:r>
          <w:rPr>
            <w:rStyle w:val="InternetLink"/>
          </w:rPr>
          <w:t xml:space="preserve"> </w:t>
        </w:r>
        <w:r>
          <w:rPr>
            <w:rStyle w:val="InternetLink"/>
          </w:rPr>
          <w:t xml:space="preserve">BOLD-contrast</w:t>
        </w:r>
        <w:r>
          <w:rPr>
            <w:rStyle w:val="InternetLink"/>
          </w:rPr>
          <w:t xml:space="preserve"> </w:t>
        </w:r>
        <w:r>
          <w:rPr>
            <w:rStyle w:val="InternetLink"/>
          </w:rPr>
          <w:t xml:space="preserve">sensitivity by single-shot multi-echo functional</w:t>
        </w:r>
        <w:r>
          <w:rPr>
            <w:rStyle w:val="InternetLink"/>
          </w:rPr>
          <w:t xml:space="preserve"> </w:t>
        </w:r>
        <w:r>
          <w:rPr>
            <w:rStyle w:val="InternetLink"/>
          </w:rPr>
          <w:t xml:space="preserve">MR</w:t>
        </w:r>
        <w:r>
          <w:rPr>
            <w:rStyle w:val="InternetLink"/>
          </w:rPr>
          <w:t xml:space="preserve"> </w:t>
        </w:r>
        <w:r>
          <w:rPr>
            <w:rStyle w:val="InternetLink"/>
          </w:rPr>
          <w:t xml:space="preserve">imaging</w:t>
        </w:r>
      </w:hyperlink>
      <w:r>
        <w:t xml:space="preserve">.</w:t>
      </w:r>
      <w:r>
        <w:t xml:space="preserve"> </w:t>
      </w:r>
      <w:r>
        <w:rPr>
          <w:i/>
          <w:iCs/>
        </w:rPr>
        <w:t xml:space="preserve">Magnetic Resonance in Medicine</w:t>
      </w:r>
      <w:r>
        <w:t xml:space="preserve"> </w:t>
      </w:r>
      <w:r>
        <w:rPr>
          <w:b/>
          <w:bCs/>
        </w:rPr>
        <w:t xml:space="preserve">42</w:t>
      </w:r>
      <w:r>
        <w:t xml:space="preserve">, 87–97 (1999).</w:t>
      </w:r>
    </w:p>
    <w:bookmarkEnd w:id="160"/>
    <w:bookmarkStart w:id="162" w:name="X3a598bbf6fcf345f81ae1f5a13bc405d17b0a4c"/>
    <w:p>
      <w:pPr>
        <w:pStyle w:val="Bibliography"/>
      </w:pPr>
      <w:r>
        <w:t xml:space="preserve">46.</w:t>
      </w:r>
      <w:r>
        <w:t xml:space="preserve"> </w:t>
      </w:r>
      <w:r>
        <w:t xml:space="preserve">	</w:t>
      </w:r>
      <w:r>
        <w:t xml:space="preserve">DuPre, E.</w:t>
      </w:r>
      <w:r>
        <w:t xml:space="preserve"> </w:t>
      </w:r>
      <w:r>
        <w:rPr>
          <w:i/>
          <w:iCs/>
        </w:rPr>
        <w:t xml:space="preserve">et al.</w:t>
      </w:r>
      <w:r>
        <w:t xml:space="preserve"> </w:t>
      </w:r>
      <w:hyperlink r:id="rId161">
        <w:r>
          <w:rPr>
            <w:rStyle w:val="InternetLink"/>
          </w:rPr>
          <w:t xml:space="preserve">TE-dependent</w:t>
        </w:r>
        <w:r>
          <w:rPr>
            <w:rStyle w:val="InternetLink"/>
          </w:rPr>
          <w:t xml:space="preserve"> </w:t>
        </w:r>
        <w:r>
          <w:rPr>
            <w:rStyle w:val="InternetLink"/>
          </w:rPr>
          <w:t xml:space="preserve">analysis of multi-echo</w:t>
        </w:r>
        <w:r>
          <w:rPr>
            <w:rStyle w:val="InternetLink"/>
          </w:rPr>
          <w:t xml:space="preserve"> </w:t>
        </w:r>
        <w:r>
          <w:rPr>
            <w:rStyle w:val="InternetLink"/>
          </w:rPr>
          <w:t xml:space="preserve">fMRI</w:t>
        </w:r>
        <w:r>
          <w:rPr>
            <w:rStyle w:val="InternetLink"/>
          </w:rPr>
          <w:t xml:space="preserve"> </w:t>
        </w:r>
        <w:r>
          <w:rPr>
            <w:rStyle w:val="InternetLink"/>
          </w:rPr>
          <w:t xml:space="preserve">with *tedana*</w:t>
        </w:r>
      </w:hyperlink>
      <w:r>
        <w:t xml:space="preserve">.</w:t>
      </w:r>
      <w:r>
        <w:t xml:space="preserve"> </w:t>
      </w:r>
      <w:r>
        <w:rPr>
          <w:i/>
          <w:iCs/>
        </w:rPr>
        <w:t xml:space="preserve">Journal of Open Source Software</w:t>
      </w:r>
      <w:r>
        <w:t xml:space="preserve"> </w:t>
      </w:r>
      <w:r>
        <w:rPr>
          <w:b/>
          <w:bCs/>
        </w:rPr>
        <w:t xml:space="preserve">6</w:t>
      </w:r>
      <w:r>
        <w:t xml:space="preserve">, 3669 (2021).</w:t>
      </w:r>
    </w:p>
    <w:bookmarkEnd w:id="162"/>
    <w:bookmarkStart w:id="164" w:name="X3269ade3d7f8b0f39f41bc530824d1dc76d0dfa"/>
    <w:p>
      <w:pPr>
        <w:pStyle w:val="Bibliography"/>
      </w:pPr>
      <w:r>
        <w:t xml:space="preserve">47.</w:t>
      </w:r>
      <w:r>
        <w:t xml:space="preserve"> </w:t>
      </w:r>
      <w:r>
        <w:t xml:space="preserve">	</w:t>
      </w:r>
      <w:r>
        <w:t xml:space="preserve">Oeltzschner, G.</w:t>
      </w:r>
      <w:r>
        <w:t xml:space="preserve"> </w:t>
      </w:r>
      <w:r>
        <w:rPr>
          <w:i/>
          <w:iCs/>
        </w:rPr>
        <w:t xml:space="preserve">et al.</w:t>
      </w:r>
      <w:r>
        <w:t xml:space="preserve"> </w:t>
      </w:r>
      <w:hyperlink r:id="rId163">
        <w:r>
          <w:rPr>
            <w:rStyle w:val="InternetLink"/>
          </w:rPr>
          <w:t xml:space="preserve">Osprey:</w:t>
        </w:r>
        <w:r>
          <w:rPr>
            <w:rStyle w:val="InternetLink"/>
          </w:rPr>
          <w:t xml:space="preserve"> </w:t>
        </w:r>
        <w:r>
          <w:rPr>
            <w:rStyle w:val="InternetLink"/>
          </w:rPr>
          <w:t xml:space="preserve">Open-Source Processing</w:t>
        </w:r>
        <w:r>
          <w:rPr>
            <w:rStyle w:val="InternetLink"/>
          </w:rPr>
          <w:t xml:space="preserve">,</w:t>
        </w:r>
        <w:r>
          <w:rPr>
            <w:rStyle w:val="InternetLink"/>
          </w:rPr>
          <w:t xml:space="preserve"> </w:t>
        </w:r>
        <w:r>
          <w:rPr>
            <w:rStyle w:val="InternetLink"/>
          </w:rPr>
          <w:t xml:space="preserve">Reconstruction</w:t>
        </w:r>
        <w:r>
          <w:rPr>
            <w:rStyle w:val="InternetLink"/>
          </w:rPr>
          <w:t xml:space="preserve"> </w:t>
        </w:r>
        <w:r>
          <w:rPr>
            <w:rStyle w:val="InternetLink"/>
          </w:rPr>
          <w:t xml:space="preserve">&amp;</w:t>
        </w:r>
        <w:r>
          <w:rPr>
            <w:rStyle w:val="InternetLink"/>
          </w:rPr>
          <w:t xml:space="preserve"> </w:t>
        </w:r>
        <w:r>
          <w:rPr>
            <w:rStyle w:val="InternetLink"/>
          </w:rPr>
          <w:t xml:space="preserve">Estimation</w:t>
        </w:r>
        <w:r>
          <w:rPr>
            <w:rStyle w:val="InternetLink"/>
          </w:rPr>
          <w:t xml:space="preserve"> </w:t>
        </w:r>
        <w:r>
          <w:rPr>
            <w:rStyle w:val="InternetLink"/>
          </w:rPr>
          <w:t xml:space="preserve">of</w:t>
        </w:r>
        <w:r>
          <w:rPr>
            <w:rStyle w:val="InternetLink"/>
          </w:rPr>
          <w:t xml:space="preserve"> </w:t>
        </w:r>
        <w:r>
          <w:rPr>
            <w:rStyle w:val="InternetLink"/>
          </w:rPr>
          <w:t xml:space="preserve">Magnetic Resonance Spectroscopy Data</w:t>
        </w:r>
      </w:hyperlink>
      <w:r>
        <w:t xml:space="preserve">.</w:t>
      </w:r>
      <w:r>
        <w:t xml:space="preserve"> </w:t>
      </w:r>
      <w:r>
        <w:rPr>
          <w:i/>
          <w:iCs/>
        </w:rPr>
        <w:t xml:space="preserve">Journal of neuroscience methods</w:t>
      </w:r>
      <w:r>
        <w:t xml:space="preserve"> </w:t>
      </w:r>
      <w:r>
        <w:rPr>
          <w:b/>
          <w:bCs/>
        </w:rPr>
        <w:t xml:space="preserve">343</w:t>
      </w:r>
      <w:r>
        <w:t xml:space="preserve">, 108827 (2020).</w:t>
      </w:r>
    </w:p>
    <w:bookmarkEnd w:id="164"/>
    <w:bookmarkStart w:id="165" w:name="Xa40a6c308a7c4ecd374d5d433164d97a4c07e0f"/>
    <w:p>
      <w:pPr>
        <w:pStyle w:val="Bibliography"/>
      </w:pPr>
      <w:r>
        <w:t xml:space="preserve">48.</w:t>
      </w:r>
      <w:r>
        <w:t xml:space="preserve"> </w:t>
      </w:r>
      <w:r>
        <w:t xml:space="preserve">	</w:t>
      </w:r>
      <w:r>
        <w:t xml:space="preserve">Friston, K., Ashburner, J., Kiebel, S., Nichols, T. &amp; Penny, W.</w:t>
      </w:r>
      <w:r>
        <w:t xml:space="preserve"> </w:t>
      </w:r>
      <w:r>
        <w:rPr>
          <w:i/>
          <w:iCs/>
        </w:rPr>
        <w:t xml:space="preserve">Statistical</w:t>
      </w:r>
      <w:r>
        <w:rPr>
          <w:i/>
          <w:iCs/>
        </w:rPr>
        <w:t xml:space="preserve"> </w:t>
      </w:r>
      <w:r>
        <w:rPr>
          <w:i/>
          <w:iCs/>
        </w:rPr>
        <w:t xml:space="preserve">Parametric Mapping</w:t>
      </w:r>
      <w:r>
        <w:rPr>
          <w:i/>
          <w:iCs/>
        </w:rPr>
        <w:t xml:space="preserve">:</w:t>
      </w:r>
      <w:r>
        <w:rPr>
          <w:i/>
          <w:iCs/>
        </w:rPr>
        <w:t xml:space="preserve"> </w:t>
      </w:r>
      <w:r>
        <w:rPr>
          <w:i/>
          <w:iCs/>
        </w:rPr>
        <w:t xml:space="preserve">The Analysis</w:t>
      </w:r>
      <w:r>
        <w:rPr>
          <w:i/>
          <w:iCs/>
        </w:rPr>
        <w:t xml:space="preserve"> </w:t>
      </w:r>
      <w:r>
        <w:rPr>
          <w:i/>
          <w:iCs/>
        </w:rPr>
        <w:t xml:space="preserve">of</w:t>
      </w:r>
      <w:r>
        <w:rPr>
          <w:i/>
          <w:iCs/>
        </w:rPr>
        <w:t xml:space="preserve"> </w:t>
      </w:r>
      <w:r>
        <w:rPr>
          <w:i/>
          <w:iCs/>
        </w:rPr>
        <w:t xml:space="preserve">Functional Brain Images</w:t>
      </w:r>
      <w:r>
        <w:t xml:space="preserve">. (Elsevier Ltd., 2007).</w:t>
      </w:r>
    </w:p>
    <w:bookmarkEnd w:id="165"/>
    <w:bookmarkStart w:id="167" w:name="ref-gasparovicUseTissueWater2006"/>
    <w:p>
      <w:pPr>
        <w:pStyle w:val="Bibliography"/>
      </w:pPr>
      <w:r>
        <w:t xml:space="preserve">49.</w:t>
      </w:r>
      <w:r>
        <w:t xml:space="preserve"> </w:t>
      </w:r>
      <w:r>
        <w:t xml:space="preserve">	</w:t>
      </w:r>
      <w:r>
        <w:t xml:space="preserve">Gasparovic, C.</w:t>
      </w:r>
      <w:r>
        <w:t xml:space="preserve"> </w:t>
      </w:r>
      <w:r>
        <w:rPr>
          <w:i/>
          <w:iCs/>
        </w:rPr>
        <w:t xml:space="preserve">et al.</w:t>
      </w:r>
      <w:r>
        <w:t xml:space="preserve"> </w:t>
      </w:r>
      <w:hyperlink r:id="rId166">
        <w:r>
          <w:rPr>
            <w:rStyle w:val="InternetLink"/>
          </w:rPr>
          <w:t xml:space="preserve">Use of tissue water as a concentration reference for proton spectroscopic imaging</w:t>
        </w:r>
      </w:hyperlink>
      <w:r>
        <w:t xml:space="preserve">.</w:t>
      </w:r>
      <w:r>
        <w:t xml:space="preserve"> </w:t>
      </w:r>
      <w:r>
        <w:rPr>
          <w:i/>
          <w:iCs/>
        </w:rPr>
        <w:t xml:space="preserve">Magnetic Resonance in Medicine</w:t>
      </w:r>
      <w:r>
        <w:t xml:space="preserve"> </w:t>
      </w:r>
      <w:r>
        <w:rPr>
          <w:b/>
          <w:bCs/>
        </w:rPr>
        <w:t xml:space="preserve">55</w:t>
      </w:r>
      <w:r>
        <w:t xml:space="preserve">, 1219–1226 (2006).</w:t>
      </w:r>
    </w:p>
    <w:bookmarkEnd w:id="167"/>
    <w:bookmarkStart w:id="169" w:name="Xa737e5e392e4bcd51c7fd23331cbb80e3818b9a"/>
    <w:p>
      <w:pPr>
        <w:pStyle w:val="Bibliography"/>
      </w:pPr>
      <w:r>
        <w:t xml:space="preserve">50.</w:t>
      </w:r>
      <w:r>
        <w:t xml:space="preserve"> </w:t>
      </w:r>
      <w:r>
        <w:t xml:space="preserve">	</w:t>
      </w:r>
      <w:r>
        <w:t xml:space="preserve">Provencher, S. W.</w:t>
      </w:r>
      <w:r>
        <w:t xml:space="preserve"> </w:t>
      </w:r>
      <w:hyperlink r:id="rId168">
        <w:r>
          <w:rPr>
            <w:rStyle w:val="InternetLink"/>
          </w:rPr>
          <w:t xml:space="preserve">Automatic quantitation of localized in vivo</w:t>
        </w:r>
        <w:r>
          <w:rPr>
            <w:rStyle w:val="InternetLink"/>
          </w:rPr>
          <w:t xml:space="preserve"> </w:t>
        </w:r>
        <w:r>
          <w:rPr>
            <w:rStyle w:val="InternetLink"/>
          </w:rPr>
          <w:t xml:space="preserve">1H</w:t>
        </w:r>
        <w:r>
          <w:rPr>
            <w:rStyle w:val="InternetLink"/>
          </w:rPr>
          <w:t xml:space="preserve"> </w:t>
        </w:r>
        <w:r>
          <w:rPr>
            <w:rStyle w:val="InternetLink"/>
          </w:rPr>
          <w:t xml:space="preserve">spectra with</w:t>
        </w:r>
        <w:r>
          <w:rPr>
            <w:rStyle w:val="InternetLink"/>
          </w:rPr>
          <w:t xml:space="preserve"> </w:t>
        </w:r>
        <w:r>
          <w:rPr>
            <w:rStyle w:val="InternetLink"/>
          </w:rPr>
          <w:t xml:space="preserve">LCModel</w:t>
        </w:r>
      </w:hyperlink>
      <w:r>
        <w:t xml:space="preserve">.</w:t>
      </w:r>
      <w:r>
        <w:t xml:space="preserve"> </w:t>
      </w:r>
      <w:r>
        <w:rPr>
          <w:i/>
          <w:iCs/>
        </w:rPr>
        <w:t xml:space="preserve">NMR in biomedicine</w:t>
      </w:r>
      <w:r>
        <w:t xml:space="preserve"> </w:t>
      </w:r>
      <w:r>
        <w:rPr>
          <w:b/>
          <w:bCs/>
        </w:rPr>
        <w:t xml:space="preserve">14</w:t>
      </w:r>
      <w:r>
        <w:t xml:space="preserve">, 260–264 (2001).</w:t>
      </w:r>
    </w:p>
    <w:bookmarkEnd w:id="169"/>
    <w:bookmarkStart w:id="171" w:name="ref-pasantaFunctionalMRSStudies2023"/>
    <w:p>
      <w:pPr>
        <w:pStyle w:val="Bibliography"/>
      </w:pPr>
      <w:r>
        <w:t xml:space="preserve">51.</w:t>
      </w:r>
      <w:r>
        <w:t xml:space="preserve"> </w:t>
      </w:r>
      <w:r>
        <w:t xml:space="preserve">	</w:t>
      </w:r>
      <w:r>
        <w:t xml:space="preserve">Pasanta, D.</w:t>
      </w:r>
      <w:r>
        <w:t xml:space="preserve"> </w:t>
      </w:r>
      <w:r>
        <w:rPr>
          <w:i/>
          <w:iCs/>
        </w:rPr>
        <w:t xml:space="preserve">et al.</w:t>
      </w:r>
      <w:r>
        <w:t xml:space="preserve"> </w:t>
      </w:r>
      <w:hyperlink r:id="rId170">
        <w:r>
          <w:rPr>
            <w:rStyle w:val="InternetLink"/>
          </w:rPr>
          <w:t xml:space="preserve">Functional</w:t>
        </w:r>
        <w:r>
          <w:rPr>
            <w:rStyle w:val="InternetLink"/>
          </w:rPr>
          <w:t xml:space="preserve"> </w:t>
        </w:r>
        <w:r>
          <w:rPr>
            <w:rStyle w:val="InternetLink"/>
          </w:rPr>
          <w:t xml:space="preserve">MRS</w:t>
        </w:r>
        <w:r>
          <w:rPr>
            <w:rStyle w:val="InternetLink"/>
          </w:rPr>
          <w:t xml:space="preserve"> </w:t>
        </w:r>
        <w:r>
          <w:rPr>
            <w:rStyle w:val="InternetLink"/>
          </w:rPr>
          <w:t xml:space="preserve">studies of</w:t>
        </w:r>
        <w:r>
          <w:rPr>
            <w:rStyle w:val="InternetLink"/>
          </w:rPr>
          <w:t xml:space="preserve"> </w:t>
        </w:r>
        <w:r>
          <w:rPr>
            <w:rStyle w:val="InternetLink"/>
          </w:rPr>
          <w:t xml:space="preserve">GABA</w:t>
        </w:r>
        <w:r>
          <w:rPr>
            <w:rStyle w:val="InternetLink"/>
          </w:rPr>
          <w:t xml:space="preserve"> </w:t>
        </w:r>
        <w:r>
          <w:rPr>
            <w:rStyle w:val="InternetLink"/>
          </w:rPr>
          <w:t xml:space="preserve">and glutamate/</w:t>
        </w:r>
        <w:r>
          <w:rPr>
            <w:rStyle w:val="InternetLink"/>
          </w:rPr>
          <w:t xml:space="preserve">Glx</w:t>
        </w:r>
        <w:r>
          <w:rPr>
            <w:rStyle w:val="InternetLink"/>
          </w:rPr>
          <w:t xml:space="preserve"> </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 review and meta-analysis</w:t>
        </w:r>
      </w:hyperlink>
      <w:r>
        <w:t xml:space="preserve">.</w:t>
      </w:r>
      <w:r>
        <w:t xml:space="preserve"> </w:t>
      </w:r>
      <w:r>
        <w:rPr>
          <w:i/>
          <w:iCs/>
        </w:rPr>
        <w:t xml:space="preserve">Neuroscience &amp; Biobehavioral Reviews</w:t>
      </w:r>
      <w:r>
        <w:t xml:space="preserve"> </w:t>
      </w:r>
      <w:r>
        <w:rPr>
          <w:b/>
          <w:bCs/>
        </w:rPr>
        <w:t xml:space="preserve">144</w:t>
      </w:r>
      <w:r>
        <w:t xml:space="preserve">, 104940 (2023).</w:t>
      </w:r>
    </w:p>
    <w:bookmarkEnd w:id="171"/>
    <w:bookmarkStart w:id="173" w:name="ref-ramadanGlutamateGlutamineReview2013"/>
    <w:p>
      <w:pPr>
        <w:pStyle w:val="Bibliography"/>
      </w:pPr>
      <w:r>
        <w:t xml:space="preserve">52.</w:t>
      </w:r>
      <w:r>
        <w:t xml:space="preserve"> </w:t>
      </w:r>
      <w:r>
        <w:t xml:space="preserve">	</w:t>
      </w:r>
      <w:r>
        <w:t xml:space="preserve">Ramadan, S., Lin, A. &amp; Stanwell, P.</w:t>
      </w:r>
      <w:r>
        <w:t xml:space="preserve"> </w:t>
      </w:r>
      <w:hyperlink r:id="rId172">
        <w:r>
          <w:rPr>
            <w:rStyle w:val="InternetLink"/>
          </w:rPr>
          <w:t xml:space="preserve">Glutamate and</w:t>
        </w:r>
        <w:r>
          <w:rPr>
            <w:rStyle w:val="InternetLink"/>
          </w:rPr>
          <w:t xml:space="preserve"> </w:t>
        </w:r>
        <w:r>
          <w:rPr>
            <w:rStyle w:val="InternetLink"/>
          </w:rPr>
          <w:t xml:space="preserve">Glutamine</w:t>
        </w:r>
        <w:r>
          <w:rPr>
            <w:rStyle w:val="InternetLink"/>
          </w:rPr>
          <w:t xml:space="preserve">:</w:t>
        </w:r>
        <w:r>
          <w:rPr>
            <w:rStyle w:val="InternetLink"/>
          </w:rPr>
          <w:t xml:space="preserve"> </w:t>
        </w:r>
        <w:r>
          <w:rPr>
            <w:rStyle w:val="InternetLink"/>
          </w:rPr>
          <w:t xml:space="preserve">A Review</w:t>
        </w:r>
        <w:r>
          <w:rPr>
            <w:rStyle w:val="InternetLink"/>
          </w:rPr>
          <w:t xml:space="preserve"> </w:t>
        </w:r>
        <w:r>
          <w:rPr>
            <w:rStyle w:val="InternetLink"/>
          </w:rPr>
          <w:t xml:space="preserve">of</w:t>
        </w:r>
        <w:r>
          <w:rPr>
            <w:rStyle w:val="InternetLink"/>
          </w:rPr>
          <w:t xml:space="preserve"> </w:t>
        </w:r>
        <w:r>
          <w:rPr>
            <w:rStyle w:val="InternetLink"/>
          </w:rPr>
          <w:t xml:space="preserve">In Vivo MRS</w:t>
        </w:r>
        <w:r>
          <w:rPr>
            <w:rStyle w:val="InternetLink"/>
          </w:rPr>
          <w:t xml:space="preserve"> </w:t>
        </w:r>
        <w:r>
          <w:rPr>
            <w:rStyle w:val="InternetLink"/>
          </w:rPr>
          <w:t xml:space="preserve">in the</w:t>
        </w:r>
        <w:r>
          <w:rPr>
            <w:rStyle w:val="InternetLink"/>
          </w:rPr>
          <w:t xml:space="preserve"> </w:t>
        </w:r>
        <w:r>
          <w:rPr>
            <w:rStyle w:val="InternetLink"/>
          </w:rPr>
          <w:t xml:space="preserve">Human Brain</w:t>
        </w:r>
      </w:hyperlink>
      <w:r>
        <w:t xml:space="preserve">.</w:t>
      </w:r>
      <w:r>
        <w:t xml:space="preserve"> </w:t>
      </w:r>
      <w:r>
        <w:rPr>
          <w:i/>
          <w:iCs/>
        </w:rPr>
        <w:t xml:space="preserve">NMR in biomedicine</w:t>
      </w:r>
      <w:r>
        <w:t xml:space="preserve"> </w:t>
      </w:r>
      <w:r>
        <w:rPr>
          <w:b/>
          <w:bCs/>
        </w:rPr>
        <w:t xml:space="preserve">26</w:t>
      </w:r>
      <w:r>
        <w:t xml:space="preserve">, 10.1002/nbm.3045 (2013).</w:t>
      </w:r>
    </w:p>
    <w:bookmarkEnd w:id="173"/>
    <w:bookmarkStart w:id="175" w:name="X34dcf5b26e20f7c34f09cc47bce142128fdda22"/>
    <w:p>
      <w:pPr>
        <w:pStyle w:val="Bibliography"/>
      </w:pPr>
      <w:r>
        <w:t xml:space="preserve">53.</w:t>
      </w:r>
      <w:r>
        <w:t xml:space="preserve"> </w:t>
      </w:r>
      <w:r>
        <w:t xml:space="preserve">	</w:t>
      </w:r>
      <w:r>
        <w:t xml:space="preserve">Harris, A. D., Puts, N. A. J., Barker, P. B. &amp; Edden, R. A. E.</w:t>
      </w:r>
      <w:r>
        <w:t xml:space="preserve"> </w:t>
      </w:r>
      <w:hyperlink r:id="rId174">
        <w:r>
          <w:rPr>
            <w:rStyle w:val="InternetLink"/>
          </w:rPr>
          <w:t xml:space="preserve">Spectral-</w:t>
        </w:r>
        <w:r>
          <w:rPr>
            <w:rStyle w:val="InternetLink"/>
          </w:rPr>
          <w:t xml:space="preserve">Editing Measurements</w:t>
        </w:r>
        <w:r>
          <w:rPr>
            <w:rStyle w:val="InternetLink"/>
          </w:rPr>
          <w:t xml:space="preserve"> </w:t>
        </w:r>
        <w:r>
          <w:rPr>
            <w:rStyle w:val="InternetLink"/>
          </w:rPr>
          <w:t xml:space="preserve">of</w:t>
        </w:r>
        <w:r>
          <w:rPr>
            <w:rStyle w:val="InternetLink"/>
          </w:rPr>
          <w:t xml:space="preserve"> </w:t>
        </w:r>
        <w:r>
          <w:rPr>
            <w:rStyle w:val="InternetLink"/>
          </w:rPr>
          <w:t xml:space="preserve">GABA</w:t>
        </w:r>
        <w:r>
          <w:rPr>
            <w:rStyle w:val="InternetLink"/>
          </w:rPr>
          <w:t xml:space="preserve"> </w:t>
        </w:r>
        <w:r>
          <w:rPr>
            <w:rStyle w:val="InternetLink"/>
          </w:rPr>
          <w:t xml:space="preserve">in the</w:t>
        </w:r>
        <w:r>
          <w:rPr>
            <w:rStyle w:val="InternetLink"/>
          </w:rPr>
          <w:t xml:space="preserve"> </w:t>
        </w:r>
        <w:r>
          <w:rPr>
            <w:rStyle w:val="InternetLink"/>
          </w:rPr>
          <w:t xml:space="preserve">Human Brain</w:t>
        </w:r>
        <w:r>
          <w:rPr>
            <w:rStyle w:val="InternetLink"/>
          </w:rPr>
          <w:t xml:space="preserve"> </w:t>
        </w:r>
        <w:r>
          <w:rPr>
            <w:rStyle w:val="InternetLink"/>
          </w:rPr>
          <w:t xml:space="preserve">with and without</w:t>
        </w:r>
        <w:r>
          <w:rPr>
            <w:rStyle w:val="InternetLink"/>
          </w:rPr>
          <w:t xml:space="preserve"> </w:t>
        </w:r>
        <w:r>
          <w:rPr>
            <w:rStyle w:val="InternetLink"/>
          </w:rPr>
          <w:t xml:space="preserve">Macromolecule Suppression</w:t>
        </w:r>
      </w:hyperlink>
      <w:r>
        <w:t xml:space="preserve">.</w:t>
      </w:r>
      <w:r>
        <w:t xml:space="preserve"> </w:t>
      </w:r>
      <w:r>
        <w:rPr>
          <w:i/>
          <w:iCs/>
        </w:rPr>
        <w:t xml:space="preserve">Magnetic resonance in medicine</w:t>
      </w:r>
      <w:r>
        <w:t xml:space="preserve"> </w:t>
      </w:r>
      <w:r>
        <w:rPr>
          <w:b/>
          <w:bCs/>
        </w:rPr>
        <w:t xml:space="preserve">74</w:t>
      </w:r>
      <w:r>
        <w:t xml:space="preserve">, 1523–1529 (2015).</w:t>
      </w:r>
    </w:p>
    <w:bookmarkEnd w:id="175"/>
    <w:bookmarkStart w:id="177" w:name="ref-mikkelsenBigGABAII2019"/>
    <w:p>
      <w:pPr>
        <w:pStyle w:val="Bibliography"/>
      </w:pPr>
      <w:r>
        <w:t xml:space="preserve">54.</w:t>
      </w:r>
      <w:r>
        <w:t xml:space="preserve"> </w:t>
      </w:r>
      <w:r>
        <w:t xml:space="preserve">	</w:t>
      </w:r>
      <w:r>
        <w:t xml:space="preserve">Mikkelsen, M.</w:t>
      </w:r>
      <w:r>
        <w:t xml:space="preserve"> </w:t>
      </w:r>
      <w:r>
        <w:rPr>
          <w:i/>
          <w:iCs/>
        </w:rPr>
        <w:t xml:space="preserve">et al.</w:t>
      </w:r>
      <w:r>
        <w:t xml:space="preserve"> </w:t>
      </w:r>
      <w:hyperlink r:id="rId176">
        <w:r>
          <w:rPr>
            <w:rStyle w:val="InternetLink"/>
          </w:rPr>
          <w:t xml:space="preserve">Big</w:t>
        </w:r>
        <w:r>
          <w:rPr>
            <w:rStyle w:val="InternetLink"/>
          </w:rPr>
          <w:t xml:space="preserve"> </w:t>
        </w:r>
        <w:r>
          <w:rPr>
            <w:rStyle w:val="InternetLink"/>
          </w:rPr>
          <w:t xml:space="preserve">GABA II</w:t>
        </w:r>
        <w:r>
          <w:rPr>
            <w:rStyle w:val="InternetLink"/>
          </w:rPr>
          <w:t xml:space="preserve">:</w:t>
        </w:r>
        <w:r>
          <w:rPr>
            <w:rStyle w:val="InternetLink"/>
          </w:rPr>
          <w:t xml:space="preserve"> </w:t>
        </w:r>
        <w:r>
          <w:rPr>
            <w:rStyle w:val="InternetLink"/>
          </w:rPr>
          <w:t xml:space="preserve">Water-referenced</w:t>
        </w:r>
        <w:r>
          <w:rPr>
            <w:rStyle w:val="InternetLink"/>
          </w:rPr>
          <w:t xml:space="preserve"> </w:t>
        </w:r>
        <w:r>
          <w:rPr>
            <w:rStyle w:val="InternetLink"/>
          </w:rPr>
          <w:t xml:space="preserve">edited</w:t>
        </w:r>
        <w:r>
          <w:rPr>
            <w:rStyle w:val="InternetLink"/>
          </w:rPr>
          <w:t xml:space="preserve"> </w:t>
        </w:r>
        <w:r>
          <w:rPr>
            <w:rStyle w:val="InternetLink"/>
          </w:rPr>
          <w:t xml:space="preserve">MR</w:t>
        </w:r>
        <w:r>
          <w:rPr>
            <w:rStyle w:val="InternetLink"/>
          </w:rPr>
          <w:t xml:space="preserve"> </w:t>
        </w:r>
        <w:r>
          <w:rPr>
            <w:rStyle w:val="InternetLink"/>
          </w:rPr>
          <w:t xml:space="preserve">spectroscopy at 25 research sites</w:t>
        </w:r>
      </w:hyperlink>
      <w:r>
        <w:t xml:space="preserve">.</w:t>
      </w:r>
      <w:r>
        <w:t xml:space="preserve"> </w:t>
      </w:r>
      <w:r>
        <w:rPr>
          <w:i/>
          <w:iCs/>
        </w:rPr>
        <w:t xml:space="preserve">NeuroImage</w:t>
      </w:r>
      <w:r>
        <w:t xml:space="preserve"> </w:t>
      </w:r>
      <w:r>
        <w:rPr>
          <w:b/>
          <w:bCs/>
        </w:rPr>
        <w:t xml:space="preserve">191</w:t>
      </w:r>
      <w:r>
        <w:t xml:space="preserve">, 537–548 (2019).</w:t>
      </w:r>
    </w:p>
    <w:bookmarkEnd w:id="177"/>
    <w:bookmarkStart w:id="179" w:name="ref-mikkelsenBigGABAEdited2017"/>
    <w:p>
      <w:pPr>
        <w:pStyle w:val="Bibliography"/>
      </w:pPr>
      <w:r>
        <w:t xml:space="preserve">55.</w:t>
      </w:r>
      <w:r>
        <w:t xml:space="preserve"> </w:t>
      </w:r>
      <w:r>
        <w:t xml:space="preserve">	</w:t>
      </w:r>
      <w:r>
        <w:t xml:space="preserve">Mikkelsen, M.</w:t>
      </w:r>
      <w:r>
        <w:t xml:space="preserve"> </w:t>
      </w:r>
      <w:r>
        <w:rPr>
          <w:i/>
          <w:iCs/>
        </w:rPr>
        <w:t xml:space="preserve">et al.</w:t>
      </w:r>
      <w:r>
        <w:t xml:space="preserve"> </w:t>
      </w:r>
      <w:hyperlink r:id="rId178">
        <w:r>
          <w:rPr>
            <w:rStyle w:val="InternetLink"/>
          </w:rPr>
          <w:t xml:space="preserve">Big</w:t>
        </w:r>
        <w:r>
          <w:rPr>
            <w:rStyle w:val="InternetLink"/>
          </w:rPr>
          <w:t xml:space="preserve"> </w:t>
        </w:r>
        <w:r>
          <w:rPr>
            <w:rStyle w:val="InternetLink"/>
          </w:rPr>
          <w:t xml:space="preserve">GABA</w:t>
        </w:r>
        <w:r>
          <w:rPr>
            <w:rStyle w:val="InternetLink"/>
          </w:rPr>
          <w:t xml:space="preserve">:</w:t>
        </w:r>
        <w:r>
          <w:rPr>
            <w:rStyle w:val="InternetLink"/>
          </w:rPr>
          <w:t xml:space="preserve"> </w:t>
        </w:r>
        <w:r>
          <w:rPr>
            <w:rStyle w:val="InternetLink"/>
          </w:rPr>
          <w:t xml:space="preserve">Edited MR</w:t>
        </w:r>
        <w:r>
          <w:rPr>
            <w:rStyle w:val="InternetLink"/>
          </w:rPr>
          <w:t xml:space="preserve"> </w:t>
        </w:r>
        <w:r>
          <w:rPr>
            <w:rStyle w:val="InternetLink"/>
          </w:rPr>
          <w:t xml:space="preserve">spectroscopy at 24 research sites</w:t>
        </w:r>
      </w:hyperlink>
      <w:r>
        <w:t xml:space="preserve">.</w:t>
      </w:r>
      <w:r>
        <w:t xml:space="preserve"> </w:t>
      </w:r>
      <w:r>
        <w:rPr>
          <w:i/>
          <w:iCs/>
        </w:rPr>
        <w:t xml:space="preserve">NeuroImage</w:t>
      </w:r>
      <w:r>
        <w:t xml:space="preserve"> </w:t>
      </w:r>
      <w:r>
        <w:rPr>
          <w:b/>
          <w:bCs/>
        </w:rPr>
        <w:t xml:space="preserve">159</w:t>
      </w:r>
      <w:r>
        <w:t xml:space="preserve">, 32–45 (2017).</w:t>
      </w:r>
    </w:p>
    <w:bookmarkEnd w:id="179"/>
    <w:bookmarkStart w:id="181" w:name="ref-huiMRSCloudCloudbasedMRS2022"/>
    <w:p>
      <w:pPr>
        <w:pStyle w:val="Bibliography"/>
      </w:pPr>
      <w:r>
        <w:t xml:space="preserve">56.</w:t>
      </w:r>
      <w:r>
        <w:t xml:space="preserve"> </w:t>
      </w:r>
      <w:r>
        <w:t xml:space="preserve">	</w:t>
      </w:r>
      <w:r>
        <w:t xml:space="preserve">Hui, S. C. N.</w:t>
      </w:r>
      <w:r>
        <w:t xml:space="preserve"> </w:t>
      </w:r>
      <w:r>
        <w:rPr>
          <w:i/>
          <w:iCs/>
        </w:rPr>
        <w:t xml:space="preserve">et al.</w:t>
      </w:r>
      <w:r>
        <w:t xml:space="preserve"> </w:t>
      </w:r>
      <w:hyperlink r:id="rId180">
        <w:r>
          <w:rPr>
            <w:rStyle w:val="InternetLink"/>
          </w:rPr>
          <w:t xml:space="preserve">MRSCloud</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cloud-based</w:t>
        </w:r>
        <w:r>
          <w:rPr>
            <w:rStyle w:val="InternetLink"/>
          </w:rPr>
          <w:t xml:space="preserve"> </w:t>
        </w:r>
        <w:r>
          <w:rPr>
            <w:rStyle w:val="InternetLink"/>
          </w:rPr>
          <w:t xml:space="preserve">MRS</w:t>
        </w:r>
        <w:r>
          <w:rPr>
            <w:rStyle w:val="InternetLink"/>
          </w:rPr>
          <w:t xml:space="preserve"> </w:t>
        </w:r>
        <w:r>
          <w:rPr>
            <w:rStyle w:val="InternetLink"/>
          </w:rPr>
          <w:t xml:space="preserve">tool for basis set simulation</w:t>
        </w:r>
      </w:hyperlink>
      <w:r>
        <w:t xml:space="preserve">.</w:t>
      </w:r>
      <w:r>
        <w:t xml:space="preserve"> </w:t>
      </w:r>
      <w:r>
        <w:rPr>
          <w:i/>
          <w:iCs/>
        </w:rPr>
        <w:t xml:space="preserve">Magnetic Resonance in Medicine</w:t>
      </w:r>
      <w:r>
        <w:t xml:space="preserve"> </w:t>
      </w:r>
      <w:r>
        <w:rPr>
          <w:b/>
          <w:bCs/>
        </w:rPr>
        <w:t xml:space="preserve">88</w:t>
      </w:r>
      <w:r>
        <w:t xml:space="preserve">, 1994–2004 (2022).</w:t>
      </w:r>
    </w:p>
    <w:bookmarkEnd w:id="181"/>
    <w:bookmarkStart w:id="183" w:name="X8244c66bb79eb3236eea2cca298e67f04778a6c"/>
    <w:p>
      <w:pPr>
        <w:pStyle w:val="Bibliography"/>
      </w:pPr>
      <w:r>
        <w:t xml:space="preserve">57.</w:t>
      </w:r>
      <w:r>
        <w:t xml:space="preserve"> </w:t>
      </w:r>
      <w:r>
        <w:t xml:space="preserve">	</w:t>
      </w:r>
      <w:r>
        <w:t xml:space="preserve">Mori, S.</w:t>
      </w:r>
      <w:r>
        <w:t xml:space="preserve"> </w:t>
      </w:r>
      <w:r>
        <w:rPr>
          <w:i/>
          <w:iCs/>
        </w:rPr>
        <w:t xml:space="preserve">et al.</w:t>
      </w:r>
      <w:r>
        <w:t xml:space="preserve"> </w:t>
      </w:r>
      <w:hyperlink r:id="rId182">
        <w:r>
          <w:rPr>
            <w:rStyle w:val="InternetLink"/>
          </w:rPr>
          <w:t xml:space="preserve">MRICloud</w:t>
        </w:r>
        <w:r>
          <w:rPr>
            <w:rStyle w:val="InternetLink"/>
          </w:rPr>
          <w:t xml:space="preserve">:</w:t>
        </w:r>
        <w:r>
          <w:rPr>
            <w:rStyle w:val="InternetLink"/>
          </w:rPr>
          <w:t xml:space="preserve"> </w:t>
        </w:r>
        <w:r>
          <w:rPr>
            <w:rStyle w:val="InternetLink"/>
          </w:rPr>
          <w:t xml:space="preserve">Delivering High-Throughput MRI Neuroinformatics</w:t>
        </w:r>
        <w:r>
          <w:rPr>
            <w:rStyle w:val="InternetLink"/>
          </w:rPr>
          <w:t xml:space="preserve"> </w:t>
        </w:r>
        <w:r>
          <w:rPr>
            <w:rStyle w:val="InternetLink"/>
          </w:rPr>
          <w:t xml:space="preserve">as</w:t>
        </w:r>
        <w:r>
          <w:rPr>
            <w:rStyle w:val="InternetLink"/>
          </w:rPr>
          <w:t xml:space="preserve"> </w:t>
        </w:r>
        <w:r>
          <w:rPr>
            <w:rStyle w:val="InternetLink"/>
          </w:rPr>
          <w:t xml:space="preserve">Cloud-Based Software</w:t>
        </w:r>
        <w:r>
          <w:rPr>
            <w:rStyle w:val="InternetLink"/>
          </w:rPr>
          <w:t xml:space="preserve"> </w:t>
        </w:r>
        <w:r>
          <w:rPr>
            <w:rStyle w:val="InternetLink"/>
          </w:rPr>
          <w:t xml:space="preserve">as a</w:t>
        </w:r>
        <w:r>
          <w:rPr>
            <w:rStyle w:val="InternetLink"/>
          </w:rPr>
          <w:t xml:space="preserve"> </w:t>
        </w:r>
        <w:r>
          <w:rPr>
            <w:rStyle w:val="InternetLink"/>
          </w:rPr>
          <w:t xml:space="preserve">Service</w:t>
        </w:r>
      </w:hyperlink>
      <w:r>
        <w:t xml:space="preserve">.</w:t>
      </w:r>
      <w:r>
        <w:t xml:space="preserve"> </w:t>
      </w:r>
      <w:r>
        <w:rPr>
          <w:i/>
          <w:iCs/>
        </w:rPr>
        <w:t xml:space="preserve">Computing in Science &amp; Engineering</w:t>
      </w:r>
      <w:r>
        <w:t xml:space="preserve"> </w:t>
      </w:r>
      <w:r>
        <w:rPr>
          <w:b/>
          <w:bCs/>
        </w:rPr>
        <w:t xml:space="preserve">18</w:t>
      </w:r>
      <w:r>
        <w:t xml:space="preserve">, 21–35 (2016).</w:t>
      </w:r>
    </w:p>
    <w:bookmarkEnd w:id="183"/>
    <w:bookmarkStart w:id="185" w:name="X3bd4325490f39fc8d86d2a451dd0fe154a395df"/>
    <w:p>
      <w:pPr>
        <w:pStyle w:val="Bibliography"/>
      </w:pPr>
      <w:r>
        <w:t xml:space="preserve">58.</w:t>
      </w:r>
      <w:r>
        <w:t xml:space="preserve"> </w:t>
      </w:r>
      <w:r>
        <w:t xml:space="preserve">	</w:t>
      </w:r>
      <w:r>
        <w:t xml:space="preserve">Rideaux, R.</w:t>
      </w:r>
      <w:r>
        <w:t xml:space="preserve"> </w:t>
      </w:r>
      <w:hyperlink r:id="rId184">
        <w:r>
          <w:rPr>
            <w:rStyle w:val="InternetLink"/>
          </w:rPr>
          <w:t xml:space="preserve">No balance between glutamate+glutamine and</w:t>
        </w:r>
        <w:r>
          <w:rPr>
            <w:rStyle w:val="InternetLink"/>
          </w:rPr>
          <w:t xml:space="preserve"> </w:t>
        </w:r>
        <w:r>
          <w:rPr>
            <w:rStyle w:val="InternetLink"/>
          </w:rPr>
          <w:t xml:space="preserve">GABA</w:t>
        </w:r>
        <w:r>
          <w:rPr>
            <w:rStyle w:val="InternetLink"/>
          </w:rPr>
          <w:t xml:space="preserve">+ in visual or motor cortices of the human brain:</w:t>
        </w:r>
        <w:r>
          <w:rPr>
            <w:rStyle w:val="InternetLink"/>
          </w:rPr>
          <w:t xml:space="preserve"> </w:t>
        </w:r>
        <w:r>
          <w:rPr>
            <w:rStyle w:val="InternetLink"/>
          </w:rPr>
          <w:t xml:space="preserve">A</w:t>
        </w:r>
        <w:r>
          <w:rPr>
            <w:rStyle w:val="InternetLink"/>
          </w:rPr>
          <w:t xml:space="preserve"> </w:t>
        </w:r>
        <w:r>
          <w:rPr>
            <w:rStyle w:val="InternetLink"/>
          </w:rPr>
          <w:t xml:space="preserve">magnetic resonance spectroscopy study</w:t>
        </w:r>
      </w:hyperlink>
      <w:r>
        <w:t xml:space="preserve">.</w:t>
      </w:r>
      <w:r>
        <w:t xml:space="preserve"> </w:t>
      </w:r>
      <w:r>
        <w:rPr>
          <w:i/>
          <w:iCs/>
        </w:rPr>
        <w:t xml:space="preserve">NeuroImage</w:t>
      </w:r>
      <w:r>
        <w:t xml:space="preserve"> </w:t>
      </w:r>
      <w:r>
        <w:rPr>
          <w:b/>
          <w:bCs/>
        </w:rPr>
        <w:t xml:space="preserve">237</w:t>
      </w:r>
      <w:r>
        <w:t xml:space="preserve">, 118191 (2021).</w:t>
      </w:r>
    </w:p>
    <w:bookmarkEnd w:id="185"/>
    <w:bookmarkStart w:id="187" w:name="ref-duffPowerSpectralDensity2008"/>
    <w:p>
      <w:pPr>
        <w:pStyle w:val="Bibliography"/>
      </w:pPr>
      <w:r>
        <w:t xml:space="preserve">59.</w:t>
      </w:r>
      <w:r>
        <w:t xml:space="preserve"> </w:t>
      </w:r>
      <w:r>
        <w:t xml:space="preserve">	</w:t>
      </w:r>
      <w:r>
        <w:t xml:space="preserve">Duff, E. P.</w:t>
      </w:r>
      <w:r>
        <w:t xml:space="preserve"> </w:t>
      </w:r>
      <w:r>
        <w:rPr>
          <w:i/>
          <w:iCs/>
        </w:rPr>
        <w:t xml:space="preserve">et al.</w:t>
      </w:r>
      <w:r>
        <w:t xml:space="preserve"> </w:t>
      </w:r>
      <w:hyperlink r:id="rId186">
        <w:r>
          <w:rPr>
            <w:rStyle w:val="InternetLink"/>
          </w:rPr>
          <w:t xml:space="preserve">The power of spectral density analysis for mapping endogenous</w:t>
        </w:r>
        <w:r>
          <w:rPr>
            <w:rStyle w:val="InternetLink"/>
          </w:rPr>
          <w:t xml:space="preserve"> </w:t>
        </w:r>
        <w:r>
          <w:rPr>
            <w:rStyle w:val="InternetLink"/>
          </w:rPr>
          <w:t xml:space="preserve">BOLD</w:t>
        </w:r>
        <w:r>
          <w:rPr>
            <w:rStyle w:val="InternetLink"/>
          </w:rPr>
          <w:t xml:space="preserve"> </w:t>
        </w:r>
        <w:r>
          <w:rPr>
            <w:rStyle w:val="InternetLink"/>
          </w:rPr>
          <w:t xml:space="preserve">signal fluctuations</w:t>
        </w:r>
      </w:hyperlink>
      <w:r>
        <w:t xml:space="preserve">.</w:t>
      </w:r>
      <w:r>
        <w:t xml:space="preserve"> </w:t>
      </w:r>
      <w:r>
        <w:rPr>
          <w:i/>
          <w:iCs/>
        </w:rPr>
        <w:t xml:space="preserve">Human Brain Mapping</w:t>
      </w:r>
      <w:r>
        <w:t xml:space="preserve"> </w:t>
      </w:r>
      <w:r>
        <w:rPr>
          <w:b/>
          <w:bCs/>
        </w:rPr>
        <w:t xml:space="preserve">29</w:t>
      </w:r>
      <w:r>
        <w:t xml:space="preserve">, 778–790 (2008).</w:t>
      </w:r>
    </w:p>
    <w:bookmarkEnd w:id="187"/>
    <w:bookmarkStart w:id="189" w:name="X3ea812e4ccad662b9abc313f9dff7ec9c62bbb8"/>
    <w:p>
      <w:pPr>
        <w:pStyle w:val="Bibliography"/>
      </w:pPr>
      <w:r>
        <w:t xml:space="preserve">60.</w:t>
      </w:r>
      <w:r>
        <w:t xml:space="preserve"> </w:t>
      </w:r>
      <w:r>
        <w:t xml:space="preserve">	</w:t>
      </w:r>
      <w:r>
        <w:t xml:space="preserve">Eke, A., Herman, P., Kocsis, L. &amp; Kozak, L. R.</w:t>
      </w:r>
      <w:r>
        <w:t xml:space="preserve"> </w:t>
      </w:r>
      <w:hyperlink r:id="rId188">
        <w:r>
          <w:rPr>
            <w:rStyle w:val="InternetLink"/>
          </w:rPr>
          <w:t xml:space="preserve">Fractal characterization of complexity in temporal physiological signals</w:t>
        </w:r>
      </w:hyperlink>
      <w:r>
        <w:t xml:space="preserve">.</w:t>
      </w:r>
      <w:r>
        <w:t xml:space="preserve"> </w:t>
      </w:r>
      <w:r>
        <w:rPr>
          <w:i/>
          <w:iCs/>
        </w:rPr>
        <w:t xml:space="preserve">Physiological Measurement</w:t>
      </w:r>
      <w:r>
        <w:t xml:space="preserve"> </w:t>
      </w:r>
      <w:r>
        <w:rPr>
          <w:b/>
          <w:bCs/>
        </w:rPr>
        <w:t xml:space="preserve">23</w:t>
      </w:r>
      <w:r>
        <w:t xml:space="preserve">, R1–38 (2002).</w:t>
      </w:r>
    </w:p>
    <w:bookmarkEnd w:id="189"/>
    <w:bookmarkStart w:id="191" w:name="Xd34177f599f07e2811a749ece05b12e11ebd05a"/>
    <w:p>
      <w:pPr>
        <w:pStyle w:val="Bibliography"/>
      </w:pPr>
      <w:r>
        <w:t xml:space="preserve">61.</w:t>
      </w:r>
      <w:r>
        <w:t xml:space="preserve"> </w:t>
      </w:r>
      <w:r>
        <w:t xml:space="preserve">	</w:t>
      </w:r>
      <w:r>
        <w:t xml:space="preserve">Bullmore, E.</w:t>
      </w:r>
      <w:r>
        <w:t xml:space="preserve"> </w:t>
      </w:r>
      <w:r>
        <w:rPr>
          <w:i/>
          <w:iCs/>
        </w:rPr>
        <w:t xml:space="preserve">et al.</w:t>
      </w:r>
      <w:r>
        <w:t xml:space="preserve"> </w:t>
      </w:r>
      <w:hyperlink r:id="rId190">
        <w:r>
          <w:rPr>
            <w:rStyle w:val="InternetLink"/>
          </w:rPr>
          <w:t xml:space="preserve">Wavelets and functional magnetic resonance imaging of the human brain</w:t>
        </w:r>
      </w:hyperlink>
      <w:r>
        <w:t xml:space="preserve">.</w:t>
      </w:r>
      <w:r>
        <w:t xml:space="preserve"> </w:t>
      </w:r>
      <w:r>
        <w:rPr>
          <w:i/>
          <w:iCs/>
        </w:rPr>
        <w:t xml:space="preserve">NeuroImage</w:t>
      </w:r>
      <w:r>
        <w:t xml:space="preserve"> </w:t>
      </w:r>
      <w:r>
        <w:rPr>
          <w:b/>
          <w:bCs/>
        </w:rPr>
        <w:t xml:space="preserve">23</w:t>
      </w:r>
      <w:r>
        <w:t xml:space="preserve">, S234–S249 (2004).</w:t>
      </w:r>
    </w:p>
    <w:bookmarkEnd w:id="191"/>
    <w:bookmarkStart w:id="193" w:name="ref-welchUseFastFourier1967"/>
    <w:p>
      <w:pPr>
        <w:pStyle w:val="Bibliography"/>
      </w:pPr>
      <w:r>
        <w:t xml:space="preserve">62.</w:t>
      </w:r>
      <w:r>
        <w:t xml:space="preserve"> </w:t>
      </w:r>
      <w:r>
        <w:t xml:space="preserve">	</w:t>
      </w:r>
      <w:r>
        <w:t xml:space="preserve">Welch, P.</w:t>
      </w:r>
      <w:r>
        <w:t xml:space="preserve"> </w:t>
      </w:r>
      <w:hyperlink r:id="rId192">
        <w:r>
          <w:rPr>
            <w:rStyle w:val="InternetLink"/>
          </w:rPr>
          <w:t xml:space="preserve">The use of fast</w:t>
        </w:r>
        <w:r>
          <w:rPr>
            <w:rStyle w:val="InternetLink"/>
          </w:rPr>
          <w:t xml:space="preserve"> </w:t>
        </w:r>
        <w:r>
          <w:rPr>
            <w:rStyle w:val="InternetLink"/>
          </w:rPr>
          <w:t xml:space="preserve">Fourier</w:t>
        </w:r>
        <w:r>
          <w:rPr>
            <w:rStyle w:val="InternetLink"/>
          </w:rPr>
          <w:t xml:space="preserve"> </w:t>
        </w:r>
        <w:r>
          <w:rPr>
            <w:rStyle w:val="InternetLink"/>
          </w:rPr>
          <w:t xml:space="preserve">transform for the estimation of power spectra:</w:t>
        </w:r>
        <w:r>
          <w:rPr>
            <w:rStyle w:val="InternetLink"/>
          </w:rPr>
          <w:t xml:space="preserve"> </w:t>
        </w:r>
        <w:r>
          <w:rPr>
            <w:rStyle w:val="InternetLink"/>
          </w:rPr>
          <w:t xml:space="preserve">A</w:t>
        </w:r>
        <w:r>
          <w:rPr>
            <w:rStyle w:val="InternetLink"/>
          </w:rPr>
          <w:t xml:space="preserve"> </w:t>
        </w:r>
        <w:r>
          <w:rPr>
            <w:rStyle w:val="InternetLink"/>
          </w:rPr>
          <w:t xml:space="preserve">method based on time averaging over short, modified periodograms</w:t>
        </w:r>
      </w:hyperlink>
      <w:r>
        <w:t xml:space="preserve">.</w:t>
      </w:r>
      <w:r>
        <w:t xml:space="preserve"> </w:t>
      </w:r>
      <w:r>
        <w:rPr>
          <w:i/>
          <w:iCs/>
        </w:rPr>
        <w:t xml:space="preserve">IEEE Transactions on Audio and Electroacoustics</w:t>
      </w:r>
      <w:r>
        <w:t xml:space="preserve"> </w:t>
      </w:r>
      <w:r>
        <w:rPr>
          <w:b/>
          <w:bCs/>
        </w:rPr>
        <w:t xml:space="preserve">15</w:t>
      </w:r>
      <w:r>
        <w:t xml:space="preserve">, 70–73 (1967).</w:t>
      </w:r>
    </w:p>
    <w:bookmarkEnd w:id="193"/>
    <w:bookmarkStart w:id="195" w:name="ref-virtanenSciPy10Fundamental2020"/>
    <w:p>
      <w:pPr>
        <w:pStyle w:val="Bibliography"/>
      </w:pPr>
      <w:r>
        <w:t xml:space="preserve">63.</w:t>
      </w:r>
      <w:r>
        <w:t xml:space="preserve"> </w:t>
      </w:r>
      <w:r>
        <w:t xml:space="preserve">	</w:t>
      </w:r>
      <w:r>
        <w:t xml:space="preserve">Virtanen, P.</w:t>
      </w:r>
      <w:r>
        <w:t xml:space="preserve"> </w:t>
      </w:r>
      <w:r>
        <w:rPr>
          <w:i/>
          <w:iCs/>
        </w:rPr>
        <w:t xml:space="preserve">et al.</w:t>
      </w:r>
      <w:r>
        <w:t xml:space="preserve"> </w:t>
      </w:r>
      <w:hyperlink r:id="rId194">
        <w:r>
          <w:rPr>
            <w:rStyle w:val="InternetLink"/>
          </w:rPr>
          <w:t xml:space="preserve">SciPy</w:t>
        </w:r>
        <w:r>
          <w:rPr>
            <w:rStyle w:val="InternetLink"/>
          </w:rPr>
          <w:t xml:space="preserve"> </w:t>
        </w:r>
        <w:r>
          <w:rPr>
            <w:rStyle w:val="InternetLink"/>
          </w:rPr>
          <w:t xml:space="preserve">1.0: Fundamental algorithms for scientific computing in</w:t>
        </w:r>
        <w:r>
          <w:rPr>
            <w:rStyle w:val="InternetLink"/>
          </w:rPr>
          <w:t xml:space="preserve"> </w:t>
        </w:r>
        <w:r>
          <w:rPr>
            <w:rStyle w:val="InternetLink"/>
          </w:rPr>
          <w:t xml:space="preserve">Python</w:t>
        </w:r>
      </w:hyperlink>
      <w:r>
        <w:t xml:space="preserve">.</w:t>
      </w:r>
      <w:r>
        <w:t xml:space="preserve"> </w:t>
      </w:r>
      <w:r>
        <w:rPr>
          <w:i/>
          <w:iCs/>
        </w:rPr>
        <w:t xml:space="preserve">Nature Methods</w:t>
      </w:r>
      <w:r>
        <w:t xml:space="preserve"> </w:t>
      </w:r>
      <w:r>
        <w:rPr>
          <w:b/>
          <w:bCs/>
        </w:rPr>
        <w:t xml:space="preserve">17</w:t>
      </w:r>
      <w:r>
        <w:t xml:space="preserve">, 261–272 (2020).</w:t>
      </w:r>
    </w:p>
    <w:bookmarkEnd w:id="195"/>
    <w:bookmarkStart w:id="197" w:name="X777c331d415e605c70ef5f00469b3557f0cea50"/>
    <w:p>
      <w:pPr>
        <w:pStyle w:val="Bibliography"/>
      </w:pPr>
      <w:r>
        <w:t xml:space="preserve">64.</w:t>
      </w:r>
      <w:r>
        <w:t xml:space="preserve"> </w:t>
      </w:r>
      <w:r>
        <w:t xml:space="preserve">	</w:t>
      </w:r>
      <w:r>
        <w:t xml:space="preserve">Schaefer, A., Brach, J. S., Perera, S. &amp; Sejdić, E.</w:t>
      </w:r>
      <w:r>
        <w:t xml:space="preserve"> </w:t>
      </w:r>
      <w:hyperlink r:id="rId196">
        <w:r>
          <w:rPr>
            <w:rStyle w:val="InternetLink"/>
          </w:rPr>
          <w:t xml:space="preserve">A comparative analysis of spectral exponent estimation techniques for 1/f</w:t>
        </w:r>
        <m:oMath>
          <m:r>
            <m:t>β</m:t>
          </m:r>
        </m:oMath>
        <w:r>
          <w:rPr>
            <w:rStyle w:val="InternetLink"/>
          </w:rPr>
          <w:t xml:space="preserve"> </w:t>
        </w:r>
        <w:r>
          <w:rPr>
            <w:rStyle w:val="InternetLink"/>
          </w:rPr>
          <w:t xml:space="preserve">processes with applications to the analysis of stride interval time series</w:t>
        </w:r>
      </w:hyperlink>
      <w:r>
        <w:t xml:space="preserve">.</w:t>
      </w:r>
      <w:r>
        <w:t xml:space="preserve"> </w:t>
      </w:r>
      <w:r>
        <w:rPr>
          <w:i/>
          <w:iCs/>
        </w:rPr>
        <w:t xml:space="preserve">Journal of neuroscience methods</w:t>
      </w:r>
      <w:r>
        <w:t xml:space="preserve"> </w:t>
      </w:r>
      <w:r>
        <w:rPr>
          <w:b/>
          <w:bCs/>
        </w:rPr>
        <w:t xml:space="preserve">222</w:t>
      </w:r>
      <w:r>
        <w:t xml:space="preserve">, 118–130 (2014).</w:t>
      </w:r>
    </w:p>
    <w:bookmarkEnd w:id="197"/>
    <w:bookmarkStart w:id="198" w:name="ref-campbellFractalBasedAnalysisFMRI2022"/>
    <w:p>
      <w:pPr>
        <w:pStyle w:val="Bibliography"/>
      </w:pPr>
      <w:r>
        <w:t xml:space="preserve">65.</w:t>
      </w:r>
      <w:r>
        <w:t xml:space="preserve"> </w:t>
      </w:r>
      <w:r>
        <w:t xml:space="preserve">	</w:t>
      </w:r>
      <w:r>
        <w:t xml:space="preserve">Campbell, O., Vanderwal, T. &amp; Weber, A. M. Fractal-</w:t>
      </w:r>
      <w:r>
        <w:t xml:space="preserve">Based Analysis</w:t>
      </w:r>
      <w:r>
        <w:t xml:space="preserve"> </w:t>
      </w:r>
      <w:r>
        <w:t xml:space="preserve">of</w:t>
      </w:r>
      <w:r>
        <w:t xml:space="preserve"> </w:t>
      </w:r>
      <w:r>
        <w:t xml:space="preserve">fMRI BOLD Signal During Naturalistic Viewing Conditions</w:t>
      </w:r>
      <w:r>
        <w:t xml:space="preserve">.</w:t>
      </w:r>
      <w:r>
        <w:t xml:space="preserve"> </w:t>
      </w:r>
      <w:r>
        <w:rPr>
          <w:i/>
          <w:iCs/>
        </w:rPr>
        <w:t xml:space="preserve">Frontiers in Physiology</w:t>
      </w:r>
      <w:r>
        <w:t xml:space="preserve"> </w:t>
      </w:r>
      <w:r>
        <w:rPr>
          <w:b/>
          <w:bCs/>
        </w:rPr>
        <w:t xml:space="preserve">12</w:t>
      </w:r>
      <w:r>
        <w:t xml:space="preserve">, (2022).</w:t>
      </w:r>
    </w:p>
    <w:bookmarkEnd w:id="198"/>
    <w:bookmarkStart w:id="199" w:name="X7d7144c0a52ec3594cffc5fec0f425498533505"/>
    <w:p>
      <w:pPr>
        <w:pStyle w:val="Bibliography"/>
      </w:pPr>
      <w:r>
        <w:t xml:space="preserve">66.</w:t>
      </w:r>
      <w:r>
        <w:t xml:space="preserve"> </w:t>
      </w:r>
      <w:r>
        <w:t xml:space="preserve">	</w:t>
      </w:r>
      <w:r>
        <w:t xml:space="preserve">Team, R. C. R:</w:t>
      </w:r>
      <w:r>
        <w:t xml:space="preserve"> </w:t>
      </w:r>
      <w:r>
        <w:t xml:space="preserve">A</w:t>
      </w:r>
      <w:r>
        <w:t xml:space="preserve"> </w:t>
      </w:r>
      <w:r>
        <w:t xml:space="preserve">language and environment for statistical computing. (2021).</w:t>
      </w:r>
    </w:p>
    <w:bookmarkEnd w:id="199"/>
    <w:bookmarkStart w:id="201" w:name="ref-studentProbableErrorMean1908"/>
    <w:p>
      <w:pPr>
        <w:pStyle w:val="Bibliography"/>
      </w:pPr>
      <w:r>
        <w:t xml:space="preserve">67.</w:t>
      </w:r>
      <w:r>
        <w:t xml:space="preserve"> </w:t>
      </w:r>
      <w:r>
        <w:t xml:space="preserve">	</w:t>
      </w:r>
      <w:r>
        <w:t xml:space="preserve">Student.</w:t>
      </w:r>
      <w:r>
        <w:t xml:space="preserve"> </w:t>
      </w:r>
      <w:hyperlink r:id="rId200">
        <w:r>
          <w:rPr>
            <w:rStyle w:val="InternetLink"/>
          </w:rPr>
          <w:t xml:space="preserve">The</w:t>
        </w:r>
        <w:r>
          <w:rPr>
            <w:rStyle w:val="InternetLink"/>
          </w:rPr>
          <w:t xml:space="preserve"> </w:t>
        </w:r>
        <w:r>
          <w:rPr>
            <w:rStyle w:val="InternetLink"/>
          </w:rPr>
          <w:t xml:space="preserve">Probable Error</w:t>
        </w:r>
        <w:r>
          <w:rPr>
            <w:rStyle w:val="InternetLink"/>
          </w:rPr>
          <w:t xml:space="preserve"> </w:t>
        </w:r>
        <w:r>
          <w:rPr>
            <w:rStyle w:val="InternetLink"/>
          </w:rPr>
          <w:t xml:space="preserve">of a</w:t>
        </w:r>
        <w:r>
          <w:rPr>
            <w:rStyle w:val="InternetLink"/>
          </w:rPr>
          <w:t xml:space="preserve"> </w:t>
        </w:r>
        <w:r>
          <w:rPr>
            <w:rStyle w:val="InternetLink"/>
          </w:rPr>
          <w:t xml:space="preserve">Mean</w:t>
        </w:r>
      </w:hyperlink>
      <w:r>
        <w:t xml:space="preserve">.</w:t>
      </w:r>
      <w:r>
        <w:t xml:space="preserve"> </w:t>
      </w:r>
      <w:r>
        <w:rPr>
          <w:i/>
          <w:iCs/>
        </w:rPr>
        <w:t xml:space="preserve">Biometrika</w:t>
      </w:r>
      <w:r>
        <w:t xml:space="preserve"> </w:t>
      </w:r>
      <w:r>
        <w:rPr>
          <w:b/>
          <w:bCs/>
        </w:rPr>
        <w:t xml:space="preserve">6</w:t>
      </w:r>
      <w:r>
        <w:t xml:space="preserve">, 1–25 (1908).</w:t>
      </w:r>
    </w:p>
    <w:bookmarkEnd w:id="201"/>
    <w:bookmarkStart w:id="202" w:name="ref-freedmanStatistics2007"/>
    <w:p>
      <w:pPr>
        <w:pStyle w:val="Bibliography"/>
      </w:pPr>
      <w:r>
        <w:t xml:space="preserve">68.</w:t>
      </w:r>
      <w:r>
        <w:t xml:space="preserve"> </w:t>
      </w:r>
      <w:r>
        <w:t xml:space="preserve">	</w:t>
      </w:r>
      <w:r>
        <w:t xml:space="preserve">Freedman, D., Pisani, R. &amp; Purves, R.</w:t>
      </w:r>
      <w:r>
        <w:t xml:space="preserve"> </w:t>
      </w:r>
      <w:r>
        <w:rPr>
          <w:i/>
          <w:iCs/>
        </w:rPr>
        <w:t xml:space="preserve">Statistics</w:t>
      </w:r>
      <w:r>
        <w:t xml:space="preserve">. vol. 4 (W. W. Norton &amp; Company, New York, 2007).</w:t>
      </w:r>
    </w:p>
    <w:bookmarkEnd w:id="202"/>
    <w:bookmarkStart w:id="204" w:name="ref-heScaleFreePropertiesFunctional2011"/>
    <w:p>
      <w:pPr>
        <w:pStyle w:val="Bibliography"/>
      </w:pPr>
      <w:r>
        <w:t xml:space="preserve">69.</w:t>
      </w:r>
      <w:r>
        <w:t xml:space="preserve"> </w:t>
      </w:r>
      <w:r>
        <w:t xml:space="preserve">	</w:t>
      </w:r>
      <w:r>
        <w:t xml:space="preserve">He, B. J.</w:t>
      </w:r>
      <w:r>
        <w:t xml:space="preserve"> </w:t>
      </w:r>
      <w:hyperlink r:id="rId203">
        <w:r>
          <w:rPr>
            <w:rStyle w:val="InternetLink"/>
          </w:rPr>
          <w:t xml:space="preserve">Scale-</w:t>
        </w:r>
        <w:r>
          <w:rPr>
            <w:rStyle w:val="InternetLink"/>
          </w:rPr>
          <w:t xml:space="preserve">Free Properties</w:t>
        </w:r>
        <w:r>
          <w:rPr>
            <w:rStyle w:val="InternetLink"/>
          </w:rPr>
          <w:t xml:space="preserve"> </w:t>
        </w:r>
        <w:r>
          <w:rPr>
            <w:rStyle w:val="InternetLink"/>
          </w:rPr>
          <w:t xml:space="preserve">of the</w:t>
        </w:r>
        <w:r>
          <w:rPr>
            <w:rStyle w:val="InternetLink"/>
          </w:rPr>
          <w:t xml:space="preserve"> </w:t>
        </w:r>
        <w:r>
          <w:rPr>
            <w:rStyle w:val="InternetLink"/>
          </w:rPr>
          <w:t xml:space="preserve">Functional Magnetic Resonance Imaging Signal</w:t>
        </w:r>
        <w:r>
          <w:rPr>
            <w:rStyle w:val="InternetLink"/>
          </w:rPr>
          <w:t xml:space="preserve"> </w:t>
        </w:r>
        <w:r>
          <w:rPr>
            <w:rStyle w:val="InternetLink"/>
          </w:rPr>
          <w:t xml:space="preserve">during</w:t>
        </w:r>
        <w:r>
          <w:rPr>
            <w:rStyle w:val="InternetLink"/>
          </w:rPr>
          <w:t xml:space="preserve"> </w:t>
        </w:r>
        <w:r>
          <w:rPr>
            <w:rStyle w:val="InternetLink"/>
          </w:rPr>
          <w:t xml:space="preserve">Rest</w:t>
        </w:r>
        <w:r>
          <w:rPr>
            <w:rStyle w:val="InternetLink"/>
          </w:rPr>
          <w:t xml:space="preserve"> </w:t>
        </w:r>
        <w:r>
          <w:rPr>
            <w:rStyle w:val="InternetLink"/>
          </w:rPr>
          <w:t xml:space="preserve">and</w:t>
        </w:r>
        <w:r>
          <w:rPr>
            <w:rStyle w:val="InternetLink"/>
          </w:rPr>
          <w:t xml:space="preserve"> </w:t>
        </w:r>
        <w:r>
          <w:rPr>
            <w:rStyle w:val="InternetLink"/>
          </w:rPr>
          <w:t xml:space="preserve">Task</w:t>
        </w:r>
      </w:hyperlink>
      <w:r>
        <w:t xml:space="preserve">.</w:t>
      </w:r>
      <w:r>
        <w:t xml:space="preserve"> </w:t>
      </w:r>
      <w:r>
        <w:rPr>
          <w:i/>
          <w:iCs/>
        </w:rPr>
        <w:t xml:space="preserve">Journal of Neuroscience</w:t>
      </w:r>
      <w:r>
        <w:t xml:space="preserve"> </w:t>
      </w:r>
      <w:r>
        <w:rPr>
          <w:b/>
          <w:bCs/>
        </w:rPr>
        <w:t xml:space="preserve">31</w:t>
      </w:r>
      <w:r>
        <w:t xml:space="preserve">, 13786–13795 (2011).</w:t>
      </w:r>
    </w:p>
    <w:bookmarkEnd w:id="204"/>
    <w:bookmarkStart w:id="206" w:name="Xafc73dd94de471dc6ce7bfbb5fb85cdff354abb"/>
    <w:p>
      <w:pPr>
        <w:pStyle w:val="Bibliography"/>
      </w:pPr>
      <w:r>
        <w:t xml:space="preserve">70.</w:t>
      </w:r>
      <w:r>
        <w:t xml:space="preserve"> </w:t>
      </w:r>
      <w:r>
        <w:t xml:space="preserve">	</w:t>
      </w:r>
      <w:r>
        <w:t xml:space="preserve">Churchill, N. W.</w:t>
      </w:r>
      <w:r>
        <w:t xml:space="preserve"> </w:t>
      </w:r>
      <w:r>
        <w:rPr>
          <w:i/>
          <w:iCs/>
        </w:rPr>
        <w:t xml:space="preserve">et al.</w:t>
      </w:r>
      <w:r>
        <w:t xml:space="preserve"> </w:t>
      </w:r>
      <w:hyperlink r:id="rId205">
        <w:r>
          <w:rPr>
            <w:rStyle w:val="InternetLink"/>
          </w:rPr>
          <w:t xml:space="preserve">The suppression of scale-free</w:t>
        </w:r>
        <w:r>
          <w:rPr>
            <w:rStyle w:val="InternetLink"/>
          </w:rPr>
          <w:t xml:space="preserve"> </w:t>
        </w:r>
        <w:r>
          <w:rPr>
            <w:rStyle w:val="InternetLink"/>
          </w:rPr>
          <w:t xml:space="preserve">fMRI</w:t>
        </w:r>
        <w:r>
          <w:rPr>
            <w:rStyle w:val="InternetLink"/>
          </w:rPr>
          <w:t xml:space="preserve"> </w:t>
        </w:r>
        <w:r>
          <w:rPr>
            <w:rStyle w:val="InternetLink"/>
          </w:rPr>
          <w:t xml:space="preserve">brain dynamics across three different sources of effort: Aging, task novelty and task difficulty</w:t>
        </w:r>
      </w:hyperlink>
      <w:r>
        <w:t xml:space="preserve">.</w:t>
      </w:r>
      <w:r>
        <w:t xml:space="preserve"> </w:t>
      </w:r>
      <w:r>
        <w:rPr>
          <w:i/>
          <w:iCs/>
        </w:rPr>
        <w:t xml:space="preserve">Scientific Reports</w:t>
      </w:r>
      <w:r>
        <w:t xml:space="preserve"> </w:t>
      </w:r>
      <w:r>
        <w:rPr>
          <w:b/>
          <w:bCs/>
        </w:rPr>
        <w:t xml:space="preserve">6</w:t>
      </w:r>
      <w:r>
        <w:t xml:space="preserve">, 30895 (2016).</w:t>
      </w:r>
    </w:p>
    <w:bookmarkEnd w:id="206"/>
    <w:bookmarkStart w:id="208" w:name="X67f88f309fcd2f4a1598267ccaa3cd1cbb49c50"/>
    <w:p>
      <w:pPr>
        <w:pStyle w:val="Bibliography"/>
      </w:pPr>
      <w:r>
        <w:t xml:space="preserve">71.</w:t>
      </w:r>
      <w:r>
        <w:t xml:space="preserve"> </w:t>
      </w:r>
      <w:r>
        <w:t xml:space="preserve">	</w:t>
      </w:r>
      <w:r>
        <w:t xml:space="preserve">Ciuciu, P., Abry, P. &amp; He, B. J.</w:t>
      </w:r>
      <w:r>
        <w:t xml:space="preserve"> </w:t>
      </w:r>
      <w:hyperlink r:id="rId207">
        <w:r>
          <w:rPr>
            <w:rStyle w:val="InternetLink"/>
          </w:rPr>
          <w:t xml:space="preserve">Interplay between functional connectivity and scale-free dynamics in intrinsic</w:t>
        </w:r>
        <w:r>
          <w:rPr>
            <w:rStyle w:val="InternetLink"/>
          </w:rPr>
          <w:t xml:space="preserve"> </w:t>
        </w:r>
        <w:r>
          <w:rPr>
            <w:rStyle w:val="InternetLink"/>
          </w:rPr>
          <w:t xml:space="preserve">fMRI</w:t>
        </w:r>
        <w:r>
          <w:rPr>
            <w:rStyle w:val="InternetLink"/>
          </w:rPr>
          <w:t xml:space="preserve"> </w:t>
        </w:r>
        <w:r>
          <w:rPr>
            <w:rStyle w:val="InternetLink"/>
          </w:rPr>
          <w:t xml:space="preserve">networks</w:t>
        </w:r>
      </w:hyperlink>
      <w:r>
        <w:t xml:space="preserve">.</w:t>
      </w:r>
      <w:r>
        <w:t xml:space="preserve"> </w:t>
      </w:r>
      <w:r>
        <w:rPr>
          <w:i/>
          <w:iCs/>
        </w:rPr>
        <w:t xml:space="preserve">NeuroImage</w:t>
      </w:r>
      <w:r>
        <w:t xml:space="preserve"> </w:t>
      </w:r>
      <w:r>
        <w:rPr>
          <w:b/>
          <w:bCs/>
        </w:rPr>
        <w:t xml:space="preserve">95</w:t>
      </w:r>
      <w:r>
        <w:t xml:space="preserve">, 248–263 (2014).</w:t>
      </w:r>
    </w:p>
    <w:bookmarkEnd w:id="208"/>
    <w:bookmarkStart w:id="210" w:name="ref-barnesEndogenousHumanBrain2009"/>
    <w:p>
      <w:pPr>
        <w:pStyle w:val="Bibliography"/>
      </w:pPr>
      <w:r>
        <w:t xml:space="preserve">72.</w:t>
      </w:r>
      <w:r>
        <w:t xml:space="preserve"> </w:t>
      </w:r>
      <w:r>
        <w:t xml:space="preserve">	</w:t>
      </w:r>
      <w:r>
        <w:t xml:space="preserve">Barnes, A., Bullmore, E. T. &amp; Suckling, J.</w:t>
      </w:r>
      <w:r>
        <w:t xml:space="preserve"> </w:t>
      </w:r>
      <w:hyperlink r:id="rId209">
        <w:r>
          <w:rPr>
            <w:rStyle w:val="InternetLink"/>
          </w:rPr>
          <w:t xml:space="preserve">Endogenous</w:t>
        </w:r>
        <w:r>
          <w:rPr>
            <w:rStyle w:val="InternetLink"/>
          </w:rPr>
          <w:t xml:space="preserve"> </w:t>
        </w:r>
        <w:r>
          <w:rPr>
            <w:rStyle w:val="InternetLink"/>
          </w:rPr>
          <w:t xml:space="preserve">Human Brain Dynamics Recover Slowly Following Cognitive Effort</w:t>
        </w:r>
      </w:hyperlink>
      <w:r>
        <w:t xml:space="preserve">.</w:t>
      </w:r>
      <w:r>
        <w:t xml:space="preserve"> </w:t>
      </w:r>
      <w:r>
        <w:rPr>
          <w:i/>
          <w:iCs/>
        </w:rPr>
        <w:t xml:space="preserve">PLoS ONE</w:t>
      </w:r>
      <w:r>
        <w:t xml:space="preserve"> </w:t>
      </w:r>
      <w:r>
        <w:rPr>
          <w:b/>
          <w:bCs/>
        </w:rPr>
        <w:t xml:space="preserve">4</w:t>
      </w:r>
      <w:r>
        <w:t xml:space="preserve">, e6626 (2009).</w:t>
      </w:r>
    </w:p>
    <w:bookmarkEnd w:id="210"/>
    <w:bookmarkStart w:id="212" w:name="Xdd0f9bdb5d2d0acdde6c08413118c35b45ae4cd"/>
    <w:p>
      <w:pPr>
        <w:pStyle w:val="Bibliography"/>
      </w:pPr>
      <w:r>
        <w:t xml:space="preserve">73.</w:t>
      </w:r>
      <w:r>
        <w:t xml:space="preserve"> </w:t>
      </w:r>
      <w:r>
        <w:t xml:space="preserve">	</w:t>
      </w:r>
      <w:r>
        <w:t xml:space="preserve">Hasson, U., Malach, R. &amp; Heeger, D. J.</w:t>
      </w:r>
      <w:r>
        <w:t xml:space="preserve"> </w:t>
      </w:r>
      <w:hyperlink r:id="rId211">
        <w:r>
          <w:rPr>
            <w:rStyle w:val="InternetLink"/>
          </w:rPr>
          <w:t xml:space="preserve">Reliability of cortical activity during natural stimulation</w:t>
        </w:r>
      </w:hyperlink>
      <w:r>
        <w:t xml:space="preserve">.</w:t>
      </w:r>
      <w:r>
        <w:t xml:space="preserve"> </w:t>
      </w:r>
      <w:r>
        <w:rPr>
          <w:i/>
          <w:iCs/>
        </w:rPr>
        <w:t xml:space="preserve">Trends in Cognitive Sciences</w:t>
      </w:r>
      <w:r>
        <w:t xml:space="preserve"> </w:t>
      </w:r>
      <w:r>
        <w:rPr>
          <w:b/>
          <w:bCs/>
        </w:rPr>
        <w:t xml:space="preserve">14</w:t>
      </w:r>
      <w:r>
        <w:t xml:space="preserve">, 40–48 (2010).</w:t>
      </w:r>
    </w:p>
    <w:bookmarkEnd w:id="212"/>
    <w:bookmarkStart w:id="214" w:name="ref-floyer-leaRapidModulationGABA2006"/>
    <w:p>
      <w:pPr>
        <w:pStyle w:val="Bibliography"/>
      </w:pPr>
      <w:r>
        <w:t xml:space="preserve">74.</w:t>
      </w:r>
      <w:r>
        <w:t xml:space="preserve"> </w:t>
      </w:r>
      <w:r>
        <w:t xml:space="preserve">	</w:t>
      </w:r>
      <w:r>
        <w:t xml:space="preserve">Floyer-Lea, A., Wylezinska, M., Kincses, T. &amp; Matthews, P. M.</w:t>
      </w:r>
      <w:r>
        <w:t xml:space="preserve"> </w:t>
      </w:r>
      <w:hyperlink r:id="rId213">
        <w:r>
          <w:rPr>
            <w:rStyle w:val="InternetLink"/>
          </w:rPr>
          <w:t xml:space="preserve">Rapid</w:t>
        </w:r>
        <w:r>
          <w:rPr>
            <w:rStyle w:val="InternetLink"/>
          </w:rPr>
          <w:t xml:space="preserve"> </w:t>
        </w:r>
        <w:r>
          <w:rPr>
            <w:rStyle w:val="InternetLink"/>
          </w:rPr>
          <w:t xml:space="preserve">Modulation</w:t>
        </w:r>
        <w:r>
          <w:rPr>
            <w:rStyle w:val="InternetLink"/>
          </w:rPr>
          <w:t xml:space="preserve"> </w:t>
        </w:r>
        <w:r>
          <w:rPr>
            <w:rStyle w:val="InternetLink"/>
          </w:rPr>
          <w:t xml:space="preserve">of</w:t>
        </w:r>
        <w:r>
          <w:rPr>
            <w:rStyle w:val="InternetLink"/>
          </w:rPr>
          <w:t xml:space="preserve"> </w:t>
        </w:r>
        <w:r>
          <w:rPr>
            <w:rStyle w:val="InternetLink"/>
          </w:rPr>
          <w:t xml:space="preserve">GABA Concentration</w:t>
        </w:r>
        <w:r>
          <w:rPr>
            <w:rStyle w:val="InternetLink"/>
          </w:rPr>
          <w:t xml:space="preserve"> </w:t>
        </w:r>
        <w:r>
          <w:rPr>
            <w:rStyle w:val="InternetLink"/>
          </w:rPr>
          <w:t xml:space="preserve">in</w:t>
        </w:r>
        <w:r>
          <w:rPr>
            <w:rStyle w:val="InternetLink"/>
          </w:rPr>
          <w:t xml:space="preserve"> </w:t>
        </w:r>
        <w:r>
          <w:rPr>
            <w:rStyle w:val="InternetLink"/>
          </w:rPr>
          <w:t xml:space="preserve">Human Sensorimotor Cortex During Motor Learning</w:t>
        </w:r>
      </w:hyperlink>
      <w:r>
        <w:t xml:space="preserve">.</w:t>
      </w:r>
      <w:r>
        <w:t xml:space="preserve"> </w:t>
      </w:r>
      <w:r>
        <w:rPr>
          <w:i/>
          <w:iCs/>
        </w:rPr>
        <w:t xml:space="preserve">Journal of Neurophysiology</w:t>
      </w:r>
      <w:r>
        <w:t xml:space="preserve"> </w:t>
      </w:r>
      <w:r>
        <w:rPr>
          <w:b/>
          <w:bCs/>
        </w:rPr>
        <w:t xml:space="preserve">95</w:t>
      </w:r>
      <w:r>
        <w:t xml:space="preserve">, 1639–1644 (2006).</w:t>
      </w:r>
    </w:p>
    <w:bookmarkEnd w:id="214"/>
    <w:bookmarkStart w:id="216" w:name="Xfd39a03a46266e9206661c98743a7164bea427c"/>
    <w:p>
      <w:pPr>
        <w:pStyle w:val="Bibliography"/>
      </w:pPr>
      <w:r>
        <w:t xml:space="preserve">75.</w:t>
      </w:r>
      <w:r>
        <w:t xml:space="preserve"> </w:t>
      </w:r>
      <w:r>
        <w:t xml:space="preserve">	</w:t>
      </w:r>
      <w:r>
        <w:t xml:space="preserve">Sampaio-Baptista, C.</w:t>
      </w:r>
      <w:r>
        <w:t xml:space="preserve"> </w:t>
      </w:r>
      <w:r>
        <w:rPr>
          <w:i/>
          <w:iCs/>
        </w:rPr>
        <w:t xml:space="preserve">et al.</w:t>
      </w:r>
      <w:r>
        <w:t xml:space="preserve"> </w:t>
      </w:r>
      <w:hyperlink r:id="rId215">
        <w:r>
          <w:rPr>
            <w:rStyle w:val="InternetLink"/>
          </w:rPr>
          <w:t xml:space="preserve">Changes in functional connectivity and</w:t>
        </w:r>
        <w:r>
          <w:rPr>
            <w:rStyle w:val="InternetLink"/>
          </w:rPr>
          <w:t xml:space="preserve"> </w:t>
        </w:r>
        <w:r>
          <w:rPr>
            <w:rStyle w:val="InternetLink"/>
          </w:rPr>
          <w:t xml:space="preserve">GABA</w:t>
        </w:r>
        <w:r>
          <w:rPr>
            <w:rStyle w:val="InternetLink"/>
          </w:rPr>
          <w:t xml:space="preserve"> </w:t>
        </w:r>
        <w:r>
          <w:rPr>
            <w:rStyle w:val="InternetLink"/>
          </w:rPr>
          <w:t xml:space="preserve">levels with long-term motor learning</w:t>
        </w:r>
      </w:hyperlink>
      <w:r>
        <w:t xml:space="preserve">.</w:t>
      </w:r>
      <w:r>
        <w:t xml:space="preserve"> </w:t>
      </w:r>
      <w:r>
        <w:rPr>
          <w:i/>
          <w:iCs/>
        </w:rPr>
        <w:t xml:space="preserve">NeuroImage</w:t>
      </w:r>
      <w:r>
        <w:t xml:space="preserve"> </w:t>
      </w:r>
      <w:r>
        <w:rPr>
          <w:b/>
          <w:bCs/>
        </w:rPr>
        <w:t xml:space="preserve">106</w:t>
      </w:r>
      <w:r>
        <w:t xml:space="preserve">, 15–20 (2015).</w:t>
      </w:r>
    </w:p>
    <w:bookmarkEnd w:id="216"/>
    <w:bookmarkStart w:id="218" w:name="ref-staggRoleGABAHuman2011"/>
    <w:p>
      <w:pPr>
        <w:pStyle w:val="Bibliography"/>
      </w:pPr>
      <w:r>
        <w:t xml:space="preserve">76.</w:t>
      </w:r>
      <w:r>
        <w:t xml:space="preserve"> </w:t>
      </w:r>
      <w:r>
        <w:t xml:space="preserve">	</w:t>
      </w:r>
      <w:r>
        <w:t xml:space="preserve">Stagg, C. J., Bachtiar, V. &amp; Johansen-Berg, H.</w:t>
      </w:r>
      <w:r>
        <w:t xml:space="preserve"> </w:t>
      </w:r>
      <w:hyperlink r:id="rId217">
        <w:r>
          <w:rPr>
            <w:rStyle w:val="InternetLink"/>
          </w:rPr>
          <w:t xml:space="preserve">The</w:t>
        </w:r>
        <w:r>
          <w:rPr>
            <w:rStyle w:val="InternetLink"/>
          </w:rPr>
          <w:t xml:space="preserve"> </w:t>
        </w:r>
        <w:r>
          <w:rPr>
            <w:rStyle w:val="InternetLink"/>
          </w:rPr>
          <w:t xml:space="preserve">Role</w:t>
        </w:r>
        <w:r>
          <w:rPr>
            <w:rStyle w:val="InternetLink"/>
          </w:rPr>
          <w:t xml:space="preserve"> </w:t>
        </w:r>
        <w:r>
          <w:rPr>
            <w:rStyle w:val="InternetLink"/>
          </w:rPr>
          <w:t xml:space="preserve">of</w:t>
        </w:r>
        <w:r>
          <w:rPr>
            <w:rStyle w:val="InternetLink"/>
          </w:rPr>
          <w:t xml:space="preserve"> </w:t>
        </w:r>
        <w:r>
          <w:rPr>
            <w:rStyle w:val="InternetLink"/>
          </w:rPr>
          <w:t xml:space="preserve">GABA</w:t>
        </w:r>
        <w:r>
          <w:rPr>
            <w:rStyle w:val="InternetLink"/>
          </w:rPr>
          <w:t xml:space="preserve"> </w:t>
        </w:r>
        <w:r>
          <w:rPr>
            <w:rStyle w:val="InternetLink"/>
          </w:rPr>
          <w:t xml:space="preserve">in</w:t>
        </w:r>
        <w:r>
          <w:rPr>
            <w:rStyle w:val="InternetLink"/>
          </w:rPr>
          <w:t xml:space="preserve"> </w:t>
        </w:r>
        <w:r>
          <w:rPr>
            <w:rStyle w:val="InternetLink"/>
          </w:rPr>
          <w:t xml:space="preserve">Human Motor Learning</w:t>
        </w:r>
      </w:hyperlink>
      <w:r>
        <w:t xml:space="preserve">.</w:t>
      </w:r>
      <w:r>
        <w:t xml:space="preserve"> </w:t>
      </w:r>
      <w:r>
        <w:rPr>
          <w:i/>
          <w:iCs/>
        </w:rPr>
        <w:t xml:space="preserve">Current Biology</w:t>
      </w:r>
      <w:r>
        <w:t xml:space="preserve"> </w:t>
      </w:r>
      <w:r>
        <w:rPr>
          <w:b/>
          <w:bCs/>
        </w:rPr>
        <w:t xml:space="preserve">21</w:t>
      </w:r>
      <w:r>
        <w:t xml:space="preserve">, 480–484 (2011).</w:t>
      </w:r>
    </w:p>
    <w:bookmarkEnd w:id="218"/>
    <w:bookmarkEnd w:id="219"/>
    <w:bookmarkEnd w:id="220"/>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67" Target="media/rId67.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47" Target="media/rId47.png" /><Relationship Type="http://schemas.openxmlformats.org/officeDocument/2006/relationships/image" Id="rId61" Target="media/rId61.png" /><Relationship Type="http://schemas.openxmlformats.org/officeDocument/2006/relationships/hyperlink" Id="rId159" Target="https://doi.org/10.1002/(sici)1522-2594(199907)42:1&lt;87::aid-mrm13&gt;3.0.co;2-o" TargetMode="External" /><Relationship Type="http://schemas.openxmlformats.org/officeDocument/2006/relationships/hyperlink" Id="rId186" Target="https://doi.org/10.1002/hbm.20601" TargetMode="External" /><Relationship Type="http://schemas.openxmlformats.org/officeDocument/2006/relationships/hyperlink" Id="rId84" Target="https://doi.org/10.1002/hbm.25801" TargetMode="External" /><Relationship Type="http://schemas.openxmlformats.org/officeDocument/2006/relationships/hyperlink" Id="rId76" Target="https://doi.org/10.1002/mrm.1910160103" TargetMode="External" /><Relationship Type="http://schemas.openxmlformats.org/officeDocument/2006/relationships/hyperlink" Id="rId166" Target="https://doi.org/10.1002/mrm.20901" TargetMode="External" /><Relationship Type="http://schemas.openxmlformats.org/officeDocument/2006/relationships/hyperlink" Id="rId174" Target="https://doi.org/10.1002/mrm.25549" TargetMode="External" /><Relationship Type="http://schemas.openxmlformats.org/officeDocument/2006/relationships/hyperlink" Id="rId180" Target="https://doi.org/10.1002/mrm.29370" TargetMode="External" /><Relationship Type="http://schemas.openxmlformats.org/officeDocument/2006/relationships/hyperlink" Id="rId172" Target="https://doi.org/10.1002/nbm.3045" TargetMode="External" /><Relationship Type="http://schemas.openxmlformats.org/officeDocument/2006/relationships/hyperlink" Id="rId168" Target="https://doi.org/10.1002/nbm.698" TargetMode="External" /><Relationship Type="http://schemas.openxmlformats.org/officeDocument/2006/relationships/hyperlink" Id="rId157" Target="https://doi.org/10.1006/cbmr.1996.0014" TargetMode="External" /><Relationship Type="http://schemas.openxmlformats.org/officeDocument/2006/relationships/hyperlink" Id="rId149" Target="https://doi.org/10.1006/nimg.1998.0395" TargetMode="External" /><Relationship Type="http://schemas.openxmlformats.org/officeDocument/2006/relationships/hyperlink" Id="rId94" Target="https://doi.org/10.1016/j.biopsych.2010.06.027" TargetMode="External" /><Relationship Type="http://schemas.openxmlformats.org/officeDocument/2006/relationships/hyperlink" Id="rId217" Target="https://doi.org/10.1016/j.cub.2011.01.069" TargetMode="External" /><Relationship Type="http://schemas.openxmlformats.org/officeDocument/2006/relationships/hyperlink" Id="rId196" Target="https://doi.org/10.1016/j.jneumeth.2013.10.017" TargetMode="External" /><Relationship Type="http://schemas.openxmlformats.org/officeDocument/2006/relationships/hyperlink" Id="rId133" Target="https://doi.org/10.1016/j.jneumeth.2016.03.001" TargetMode="External" /><Relationship Type="http://schemas.openxmlformats.org/officeDocument/2006/relationships/hyperlink" Id="rId163" Target="https://doi.org/10.1016/j.jneumeth.2020.108827" TargetMode="External" /><Relationship Type="http://schemas.openxmlformats.org/officeDocument/2006/relationships/hyperlink" Id="rId141" Target="https://doi.org/10.1016/j.media.2007.06.004" TargetMode="External" /><Relationship Type="http://schemas.openxmlformats.org/officeDocument/2006/relationships/hyperlink" Id="rId170" Target="https://doi.org/10.1016/j.neubiorev.2022.104940" TargetMode="External" /><Relationship Type="http://schemas.openxmlformats.org/officeDocument/2006/relationships/hyperlink" Id="rId88" Target="https://doi.org/10.1016/j.neurobiolaging.2005.08.011" TargetMode="External" /><Relationship Type="http://schemas.openxmlformats.org/officeDocument/2006/relationships/hyperlink" Id="rId190" Target="https://doi.org/10.1016/j.neuroimage.2004.07.012" TargetMode="External" /><Relationship Type="http://schemas.openxmlformats.org/officeDocument/2006/relationships/hyperlink" Id="rId147" Target="https://doi.org/10.1016/j.neuroimage.2004.07.051" TargetMode="External" /><Relationship Type="http://schemas.openxmlformats.org/officeDocument/2006/relationships/hyperlink" Id="rId90" Target="https://doi.org/10.1016/j.neuroimage.2004.10.044" TargetMode="External" /><Relationship Type="http://schemas.openxmlformats.org/officeDocument/2006/relationships/hyperlink" Id="rId80" Target="https://doi.org/10.1016/j.neuroimage.2012.01.034" TargetMode="External" /><Relationship Type="http://schemas.openxmlformats.org/officeDocument/2006/relationships/hyperlink" Id="rId207" Target="https://doi.org/10.1016/j.neuroimage.2014.03.047" TargetMode="External" /><Relationship Type="http://schemas.openxmlformats.org/officeDocument/2006/relationships/hyperlink" Id="rId215" Target="https://doi.org/10.1016/j.neuroimage.2014.11.032" TargetMode="External" /><Relationship Type="http://schemas.openxmlformats.org/officeDocument/2006/relationships/hyperlink" Id="rId120" Target="https://doi.org/10.1016/j.neuroimage.2017.06.078" TargetMode="External" /><Relationship Type="http://schemas.openxmlformats.org/officeDocument/2006/relationships/hyperlink" Id="rId178" Target="https://doi.org/10.1016/j.neuroimage.2017.07.021" TargetMode="External" /><Relationship Type="http://schemas.openxmlformats.org/officeDocument/2006/relationships/hyperlink" Id="rId176" Target="https://doi.org/10.1016/j.neuroimage.2019.02.059" TargetMode="External" /><Relationship Type="http://schemas.openxmlformats.org/officeDocument/2006/relationships/hyperlink" Id="rId184" Target="https://doi.org/10.1016/j.neuroimage.2021.118191" TargetMode="External" /><Relationship Type="http://schemas.openxmlformats.org/officeDocument/2006/relationships/hyperlink" Id="rId128" Target="https://doi.org/10.1016/j.pnpbp.2018.09.010" TargetMode="External" /><Relationship Type="http://schemas.openxmlformats.org/officeDocument/2006/relationships/hyperlink" Id="rId98" Target="https://doi.org/10.1016/j.pscychresns.2013.09.008" TargetMode="External" /><Relationship Type="http://schemas.openxmlformats.org/officeDocument/2006/relationships/hyperlink" Id="rId211" Target="https://doi.org/10.1016/j.tics.2009.10.011" TargetMode="External" /><Relationship Type="http://schemas.openxmlformats.org/officeDocument/2006/relationships/hyperlink" Id="rId105" Target="https://doi.org/10.1016/j.tics.2011.03.006" TargetMode="External" /><Relationship Type="http://schemas.openxmlformats.org/officeDocument/2006/relationships/hyperlink" Id="rId82" Target="https://doi.org/10.1016/j.tins.2013.03.001" TargetMode="External" /><Relationship Type="http://schemas.openxmlformats.org/officeDocument/2006/relationships/hyperlink" Id="rId155" Target="https://doi.org/10.1016/s1053-8119(02)91132-8" TargetMode="External" /><Relationship Type="http://schemas.openxmlformats.org/officeDocument/2006/relationships/hyperlink" Id="rId153" Target="https://doi.org/10.1038/s41592-018-0235-4" TargetMode="External" /><Relationship Type="http://schemas.openxmlformats.org/officeDocument/2006/relationships/hyperlink" Id="rId194" Target="https://doi.org/10.1038/s41592-019-0686-2" TargetMode="External" /><Relationship Type="http://schemas.openxmlformats.org/officeDocument/2006/relationships/hyperlink" Id="rId116" Target="https://doi.org/10.1038/s41598-020-65500-4" TargetMode="External" /><Relationship Type="http://schemas.openxmlformats.org/officeDocument/2006/relationships/hyperlink" Id="rId135" Target="https://doi.org/10.1038/sdata.2016.44" TargetMode="External" /><Relationship Type="http://schemas.openxmlformats.org/officeDocument/2006/relationships/hyperlink" Id="rId205" Target="https://doi.org/10.1038/srep30895" TargetMode="External" /><Relationship Type="http://schemas.openxmlformats.org/officeDocument/2006/relationships/hyperlink" Id="rId112" Target="https://doi.org/10.1063/1.4979043" TargetMode="External" /><Relationship Type="http://schemas.openxmlformats.org/officeDocument/2006/relationships/hyperlink" Id="rId78" Target="https://doi.org/10.1073/pnas.87.24.9868" TargetMode="External" /><Relationship Type="http://schemas.openxmlformats.org/officeDocument/2006/relationships/hyperlink" Id="rId188" Target="https://doi.org/10.1088/0967-3334/23/1/201" TargetMode="External" /><Relationship Type="http://schemas.openxmlformats.org/officeDocument/2006/relationships/hyperlink" Id="rId114" Target="https://doi.org/10.1103/PhysRevE.100.010301" TargetMode="External" /><Relationship Type="http://schemas.openxmlformats.org/officeDocument/2006/relationships/hyperlink" Id="rId145" Target="https://doi.org/10.1109/42.906424" TargetMode="External" /><Relationship Type="http://schemas.openxmlformats.org/officeDocument/2006/relationships/hyperlink" Id="rId182" Target="https://doi.org/10.1109/MCSE.2016.93" TargetMode="External" /><Relationship Type="http://schemas.openxmlformats.org/officeDocument/2006/relationships/hyperlink" Id="rId192" Target="https://doi.org/10.1109/TAU.1967.1161901" TargetMode="External" /><Relationship Type="http://schemas.openxmlformats.org/officeDocument/2006/relationships/hyperlink" Id="rId139" Target="https://doi.org/10.1109/TMI.2010.2046908" TargetMode="External" /><Relationship Type="http://schemas.openxmlformats.org/officeDocument/2006/relationships/hyperlink" Id="rId213" Target="https://doi.org/10.1152/jn.00346.2005" TargetMode="External" /><Relationship Type="http://schemas.openxmlformats.org/officeDocument/2006/relationships/hyperlink" Id="rId122" Target="https://doi.org/10.1162/netn_a_00269" TargetMode="External" /><Relationship Type="http://schemas.openxmlformats.org/officeDocument/2006/relationships/hyperlink" Id="rId108" Target="https://doi.org/10.1177/10738584231221766" TargetMode="External" /><Relationship Type="http://schemas.openxmlformats.org/officeDocument/2006/relationships/hyperlink" Id="rId124" Target="https://doi.org/10.1371/journal.pcbi.1002038" TargetMode="External" /><Relationship Type="http://schemas.openxmlformats.org/officeDocument/2006/relationships/hyperlink" Id="rId151" Target="https://doi.org/10.1371/journal.pcbi.1005350" TargetMode="External" /><Relationship Type="http://schemas.openxmlformats.org/officeDocument/2006/relationships/hyperlink" Id="rId209" Target="https://doi.org/10.1371/journal.pone.0006626" TargetMode="External" /><Relationship Type="http://schemas.openxmlformats.org/officeDocument/2006/relationships/hyperlink" Id="rId102" Target="https://doi.org/10.1371/journal.pone.0169647" TargetMode="External" /><Relationship Type="http://schemas.openxmlformats.org/officeDocument/2006/relationships/hyperlink" Id="rId96" Target="https://doi.org/10.1371/journal.pone.0190081" TargetMode="External" /><Relationship Type="http://schemas.openxmlformats.org/officeDocument/2006/relationships/hyperlink" Id="rId203" Target="https://doi.org/10.1523/JNEUROSCI.2111-11.2011" TargetMode="External" /><Relationship Type="http://schemas.openxmlformats.org/officeDocument/2006/relationships/hyperlink" Id="rId110" Target="https://doi.org/10.1523/JNEUROSCI.5990-11.2012" TargetMode="External" /><Relationship Type="http://schemas.openxmlformats.org/officeDocument/2006/relationships/hyperlink" Id="rId100" Target="https://doi.org/10.18632/oncotarget.19860" TargetMode="External" /><Relationship Type="http://schemas.openxmlformats.org/officeDocument/2006/relationships/hyperlink" Id="rId161" Target="https://doi.org/10.21105/joss.03669" TargetMode="External" /><Relationship Type="http://schemas.openxmlformats.org/officeDocument/2006/relationships/hyperlink" Id="rId200" Target="https://doi.org/10.2307/2331554" TargetMode="External" /><Relationship Type="http://schemas.openxmlformats.org/officeDocument/2006/relationships/hyperlink" Id="rId92" Target="https://doi.org/10.3389/fnagi.2018.00103" TargetMode="External" /><Relationship Type="http://schemas.openxmlformats.org/officeDocument/2006/relationships/hyperlink" Id="rId130" Target="https://doi.org/10.3389/fpsyt.2018.00076" TargetMode="External" /><Relationship Type="http://schemas.openxmlformats.org/officeDocument/2006/relationships/hyperlink" Id="rId143" Target="https://doi.org/10.5281/zenodo.50186" TargetMode="External" /><Relationship Type="http://schemas.openxmlformats.org/officeDocument/2006/relationships/hyperlink" Id="rId137" Target="https://doi.org/10.5281/zenodo.8436509" TargetMode="External" /><Relationship Type="http://schemas.openxmlformats.org/officeDocument/2006/relationships/hyperlink" Id="rId118" Target="https://doi.org/10.7554/eLife.55684" TargetMode="External" /><Relationship Type="http://schemas.openxmlformats.org/officeDocument/2006/relationships/hyperlink" Id="rId34" Target="https://github.com/WeberLab/EI_Hurst_Analysis" TargetMode="External" /><Relationship Type="http://schemas.openxmlformats.org/officeDocument/2006/relationships/hyperlink" Id="rId126" Target="https://www.ncbi.nlm.nih.gov/pmc/articles/PMC6748642"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159" Target="https://doi.org/10.1002/(sici)1522-2594(199907)42:1&lt;87::aid-mrm13&gt;3.0.co;2-o" TargetMode="External" /><Relationship Type="http://schemas.openxmlformats.org/officeDocument/2006/relationships/hyperlink" Id="rId186" Target="https://doi.org/10.1002/hbm.20601" TargetMode="External" /><Relationship Type="http://schemas.openxmlformats.org/officeDocument/2006/relationships/hyperlink" Id="rId84" Target="https://doi.org/10.1002/hbm.25801" TargetMode="External" /><Relationship Type="http://schemas.openxmlformats.org/officeDocument/2006/relationships/hyperlink" Id="rId76" Target="https://doi.org/10.1002/mrm.1910160103" TargetMode="External" /><Relationship Type="http://schemas.openxmlformats.org/officeDocument/2006/relationships/hyperlink" Id="rId166" Target="https://doi.org/10.1002/mrm.20901" TargetMode="External" /><Relationship Type="http://schemas.openxmlformats.org/officeDocument/2006/relationships/hyperlink" Id="rId174" Target="https://doi.org/10.1002/mrm.25549" TargetMode="External" /><Relationship Type="http://schemas.openxmlformats.org/officeDocument/2006/relationships/hyperlink" Id="rId180" Target="https://doi.org/10.1002/mrm.29370" TargetMode="External" /><Relationship Type="http://schemas.openxmlformats.org/officeDocument/2006/relationships/hyperlink" Id="rId172" Target="https://doi.org/10.1002/nbm.3045" TargetMode="External" /><Relationship Type="http://schemas.openxmlformats.org/officeDocument/2006/relationships/hyperlink" Id="rId168" Target="https://doi.org/10.1002/nbm.698" TargetMode="External" /><Relationship Type="http://schemas.openxmlformats.org/officeDocument/2006/relationships/hyperlink" Id="rId157" Target="https://doi.org/10.1006/cbmr.1996.0014" TargetMode="External" /><Relationship Type="http://schemas.openxmlformats.org/officeDocument/2006/relationships/hyperlink" Id="rId149" Target="https://doi.org/10.1006/nimg.1998.0395" TargetMode="External" /><Relationship Type="http://schemas.openxmlformats.org/officeDocument/2006/relationships/hyperlink" Id="rId94" Target="https://doi.org/10.1016/j.biopsych.2010.06.027" TargetMode="External" /><Relationship Type="http://schemas.openxmlformats.org/officeDocument/2006/relationships/hyperlink" Id="rId217" Target="https://doi.org/10.1016/j.cub.2011.01.069" TargetMode="External" /><Relationship Type="http://schemas.openxmlformats.org/officeDocument/2006/relationships/hyperlink" Id="rId196" Target="https://doi.org/10.1016/j.jneumeth.2013.10.017" TargetMode="External" /><Relationship Type="http://schemas.openxmlformats.org/officeDocument/2006/relationships/hyperlink" Id="rId133" Target="https://doi.org/10.1016/j.jneumeth.2016.03.001" TargetMode="External" /><Relationship Type="http://schemas.openxmlformats.org/officeDocument/2006/relationships/hyperlink" Id="rId163" Target="https://doi.org/10.1016/j.jneumeth.2020.108827" TargetMode="External" /><Relationship Type="http://schemas.openxmlformats.org/officeDocument/2006/relationships/hyperlink" Id="rId141" Target="https://doi.org/10.1016/j.media.2007.06.004" TargetMode="External" /><Relationship Type="http://schemas.openxmlformats.org/officeDocument/2006/relationships/hyperlink" Id="rId170" Target="https://doi.org/10.1016/j.neubiorev.2022.104940" TargetMode="External" /><Relationship Type="http://schemas.openxmlformats.org/officeDocument/2006/relationships/hyperlink" Id="rId88" Target="https://doi.org/10.1016/j.neurobiolaging.2005.08.011" TargetMode="External" /><Relationship Type="http://schemas.openxmlformats.org/officeDocument/2006/relationships/hyperlink" Id="rId190" Target="https://doi.org/10.1016/j.neuroimage.2004.07.012" TargetMode="External" /><Relationship Type="http://schemas.openxmlformats.org/officeDocument/2006/relationships/hyperlink" Id="rId147" Target="https://doi.org/10.1016/j.neuroimage.2004.07.051" TargetMode="External" /><Relationship Type="http://schemas.openxmlformats.org/officeDocument/2006/relationships/hyperlink" Id="rId90" Target="https://doi.org/10.1016/j.neuroimage.2004.10.044" TargetMode="External" /><Relationship Type="http://schemas.openxmlformats.org/officeDocument/2006/relationships/hyperlink" Id="rId80" Target="https://doi.org/10.1016/j.neuroimage.2012.01.034" TargetMode="External" /><Relationship Type="http://schemas.openxmlformats.org/officeDocument/2006/relationships/hyperlink" Id="rId207" Target="https://doi.org/10.1016/j.neuroimage.2014.03.047" TargetMode="External" /><Relationship Type="http://schemas.openxmlformats.org/officeDocument/2006/relationships/hyperlink" Id="rId215" Target="https://doi.org/10.1016/j.neuroimage.2014.11.032" TargetMode="External" /><Relationship Type="http://schemas.openxmlformats.org/officeDocument/2006/relationships/hyperlink" Id="rId120" Target="https://doi.org/10.1016/j.neuroimage.2017.06.078" TargetMode="External" /><Relationship Type="http://schemas.openxmlformats.org/officeDocument/2006/relationships/hyperlink" Id="rId178" Target="https://doi.org/10.1016/j.neuroimage.2017.07.021" TargetMode="External" /><Relationship Type="http://schemas.openxmlformats.org/officeDocument/2006/relationships/hyperlink" Id="rId176" Target="https://doi.org/10.1016/j.neuroimage.2019.02.059" TargetMode="External" /><Relationship Type="http://schemas.openxmlformats.org/officeDocument/2006/relationships/hyperlink" Id="rId184" Target="https://doi.org/10.1016/j.neuroimage.2021.118191" TargetMode="External" /><Relationship Type="http://schemas.openxmlformats.org/officeDocument/2006/relationships/hyperlink" Id="rId128" Target="https://doi.org/10.1016/j.pnpbp.2018.09.010" TargetMode="External" /><Relationship Type="http://schemas.openxmlformats.org/officeDocument/2006/relationships/hyperlink" Id="rId98" Target="https://doi.org/10.1016/j.pscychresns.2013.09.008" TargetMode="External" /><Relationship Type="http://schemas.openxmlformats.org/officeDocument/2006/relationships/hyperlink" Id="rId211" Target="https://doi.org/10.1016/j.tics.2009.10.011" TargetMode="External" /><Relationship Type="http://schemas.openxmlformats.org/officeDocument/2006/relationships/hyperlink" Id="rId105" Target="https://doi.org/10.1016/j.tics.2011.03.006" TargetMode="External" /><Relationship Type="http://schemas.openxmlformats.org/officeDocument/2006/relationships/hyperlink" Id="rId82" Target="https://doi.org/10.1016/j.tins.2013.03.001" TargetMode="External" /><Relationship Type="http://schemas.openxmlformats.org/officeDocument/2006/relationships/hyperlink" Id="rId155" Target="https://doi.org/10.1016/s1053-8119(02)91132-8" TargetMode="External" /><Relationship Type="http://schemas.openxmlformats.org/officeDocument/2006/relationships/hyperlink" Id="rId153" Target="https://doi.org/10.1038/s41592-018-0235-4" TargetMode="External" /><Relationship Type="http://schemas.openxmlformats.org/officeDocument/2006/relationships/hyperlink" Id="rId194" Target="https://doi.org/10.1038/s41592-019-0686-2" TargetMode="External" /><Relationship Type="http://schemas.openxmlformats.org/officeDocument/2006/relationships/hyperlink" Id="rId116" Target="https://doi.org/10.1038/s41598-020-65500-4" TargetMode="External" /><Relationship Type="http://schemas.openxmlformats.org/officeDocument/2006/relationships/hyperlink" Id="rId135" Target="https://doi.org/10.1038/sdata.2016.44" TargetMode="External" /><Relationship Type="http://schemas.openxmlformats.org/officeDocument/2006/relationships/hyperlink" Id="rId205" Target="https://doi.org/10.1038/srep30895" TargetMode="External" /><Relationship Type="http://schemas.openxmlformats.org/officeDocument/2006/relationships/hyperlink" Id="rId112" Target="https://doi.org/10.1063/1.4979043" TargetMode="External" /><Relationship Type="http://schemas.openxmlformats.org/officeDocument/2006/relationships/hyperlink" Id="rId78" Target="https://doi.org/10.1073/pnas.87.24.9868" TargetMode="External" /><Relationship Type="http://schemas.openxmlformats.org/officeDocument/2006/relationships/hyperlink" Id="rId188" Target="https://doi.org/10.1088/0967-3334/23/1/201" TargetMode="External" /><Relationship Type="http://schemas.openxmlformats.org/officeDocument/2006/relationships/hyperlink" Id="rId114" Target="https://doi.org/10.1103/PhysRevE.100.010301" TargetMode="External" /><Relationship Type="http://schemas.openxmlformats.org/officeDocument/2006/relationships/hyperlink" Id="rId145" Target="https://doi.org/10.1109/42.906424" TargetMode="External" /><Relationship Type="http://schemas.openxmlformats.org/officeDocument/2006/relationships/hyperlink" Id="rId182" Target="https://doi.org/10.1109/MCSE.2016.93" TargetMode="External" /><Relationship Type="http://schemas.openxmlformats.org/officeDocument/2006/relationships/hyperlink" Id="rId192" Target="https://doi.org/10.1109/TAU.1967.1161901" TargetMode="External" /><Relationship Type="http://schemas.openxmlformats.org/officeDocument/2006/relationships/hyperlink" Id="rId139" Target="https://doi.org/10.1109/TMI.2010.2046908" TargetMode="External" /><Relationship Type="http://schemas.openxmlformats.org/officeDocument/2006/relationships/hyperlink" Id="rId213" Target="https://doi.org/10.1152/jn.00346.2005" TargetMode="External" /><Relationship Type="http://schemas.openxmlformats.org/officeDocument/2006/relationships/hyperlink" Id="rId122" Target="https://doi.org/10.1162/netn_a_00269" TargetMode="External" /><Relationship Type="http://schemas.openxmlformats.org/officeDocument/2006/relationships/hyperlink" Id="rId108" Target="https://doi.org/10.1177/10738584231221766" TargetMode="External" /><Relationship Type="http://schemas.openxmlformats.org/officeDocument/2006/relationships/hyperlink" Id="rId124" Target="https://doi.org/10.1371/journal.pcbi.1002038" TargetMode="External" /><Relationship Type="http://schemas.openxmlformats.org/officeDocument/2006/relationships/hyperlink" Id="rId151" Target="https://doi.org/10.1371/journal.pcbi.1005350" TargetMode="External" /><Relationship Type="http://schemas.openxmlformats.org/officeDocument/2006/relationships/hyperlink" Id="rId209" Target="https://doi.org/10.1371/journal.pone.0006626" TargetMode="External" /><Relationship Type="http://schemas.openxmlformats.org/officeDocument/2006/relationships/hyperlink" Id="rId102" Target="https://doi.org/10.1371/journal.pone.0169647" TargetMode="External" /><Relationship Type="http://schemas.openxmlformats.org/officeDocument/2006/relationships/hyperlink" Id="rId96" Target="https://doi.org/10.1371/journal.pone.0190081" TargetMode="External" /><Relationship Type="http://schemas.openxmlformats.org/officeDocument/2006/relationships/hyperlink" Id="rId203" Target="https://doi.org/10.1523/JNEUROSCI.2111-11.2011" TargetMode="External" /><Relationship Type="http://schemas.openxmlformats.org/officeDocument/2006/relationships/hyperlink" Id="rId110" Target="https://doi.org/10.1523/JNEUROSCI.5990-11.2012" TargetMode="External" /><Relationship Type="http://schemas.openxmlformats.org/officeDocument/2006/relationships/hyperlink" Id="rId100" Target="https://doi.org/10.18632/oncotarget.19860" TargetMode="External" /><Relationship Type="http://schemas.openxmlformats.org/officeDocument/2006/relationships/hyperlink" Id="rId161" Target="https://doi.org/10.21105/joss.03669" TargetMode="External" /><Relationship Type="http://schemas.openxmlformats.org/officeDocument/2006/relationships/hyperlink" Id="rId200" Target="https://doi.org/10.2307/2331554" TargetMode="External" /><Relationship Type="http://schemas.openxmlformats.org/officeDocument/2006/relationships/hyperlink" Id="rId92" Target="https://doi.org/10.3389/fnagi.2018.00103" TargetMode="External" /><Relationship Type="http://schemas.openxmlformats.org/officeDocument/2006/relationships/hyperlink" Id="rId130" Target="https://doi.org/10.3389/fpsyt.2018.00076" TargetMode="External" /><Relationship Type="http://schemas.openxmlformats.org/officeDocument/2006/relationships/hyperlink" Id="rId143" Target="https://doi.org/10.5281/zenodo.50186" TargetMode="External" /><Relationship Type="http://schemas.openxmlformats.org/officeDocument/2006/relationships/hyperlink" Id="rId137" Target="https://doi.org/10.5281/zenodo.8436509" TargetMode="External" /><Relationship Type="http://schemas.openxmlformats.org/officeDocument/2006/relationships/hyperlink" Id="rId118" Target="https://doi.org/10.7554/eLife.55684" TargetMode="External" /><Relationship Type="http://schemas.openxmlformats.org/officeDocument/2006/relationships/hyperlink" Id="rId34" Target="https://github.com/WeberLab/EI_Hurst_Analysis" TargetMode="External" /><Relationship Type="http://schemas.openxmlformats.org/officeDocument/2006/relationships/hyperlink" Id="rId126" Target="https://www.ncbi.nlm.nih.gov/pmc/articles/PMC6748642"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the Brain’s E/I Balance Really Shape Long-Range Temporal Correlations?</dc:title>
  <dc:creator>Lydia Sochan1, and Alexander Mark Weber1,2,3,✉</dc:creator>
  <cp:keywords>Hurst exponent, long range temporal correlation, excitatory / inhibitory balance, criticality, complex systems, visual task, functional magnetic resnonance imaging, magnetic resonance spectroscopy</cp:keywords>
  <dcterms:created xsi:type="dcterms:W3CDTF">2025-02-19T23:42:43Z</dcterms:created>
  <dcterms:modified xsi:type="dcterms:W3CDTF">2025-02-19T23:42:43Z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EIHurst.bib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e-numbers">
    <vt:lpwstr>False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itlerunning">
    <vt:lpwstr/>
  </property>
  <property fmtid="{D5CDD505-2E9C-101B-9397-08002B2CF9AE}" pid="27" name="toc-title">
    <vt:lpwstr>Table of contents</vt:lpwstr>
  </property>
  <property fmtid="{D5CDD505-2E9C-101B-9397-08002B2CF9AE}" pid="28" name="unroll-markdown-cells">
    <vt:lpwstr>True</vt:lpwstr>
  </property>
</Properties>
</file>