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F" w:rsidRDefault="00DC0F0F" w:rsidP="00DC0F0F">
      <w:pPr>
        <w:spacing w:after="0" w:line="240" w:lineRule="auto"/>
        <w:rPr>
          <w:rStyle w:val="2"/>
          <w:rFonts w:eastAsiaTheme="minorHAnsi"/>
        </w:rPr>
      </w:pPr>
      <w:r w:rsidRPr="00EC2C49">
        <w:rPr>
          <w:rStyle w:val="2"/>
          <w:rFonts w:eastAsiaTheme="minorHAnsi"/>
        </w:rPr>
        <w:t>МДК. 02.01 Технология разработки программного обеспечения</w:t>
      </w:r>
    </w:p>
    <w:p w:rsidR="00DC0F0F" w:rsidRDefault="00DC0F0F" w:rsidP="00DC0F0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</w:pPr>
      <w:r w:rsidRPr="00EC2C49">
        <w:rPr>
          <w:rStyle w:val="2"/>
          <w:rFonts w:eastAsiaTheme="minorEastAsia"/>
        </w:rPr>
        <w:t>Тема 2.1.1 Основные понятия и стандарти</w:t>
      </w:r>
      <w:r w:rsidRPr="00EC2C49">
        <w:rPr>
          <w:rStyle w:val="2"/>
          <w:rFonts w:eastAsiaTheme="minorEastAsia"/>
        </w:rPr>
        <w:softHyphen/>
        <w:t>зация требований к программному обеспе</w:t>
      </w:r>
      <w:r w:rsidRPr="00EC2C49">
        <w:rPr>
          <w:rStyle w:val="2"/>
          <w:rFonts w:eastAsiaTheme="minorEastAsia"/>
        </w:rPr>
        <w:softHyphen/>
        <w:t>чению</w:t>
      </w:r>
    </w:p>
    <w:p w:rsidR="00DC0F0F" w:rsidRPr="00DC0F0F" w:rsidRDefault="00DC0F0F" w:rsidP="00DC0F0F">
      <w:r>
        <w:t>Лекция </w:t>
      </w:r>
      <w:r w:rsidR="0038703F">
        <w:t>3</w:t>
      </w:r>
      <w:bookmarkStart w:id="0" w:name="_GoBack"/>
      <w:bookmarkEnd w:id="0"/>
      <w:r w:rsidRPr="00AB5A35">
        <w:t>: </w:t>
      </w:r>
    </w:p>
    <w:p w:rsidR="000528C6" w:rsidRPr="000528C6" w:rsidRDefault="000528C6" w:rsidP="00DC0F0F">
      <w:pPr>
        <w:rPr>
          <w:rStyle w:val="40"/>
          <w:rFonts w:ascii="Tahoma" w:hAnsi="Tahoma" w:cs="Tahoma"/>
          <w:b/>
          <w:bCs/>
          <w:color w:val="494949"/>
          <w:sz w:val="28"/>
          <w:szCs w:val="18"/>
          <w:shd w:val="clear" w:color="auto" w:fill="FFFFFF"/>
        </w:rPr>
      </w:pPr>
      <w:r w:rsidRPr="000528C6">
        <w:rPr>
          <w:rStyle w:val="2"/>
          <w:rFonts w:eastAsiaTheme="minorHAnsi"/>
          <w:sz w:val="32"/>
        </w:rPr>
        <w:t>Основные подходы к интегрированию программных модулей</w:t>
      </w:r>
      <w:r w:rsidRPr="000528C6">
        <w:rPr>
          <w:rStyle w:val="40"/>
          <w:rFonts w:ascii="Tahoma" w:hAnsi="Tahoma" w:cs="Tahoma"/>
          <w:b/>
          <w:bCs/>
          <w:color w:val="494949"/>
          <w:sz w:val="28"/>
          <w:szCs w:val="18"/>
          <w:shd w:val="clear" w:color="auto" w:fill="FFFFFF"/>
        </w:rPr>
        <w:t xml:space="preserve"> </w:t>
      </w:r>
    </w:p>
    <w:p w:rsidR="000528C6" w:rsidRDefault="00DC0F0F" w:rsidP="000528C6">
      <w:pPr>
        <w:rPr>
          <w:rFonts w:ascii="Tahoma" w:hAnsi="Tahoma" w:cs="Tahoma"/>
          <w:color w:val="000000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  <w:shd w:val="clear" w:color="auto" w:fill="FFFFFF"/>
        </w:rPr>
        <w:t>Аннотация: </w:t>
      </w:r>
      <w:bookmarkStart w:id="1" w:name="sect2"/>
      <w:bookmarkEnd w:id="1"/>
      <w:r w:rsidR="000528C6">
        <w:rPr>
          <w:rFonts w:ascii="Tahoma" w:hAnsi="Tahoma" w:cs="Tahoma"/>
          <w:color w:val="494949"/>
          <w:sz w:val="18"/>
          <w:szCs w:val="18"/>
          <w:shd w:val="clear" w:color="auto" w:fill="FFFFFF"/>
        </w:rPr>
        <w:t>Взаимосвязь информационных подсистем предприятия. Сервис-ориентированная архитектура ИС.</w:t>
      </w:r>
      <w:r w:rsidR="000528C6">
        <w:rPr>
          <w:rFonts w:ascii="Tahoma" w:hAnsi="Tahoma" w:cs="Tahoma"/>
          <w:color w:val="000000"/>
        </w:rPr>
        <w:t xml:space="preserve"> 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Каким образом связаны информационные системы внутри предприятия? Обычный путь для российской компании средних размеров — начинать внедрение информационных технологий с автоматизации работы бухгалтерии, отдела кадров и документооборота. Данные этих систем наиболее формализованы, процессы легко автоматизируются. Широко распространенные пакеты "1C: Бухгалтерия", "Босс: Кадровик", 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LanDocs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", 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LanStaff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", 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Salary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 и др. позволяют наращивать себя любыми приложениями и, таким образом, интегрировать их в общую информационную систему предприятия. </w:t>
      </w:r>
      <w:r w:rsidRPr="000528C6">
        <w:rPr>
          <w:rFonts w:ascii="Tahoma" w:hAnsi="Tahoma" w:cs="Tahoma"/>
          <w:color w:val="000000"/>
          <w:sz w:val="18"/>
          <w:szCs w:val="18"/>
        </w:rPr>
        <w:t>Рис. 3.1</w:t>
      </w:r>
      <w:r>
        <w:rPr>
          <w:rFonts w:ascii="Tahoma" w:hAnsi="Tahoma" w:cs="Tahoma"/>
          <w:color w:val="000000"/>
          <w:sz w:val="18"/>
          <w:szCs w:val="18"/>
        </w:rPr>
        <w:t> показывает, каким образом модули информационной системы компании связаны друг с другом. Модуль TPS обслуживает основные производственные и вспомогательные процессы, и обычно это главный источник для других информационных модулей. ESS — главный получатель данных и внутренних систем и внешней среды.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2" w:name="image.3.1"/>
      <w:bookmarkEnd w:id="2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10000" cy="3819525"/>
            <wp:effectExtent l="0" t="0" r="0" b="9525"/>
            <wp:docPr id="9" name="Рисунок 9" descr=" Взаимодействие модулей И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Взаимодействие модулей ИС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3.1. </w:t>
      </w:r>
      <w:r>
        <w:rPr>
          <w:rFonts w:ascii="Tahoma" w:hAnsi="Tahoma" w:cs="Tahoma"/>
          <w:color w:val="000000"/>
          <w:sz w:val="18"/>
          <w:szCs w:val="18"/>
        </w:rPr>
        <w:t>Взаимодействие модулей ИС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Другие системы также обмениваются данными. И здесь возникает один из самых трудных вопросов для руководителя — поиск оптимальной степени интеграции. Большой соблазн иметь абсолютно интегрированную систему, но такая интеграция чрезвычайно трудоемка, стоит немалых денег. И лучше даже не говорить, во что обходится сопровождение такой системы. Поэтому нужно взвесить потребности в интегрированных системах, поставив их на чашу весов против трудностей и дороговизны крупномасштабной ИС. Не существует стандартного уровня интеграции или централизации — каждый руководитель должен самостоятельно (или с помощью консалтинговой фирмы) решать эту непростую проблему.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Связи между DSS и совокупностью TPS, KWS, MIS намеренно показаны неопределенными. Иногда DSS тесно связана с другими подсистемами. Но это только в том случае, если предприятие отличается высокой степенью автоматизации всех процессов. Обычно подсистема DSS изолированы от основных производственных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информационных систем и использует их данные и информационные потоки для работы своих аналитических систем.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любом случае, нет рецептов на все случаи — все зависит от организационно-функциональной структуры конкретного предприятия, структуры его бизнеса, реальных инвестиционных возможностей и политики развития.</w:t>
      </w:r>
    </w:p>
    <w:p w:rsidR="000528C6" w:rsidRDefault="000528C6" w:rsidP="000528C6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3" w:name="sect3"/>
      <w:bookmarkEnd w:id="3"/>
      <w:r>
        <w:rPr>
          <w:rFonts w:ascii="Tahoma" w:hAnsi="Tahoma" w:cs="Tahoma"/>
          <w:color w:val="000000"/>
        </w:rPr>
        <w:t>3.2. Сервис-ориентированная архитектура ИС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Интеграция разнородных и распределенных данных не в состоянии разрешить все вопросы управления предприятием. В соответствии с процессным подходом наибольшую ценность представляют не сами по себе данные, а использование информации в тех или иных бизнес-процессах компании. В самых современных ИС принято рассматривать за "атомарную" единицу не данные в "чистом" виде, а некоторый сервис, соответствующий какому-то элементарному бизнес-процессу. В частности, такой сервис может просто выдавать какие-то данные, являясь аналогом "атомарной" единицы классических ИС.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настоящее время при формировании информационной инфраструктуры предприятия, при проектировании и реализации КИС всё чаще применяется сервис-ориентированная архитектура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Service-Oriented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Architecture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SOA). Это такая архитектура ИС, в которой система строится из набора гетерогенных слабосвязанных компонентов (сервисов). SOA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Информационная услуга (сервис) — это атомарная прикладная функция автоматизированной системы, пригодная для использования при разработке приложений, реализующих прикладную логику автоматизируемых процессов как в самой системе, так и для использования в приложениях других автоматизированных систем.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Сервис обычно характеризуется следующими свойствами:</w:t>
      </w:r>
    </w:p>
    <w:p w:rsidR="000528C6" w:rsidRDefault="000528C6" w:rsidP="000528C6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возможность многократного применения;</w:t>
      </w:r>
    </w:p>
    <w:p w:rsidR="000528C6" w:rsidRDefault="000528C6" w:rsidP="000528C6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услуга может быть определена одним или несколькими технологически независимыми интерфейсами;</w:t>
      </w:r>
    </w:p>
    <w:p w:rsidR="000528C6" w:rsidRDefault="000528C6" w:rsidP="000528C6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выделенные услуги слабо связаны между собой и каждая из них может быть вызвана посредством коммуникационных протоколов, обеспечивающих возможность взаимодействия услуг между собой.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Композитное (составное) приложение — программное решение для конкретной прикладной проблемы, связывающее прикладную логику процесса с источниками данных и информационных услуг, хранящихся на гетерогенном множестве базовых информационных систем. Обычно композитные приложения ассоциированы с процессами деятельности и могут объединять различные этапы процессов, представляя их пользователю через единый интерфейс.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Использование такого подхода при построении архитектуры сложных интегрированных информационных систем позволяет:</w:t>
      </w:r>
    </w:p>
    <w:p w:rsidR="000528C6" w:rsidRDefault="000528C6" w:rsidP="000528C6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создать систему корпоративных композитных приложений, основанных на системе корпоративных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-сервисов;</w:t>
      </w:r>
    </w:p>
    <w:p w:rsidR="000528C6" w:rsidRDefault="000528C6" w:rsidP="000528C6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организовать интеграцию приложений на базе автоматизации бизнес-процессов;</w:t>
      </w:r>
    </w:p>
    <w:p w:rsidR="000528C6" w:rsidRDefault="000528C6" w:rsidP="000528C6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использовать различные транспортные протоколы и стандарты форматирования сообщений, средства обеспечения безопасности, надежной и своевременной доставки сообщений;</w:t>
      </w:r>
    </w:p>
    <w:p w:rsidR="000528C6" w:rsidRDefault="000528C6" w:rsidP="000528C6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существенно повысить скорость разработки прикладных приложений и снизить затраты на эти цели.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Благодаря упрощению среды управления и взаимодействия снижается потребность в кодировании новых программ. Повторное использование сервисов сокращает затраты времени на разработку; рационализация унаследованных процессов помогает уменьшить общее число процессов, требующих эксклюзивных методов управления. Благодаря использованию простых протоколов, значительно сокращаются трудозатраты на поддержку приложений.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Обязательным условием построения и внедрения архитектуры системы на основе SOA является использование единой инфраструктуры описания сервисов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репозитория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сервисов), разрешенных протоколов доступа и обмена сообщениями, форматов сообщений.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Упомянутая инфраструктура образует так называемую интеграционную шину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Enterprise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Service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Bus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ESB), являющуюся одним из центральных компонентов системы. Она устанавливает единые правила публикации сервисов, управления и информационного взаимодействия между приложениями различных систем, входящих в состав интегрированной системы. Это упрощает управление приложениями и их поддержку, а также снижает риск фрагментации приложений и процессов.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 компоненты архитектуры информационной системы, построенной на основе концепции SOA и ESB, представлены на </w:t>
      </w:r>
      <w:hyperlink r:id="rId6" w:anchor="image.3.2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3.2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4" w:name="image.3.2"/>
      <w:bookmarkEnd w:id="4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943350" cy="2219325"/>
            <wp:effectExtent l="0" t="0" r="0" b="9525"/>
            <wp:docPr id="8" name="Рисунок 8" descr=" Структура построения ESB и компоненты концепции SO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Структура построения ESB и компоненты концепции SO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3.2. </w:t>
      </w:r>
      <w:r>
        <w:rPr>
          <w:rFonts w:ascii="Tahoma" w:hAnsi="Tahoma" w:cs="Tahoma"/>
          <w:color w:val="000000"/>
          <w:sz w:val="18"/>
          <w:szCs w:val="18"/>
        </w:rPr>
        <w:t>Структура построения ESB и компоненты концепции SOA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 из служб взаимодействует не с остальными службами напрямую, а только с шиной. ИШ образует однородную среду информационного взаимодействия и является фундаментом для интеграции информационных систем, функционирующих в различных учреждениях и ведомствах. ИШ определяет кем, где, каким образом и в каком порядке должны обрабатываться запросы.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Если сервис (информационный ресурс) не поддерживает эти правила, необходимо создавать промежуточный модуль-адаптер, который предоставляет системе необходимый интерфейс и обеспечивает взаимодействие с ресурсом.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По данным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Gartner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Group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Predicts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2007: SOA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Advances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", 17 ноября 2006): "К 2008 году SOA станет господствующей архитектурой построения ИТ-систем, что приведет к окончанию 40-летней эры господства архитектуры монолитных приложений". Отметим, что этот прогноз в большой степени оправдался.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Изменение и совершенствование бизнес-процессов в компаниях занимает годы. По усредненным данным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Gartner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Group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: 80 % ИТ-бюджета — это расходы на сопровождение систем, из них 35 % — затраты на интеграцию приложений, 60 % стоимости внедрения корпоративной ИС составляют расходы на интеграцию, 50 % ИТ-бюджета потрачено на обеспечение интерфейсов систем. Использование SOA архитектуры позволяет эффективно организовать оперативную адаптацию ИТ-систем под требования бизнеса, что дает стратегическое преимущество компании, заключающееся в:</w:t>
      </w:r>
    </w:p>
    <w:p w:rsidR="000528C6" w:rsidRDefault="000528C6" w:rsidP="000528C6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повышение скорости адаптации бизнеса к быстроменяющимся требованиям рынка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Agility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0528C6" w:rsidRDefault="000528C6" w:rsidP="000528C6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расширении взаимодействия гетерогенных корпоративных информационных систем при сохранение сделанных в них инвестиций;</w:t>
      </w:r>
    </w:p>
    <w:p w:rsidR="000528C6" w:rsidRDefault="000528C6" w:rsidP="000528C6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сокращение расходов на ИТ-системы на основе повторного использования их функциональных компонентов;</w:t>
      </w:r>
    </w:p>
    <w:p w:rsidR="000528C6" w:rsidRDefault="000528C6" w:rsidP="000528C6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повышение производительности труда клиентов, партнеров и сотрудников (на основе архитектуры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2.0).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С точки зрения бизнеса SOA можно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представить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как набор гибких служб и процессов, которые бизнес предлагает своим заказчикам, партнерам или внутри своей собственной организации. В данном контексте эти же службы можно по-разному комбинировать и оснащать, поддерживая изменения или развитие бизнес-требований и моделей с течением времени.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 бизнес-цели внедрения SOA-решений состоят в ликвидации:</w:t>
      </w:r>
    </w:p>
    <w:p w:rsidR="000528C6" w:rsidRDefault="000528C6" w:rsidP="000528C6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фрагментированности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дублирование данных;</w:t>
      </w:r>
    </w:p>
    <w:p w:rsidR="000528C6" w:rsidRDefault="000528C6" w:rsidP="000528C6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дублирования реализаций бизнес-функций, процедур, процессов негибкой архитектуры.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Становление и развитие SOA происходило на базе практических требований бизнеса,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заключавшимхся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прежде всего, в разумной экономии программных и технологических средств и затрат на реализацию и сопровождение информационной инфраструктуры:</w:t>
      </w:r>
    </w:p>
    <w:p w:rsidR="000528C6" w:rsidRDefault="000528C6" w:rsidP="000528C6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обеспечивать преемственность инвестиций в IT, сохранение существующих информационных систем и их совместное эффективное использование для повышения ROI от IT-вложений;</w:t>
      </w:r>
    </w:p>
    <w:p w:rsidR="000528C6" w:rsidRDefault="000528C6" w:rsidP="000528C6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обеспечивать реализацию различных типов интеграции:</w:t>
      </w:r>
    </w:p>
    <w:p w:rsidR="000528C6" w:rsidRDefault="000528C6" w:rsidP="000528C6">
      <w:pPr>
        <w:numPr>
          <w:ilvl w:val="1"/>
          <w:numId w:val="6"/>
        </w:numPr>
        <w:spacing w:before="36" w:after="36" w:line="240" w:lineRule="atLeast"/>
        <w:ind w:lef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пользовательская интеграция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User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обеспечение взаимодействия информационной системы с конкретным персонифицированным пользователем;</w:t>
      </w:r>
    </w:p>
    <w:p w:rsidR="000528C6" w:rsidRDefault="000528C6" w:rsidP="000528C6">
      <w:pPr>
        <w:numPr>
          <w:ilvl w:val="1"/>
          <w:numId w:val="6"/>
        </w:numPr>
        <w:spacing w:before="36" w:after="36" w:line="240" w:lineRule="atLeast"/>
        <w:ind w:lef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интеграция приложений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Application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Connectivity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обеспечение взаимодействия приложений;</w:t>
      </w:r>
    </w:p>
    <w:p w:rsidR="000528C6" w:rsidRDefault="000528C6" w:rsidP="000528C6">
      <w:pPr>
        <w:numPr>
          <w:ilvl w:val="1"/>
          <w:numId w:val="6"/>
        </w:numPr>
        <w:spacing w:before="36" w:after="36" w:line="240" w:lineRule="atLeast"/>
        <w:ind w:lef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интеграция процессов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Process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интеграция процессов в соответствии с бизнес-логикой деятельности предприятия;</w:t>
      </w:r>
    </w:p>
    <w:p w:rsidR="000528C6" w:rsidRDefault="000528C6" w:rsidP="000528C6">
      <w:pPr>
        <w:numPr>
          <w:ilvl w:val="1"/>
          <w:numId w:val="6"/>
        </w:numPr>
        <w:spacing w:before="36" w:after="36" w:line="240" w:lineRule="atLeast"/>
        <w:ind w:lef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информационная интеграция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Information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интеграция с целью обеспечения доступности информации и данных;</w:t>
      </w:r>
    </w:p>
    <w:p w:rsidR="000528C6" w:rsidRDefault="000528C6" w:rsidP="000528C6">
      <w:pPr>
        <w:numPr>
          <w:ilvl w:val="1"/>
          <w:numId w:val="6"/>
        </w:numPr>
        <w:spacing w:before="36" w:after="36" w:line="240" w:lineRule="atLeast"/>
        <w:ind w:lef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интеграция новых приложений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Build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интеграция новых приложений и сервисов в существующие информационные системы.</w:t>
      </w:r>
    </w:p>
    <w:p w:rsidR="000528C6" w:rsidRDefault="000528C6" w:rsidP="000528C6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обеспечивать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поэтапность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внедрения вновь созданных и миграции существующих информационных систем;</w:t>
      </w:r>
    </w:p>
    <w:p w:rsidR="000528C6" w:rsidRDefault="000528C6" w:rsidP="000528C6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иметь стандартизованную технологическую обеспеченность реализации и инструментарий разработки, совокупно предоставляющие наилучшие возможности повторного использования приложений, внедрения новых и миграции существующих информационных систем;</w:t>
      </w:r>
    </w:p>
    <w:p w:rsidR="000528C6" w:rsidRDefault="000528C6" w:rsidP="000528C6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позволять реализацию различных моделей построения информационных систем, в особенности таких как портальные решения,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grid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-системы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demand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-системы.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Сегодняшний уровень развития SOA позволяет утверждать, что все указанные требования в той или иной мере выполняются. Рост рынка продуктов для SOA-решений — 100 % в год. В 2007 году SOA была использована как основа создания 50 % новых, критичных для бизнеса приложений и бизнес-процессов; к 2012 году этот показатель вырос до 85 %. Более 80 % приложений, введенных в промышленное использование в 2010 году, будут частично или полностью перепроектированы к 2014 году, чтобы быть использованы в построении композитных приложений в SOA-архитектуре.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К 2014 более 80 % всех программных инфраструктурных продуктов будут включать корпоративную шину сервисов или требовать ее использования. Среди исполнительных директоров компаний 58 % считают, что в период до 2015года в числе главных стратегических преимуществ компаний новые модели ведения бизнеса имеют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бoльшее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значение, чем выпуск новых продуктов и услуг. По данным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Forrester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State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SOA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Financial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Services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", январь 2014 года) "Большинство финансовых компаний будут использовать SOA к концу 2014 г. В настоящее время более 60 % европейских финансовых компаний или уже используют SOA или на последней стадии внедрения".</w:t>
      </w:r>
    </w:p>
    <w:p w:rsidR="000528C6" w:rsidRDefault="000528C6" w:rsidP="000528C6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5" w:name="sect4"/>
      <w:bookmarkEnd w:id="5"/>
      <w:r>
        <w:rPr>
          <w:rFonts w:ascii="Tahoma" w:hAnsi="Tahoma" w:cs="Tahoma"/>
          <w:color w:val="000000"/>
        </w:rPr>
        <w:t>3.3. Варианты интеграционных решений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Многообразие применяемых технологий и систем, разнообразие форматов данных, циркулирующих в информационных потоках, обилие аналитических и отчётных форм сделали чрезвычайно актуальной задачу интеграции указанных выше технологических и информационных объектов и сущностей, а также физические и виртуальные пространства их взаимодействия в единую информационно-управленческую среду (</w:t>
      </w:r>
      <w:r w:rsidRPr="000528C6">
        <w:rPr>
          <w:rFonts w:ascii="Tahoma" w:hAnsi="Tahoma" w:cs="Tahoma"/>
          <w:color w:val="000000"/>
          <w:sz w:val="18"/>
          <w:szCs w:val="18"/>
        </w:rPr>
        <w:t>рис. 3.3</w:t>
      </w:r>
      <w:r>
        <w:rPr>
          <w:rFonts w:ascii="Tahoma" w:hAnsi="Tahoma" w:cs="Tahoma"/>
          <w:color w:val="000000"/>
          <w:sz w:val="18"/>
          <w:szCs w:val="18"/>
        </w:rPr>
        <w:t xml:space="preserve">) [Н.И.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Куцевич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.,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].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Интеграция — это не просто механическое объединение модулей информационной системы. При разработке плана интеграции исходят прежде всего из стратегических целей развития предприятия, возможного изменения бизнес-логики, в соответствии с которой выстраиваются бизнес-процессы и осуществляется их информационное сопровождение. Интеграция может производиться на уровне форматов и баз данных, программно-аппаратных и сетевых устройств, пользовательских интерфейсов, форм и шаблонов документооборота, программных приложений и т.д. Выгоды от такой интеграции очевидны.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6" w:name="image.3.3"/>
      <w:bookmarkEnd w:id="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05500" cy="4810125"/>
            <wp:effectExtent l="0" t="0" r="0" b="9525"/>
            <wp:docPr id="7" name="Рисунок 7" descr=" Общая схема аппаратно-комммуникационной реализации интегрированной системы управления предприятие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Общая схема аппаратно-комммуникационной реализации интегрированной системы управления предприятием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3.3. </w:t>
      </w:r>
      <w:r>
        <w:rPr>
          <w:rFonts w:ascii="Tahoma" w:hAnsi="Tahoma" w:cs="Tahoma"/>
          <w:color w:val="000000"/>
          <w:sz w:val="18"/>
          <w:szCs w:val="18"/>
        </w:rPr>
        <w:t>Общая схема аппаратно-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комммуникационной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реализации интегрированной системы управления предприятием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Подход к разработке и внедрению КИС, основанный на интеграции приложений, позволяет:</w:t>
      </w:r>
    </w:p>
    <w:p w:rsidR="000528C6" w:rsidRDefault="000528C6" w:rsidP="000528C6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сохранить ранее сделанные инвестиции;</w:t>
      </w:r>
    </w:p>
    <w:p w:rsidR="000528C6" w:rsidRDefault="000528C6" w:rsidP="000528C6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сократить временные и финансовые затраты на поддержку и развитие информационного пространства компании;</w:t>
      </w:r>
    </w:p>
    <w:p w:rsidR="000528C6" w:rsidRDefault="000528C6" w:rsidP="000528C6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использовать для решения конкретных задач наиболее эффективные системы отдельных производителей;</w:t>
      </w:r>
    </w:p>
    <w:p w:rsidR="000528C6" w:rsidRDefault="000528C6" w:rsidP="000528C6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легко расширять и развивать отдельные возможности существующих информационных систем с уже накопленными в них данными.</w:t>
      </w:r>
    </w:p>
    <w:p w:rsidR="000528C6" w:rsidRDefault="000528C6" w:rsidP="000528C6">
      <w:pPr>
        <w:pStyle w:val="5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7" w:name="sect5"/>
      <w:bookmarkEnd w:id="7"/>
      <w:r>
        <w:rPr>
          <w:rFonts w:ascii="Tahoma" w:hAnsi="Tahoma" w:cs="Tahoma"/>
          <w:color w:val="000000"/>
        </w:rPr>
        <w:t>Интеграция на уровне данных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Одной из главных проблем интеграции данных является обилие форматов и типов (неструктурированные, частично-структурированные, жёстко-структурированные) данных, а также лавинообразное нарастание их объёмов.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Циркулирование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разнородных массивов данных и информации в сетях различных служб предприятия создает множество проблем с их сбором, структурированием, обработкой, анализом, хранением,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архивированием и передачей пользователю для принятия делового решения. На </w:t>
      </w:r>
      <w:r w:rsidRPr="000528C6">
        <w:rPr>
          <w:rFonts w:ascii="Tahoma" w:hAnsi="Tahoma" w:cs="Tahoma"/>
          <w:color w:val="000000"/>
          <w:sz w:val="18"/>
          <w:szCs w:val="18"/>
        </w:rPr>
        <w:t>рисунке 3.4</w:t>
      </w:r>
      <w:r>
        <w:rPr>
          <w:rFonts w:ascii="Tahoma" w:hAnsi="Tahoma" w:cs="Tahoma"/>
          <w:color w:val="000000"/>
          <w:sz w:val="18"/>
          <w:szCs w:val="18"/>
        </w:rPr>
        <w:t> показана традиционная схема интеграции данных.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8" w:name="image.3.4"/>
      <w:bookmarkEnd w:id="8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372100" cy="3438525"/>
            <wp:effectExtent l="0" t="0" r="0" b="9525"/>
            <wp:docPr id="6" name="Рисунок 6" descr=" Традиционная схема интеграции данны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Традиционная схема интеграции данных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3.4. </w:t>
      </w:r>
      <w:r>
        <w:rPr>
          <w:rFonts w:ascii="Tahoma" w:hAnsi="Tahoma" w:cs="Tahoma"/>
          <w:color w:val="000000"/>
          <w:sz w:val="18"/>
          <w:szCs w:val="18"/>
        </w:rPr>
        <w:t>Традиционная схема интеграции данных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их интеграции в настоящее время обычно используют стандартные интерфейсы и протоколы, например, SQL и JDBC/ODBC, применяют различные инструменты реляционных баз данных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Relational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Database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RD), сквозных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репозиториев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баз данных с "надстройкой", содержащей информацию об артефактах и объектах проектирования, надмножество словарей метаданных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Transparent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Repository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TR) и современных хранилищ и фабрик данных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Data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Warehouse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Data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Factory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DW, DF).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Последний вид технологий интеграции применяется, как правило, в крупных компаниях и производственных объединениях. Такие технологии создают удобную для пользователя единую среду для хранения и использования данных. Ниже будет подробнее рассказано о системах коллективного использования информации.</w:t>
      </w:r>
    </w:p>
    <w:p w:rsidR="000528C6" w:rsidRDefault="000528C6" w:rsidP="000528C6">
      <w:pPr>
        <w:pStyle w:val="5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9" w:name="sect6"/>
      <w:bookmarkEnd w:id="9"/>
      <w:r>
        <w:rPr>
          <w:rFonts w:ascii="Tahoma" w:hAnsi="Tahoma" w:cs="Tahoma"/>
          <w:color w:val="000000"/>
        </w:rPr>
        <w:t>Интеграция на уровне физических, программных и пользовательских интерфейсов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Этот вид интеграции начинался как один из видов "лоскутной интеграции", когда предпринимались попытки объединить разрозненные программные приложения, написанные в разное время разными разработчиками, в подобие единого целого. Приложения объединялись по принципу "каждый с каждым", что, в конечном счёте, усложняло их взаимодействие и создавало массу проблем. Кроме того, всё сложнее становилось использовать унаследованные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Legacy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Software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и встроенные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Embedded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System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системы.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Такой подход хорош для небольшого количества приложений. При большом их числе он практически не работает и не позволяет строить качественно новые запросы к агрегированным данным, т.е. существенного выигрыша от объединения данных нет. В настоящее время проблема интеграции на уровне интерфейсов решается на базе использования информационных подсистем, реализованных стандартными программными приложениями с открытыми интерфейсами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Open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Application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Programming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Interface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Подобные унифицированные интерфейсы разрабатываются, например, на базе семейства международных стандартов POSIX. В этом случае степень интегрируемости можно характеризовать некоторым числовым показателем (метрикой) который можно, условно говоря, вычислить, перемножив показатель "качества" и "показатель открытости" программного интерфейса. Показателем качества могут выступать такие характеристики, как "совместимость", "надёжность", "переносимость", "понятность", "удобство использования"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и пр. В результате мы получим индекс, который (в известной степени) характеризует способность приложения быть частью какого-то другого, глобального композитного приложения.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настоящее время всё чаще применяется следующий алгоритм: отделяют слой обработки данных от привязанных к ним форм визуализации и реализуют прикладную бизнес-логику на одном из языков третьего поколения (3GL), оформив программный доступ к прикладным функциям в виде хорошо документированного программного интерфейса (</w:t>
      </w:r>
      <w:r w:rsidRPr="000528C6">
        <w:rPr>
          <w:rFonts w:ascii="Tahoma" w:hAnsi="Tahoma" w:cs="Tahoma"/>
          <w:color w:val="000000"/>
          <w:sz w:val="18"/>
          <w:szCs w:val="18"/>
        </w:rPr>
        <w:t>рис. 3.5</w:t>
      </w:r>
      <w:r>
        <w:rPr>
          <w:rFonts w:ascii="Tahoma" w:hAnsi="Tahoma" w:cs="Tahoma"/>
          <w:color w:val="000000"/>
          <w:sz w:val="18"/>
          <w:szCs w:val="18"/>
        </w:rPr>
        <w:t>).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10" w:name="image.3.5"/>
      <w:bookmarkEnd w:id="1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419725" cy="3743325"/>
            <wp:effectExtent l="0" t="0" r="9525" b="9525"/>
            <wp:docPr id="5" name="Рисунок 5" descr=" Организация доступа к интегрированным данным через открытые интерфейс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Организация доступа к интегрированным данным через открытые интерфейсы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3.5. </w:t>
      </w:r>
      <w:r>
        <w:rPr>
          <w:rFonts w:ascii="Tahoma" w:hAnsi="Tahoma" w:cs="Tahoma"/>
          <w:color w:val="000000"/>
          <w:sz w:val="18"/>
          <w:szCs w:val="18"/>
        </w:rPr>
        <w:t>Организация доступа к интегрированным данным через открытые интерфейсы</w:t>
      </w:r>
    </w:p>
    <w:p w:rsidR="000528C6" w:rsidRDefault="000528C6" w:rsidP="000528C6">
      <w:pPr>
        <w:pStyle w:val="5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11" w:name="sect7"/>
      <w:bookmarkEnd w:id="11"/>
      <w:r>
        <w:rPr>
          <w:rFonts w:ascii="Tahoma" w:hAnsi="Tahoma" w:cs="Tahoma"/>
          <w:color w:val="000000"/>
        </w:rPr>
        <w:t>Интеграция на функционально-прикладном и организационном уровнях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Этот вид интеграции предполагает объединение ряда однотипных или схожих функций в макрофункции с перераспределением потоков данных и управления, а также ресурсов и механизмов для исполнения. Это часто влечёт за собой перестройку организационных структур, бизнес-процессов и, соответственно, схему их информационного и документационного обеспечения.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Выгоды от такой интеграции очевидны — процессы становятся более прозрачными, управляемыми, менее затратными, уменьшается количество обслуживающего персонала, число ошибок при формировании документов и т.д. Однако интеграция такого вида влечёт за собой существенную перестройку или полный реинжиниринг сети процессов, что связано с крупными рисками. Чаще всего такая интеграция проводится в том случае, когда предприятие готовится к внедрению КИС на базе известного решения, которое требует привести бизнес-процессы к требуемому стандарту, или перестраивает свою деятельность в связи со сменой устремлений, открытием филиалов в других странах, освоением новых сегментов рынка и т.д.</w:t>
      </w:r>
    </w:p>
    <w:p w:rsidR="000528C6" w:rsidRDefault="000528C6" w:rsidP="000528C6">
      <w:pPr>
        <w:pStyle w:val="5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12" w:name="sect8"/>
      <w:bookmarkEnd w:id="12"/>
      <w:r>
        <w:rPr>
          <w:rFonts w:ascii="Tahoma" w:hAnsi="Tahoma" w:cs="Tahoma"/>
          <w:color w:val="000000"/>
        </w:rPr>
        <w:t>Интеграция на уровне корпоративных программных приложений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Интеграция на уровне приложений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Enterprise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Application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EAI,) подразумевает совместное использование исполняемого кода, а не только внутренних данных интегрируемых приложений. Программы разбиваются на компоненты, которые интегрируются с помощью стандартизованных программных интерфейсов и специального связующего ПО.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При таком подходе из этих компонентов создается универсальное программное ядро или платформа, с помощью которых используют все приложения. Для каждого приложения создается только один интерфейс для связи с этим ядром, что существенно облегчает задачу интеграции. Полученную в результате систему легче поддерживать и расширять. Повторное использование функций в рамках имеющейся среды позволяет значительно снизить время и стоимость разработки приложений. В этом случае анализ внутренней конструкции приложений — обязательный этап в оценке степени интегрируемости тех приложений, которые предполагается связывать в рамках того или иного проекта. Этот анализ усложняется тем, что обычно разработчики приложений, являющихся законченными программными продуктами, как правило, не показывают деталей внутренней конструкции приложений.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связи с этим технология интеграции в настоящее время рассматривает не просто интеграцию приложений, но их интеграцию на базе интеграции бизнес-процессов – в этом случае следует говорить об интеграции на уровне всего предприятия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Enterprise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Integration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Metodology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EIM). Схема такой объединенной методологии показана на </w:t>
      </w:r>
      <w:r w:rsidRPr="000528C6">
        <w:rPr>
          <w:rFonts w:ascii="Tahoma" w:hAnsi="Tahoma" w:cs="Tahoma"/>
          <w:color w:val="000000"/>
          <w:sz w:val="18"/>
          <w:szCs w:val="18"/>
        </w:rPr>
        <w:t>рисунке 3.6</w:t>
      </w:r>
      <w:r>
        <w:rPr>
          <w:rFonts w:ascii="Tahoma" w:hAnsi="Tahoma" w:cs="Tahoma"/>
          <w:color w:val="000000"/>
          <w:sz w:val="18"/>
          <w:szCs w:val="18"/>
        </w:rPr>
        <w:t> [138].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13" w:name="image.3.6"/>
      <w:bookmarkEnd w:id="13"/>
      <w:r>
        <w:rPr>
          <w:rFonts w:ascii="Tahoma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5500" cy="4029075"/>
            <wp:effectExtent l="0" t="0" r="0" b="9525"/>
            <wp:docPr id="4" name="Рисунок 4" descr=" Схема применения методологии EIM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Схема применения методологии EIM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3.6. </w:t>
      </w:r>
      <w:r>
        <w:rPr>
          <w:rFonts w:ascii="Tahoma" w:hAnsi="Tahoma" w:cs="Tahoma"/>
          <w:color w:val="000000"/>
          <w:sz w:val="18"/>
          <w:szCs w:val="18"/>
        </w:rPr>
        <w:t>Схема применения методологии EIM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Методология EIM реализуется современными технологиями и инструментами, среди которых можно, например, указать рассмотренную выше технологию интеграции на базе сервис-ориентированных архитектур (SOA). Архитектура ИС в таком случае строится из набора гетерогенных слабосвязанных компонентов (сервисов) и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</w:t>
      </w:r>
    </w:p>
    <w:p w:rsidR="000528C6" w:rsidRDefault="000528C6" w:rsidP="000528C6">
      <w:pPr>
        <w:pStyle w:val="5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14" w:name="sect9"/>
      <w:bookmarkEnd w:id="14"/>
      <w:r>
        <w:rPr>
          <w:rFonts w:ascii="Tahoma" w:hAnsi="Tahoma" w:cs="Tahoma"/>
          <w:color w:val="000000"/>
        </w:rPr>
        <w:t xml:space="preserve">Интеграция при помощи </w:t>
      </w:r>
      <w:proofErr w:type="spellStart"/>
      <w:r>
        <w:rPr>
          <w:rFonts w:ascii="Tahoma" w:hAnsi="Tahoma" w:cs="Tahoma"/>
          <w:color w:val="000000"/>
        </w:rPr>
        <w:t>Web</w:t>
      </w:r>
      <w:proofErr w:type="spellEnd"/>
      <w:r>
        <w:rPr>
          <w:rFonts w:ascii="Tahoma" w:hAnsi="Tahoma" w:cs="Tahoma"/>
          <w:color w:val="000000"/>
        </w:rPr>
        <w:t>-сервисов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Самый современный и быстро развивающийся подход к интеграции приложений. Он основан на обеспечении стандартного для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-служб интерфейса доступа к приложениям и данным (рис.3.3.5).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15" w:name="image.3.7"/>
      <w:bookmarkEnd w:id="15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5905500" cy="3924300"/>
            <wp:effectExtent l="0" t="0" r="0" b="0"/>
            <wp:docPr id="3" name="Рисунок 3" descr=" Схема доступа с использованием Web-служб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Схема доступа с использованием Web-служб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3.7. </w:t>
      </w:r>
      <w:r>
        <w:rPr>
          <w:rFonts w:ascii="Tahoma" w:hAnsi="Tahoma" w:cs="Tahoma"/>
          <w:color w:val="000000"/>
          <w:sz w:val="18"/>
          <w:szCs w:val="18"/>
        </w:rPr>
        <w:t xml:space="preserve">Схема доступа с использованием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-служб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Например, используя стандартный протокол доступа к объектам SOAP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Simple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Object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Access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Protocol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), браузер пользователя может сравнить данные на нескольких сайтах и представить клиенту сравнительный отчет. Другой пример — сотрудники территориально распределенного предприятия могут одновременно использовать корпоративные приложения, доступ к которым осуществляется через соответствующие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-сервисы (портальное решение).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-сервисы напоминают подход EAI, но с одним важным отличием — в большинстве случаев EAI-решения разрабатываются как частные для связи конкретных продуктов. Соответственно, подключить к существующему EAI-решению еще одну систему — достаточно трудная и долговременная задача.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-сервисы существенно более унифицированы и стандартизованы. Поскольку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-сервисы основаны на общих для W3C-консорциума стандартах, они могут работать всюду, где используется всемирная паутина (WWW). Результаты построения КИС на основе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-интеграции: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возможность осуществлять оперативное управление распределенной компанией и ведение консолидированного управленческого учета по нескольким филиалам;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возможность осуществлять планомерное развитие общекорпоративной информационной системы, интегрируя в нее функциональные компоненты, исходя из приоритетов развития бизнеса компании и потребностей функциональных подразделений, т.е. возможность синхронизировать развитие системы с развитием бизнеса;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возможность при необходимости заменить любой функциональный компонент другим, более соответствующим текущим бизнес-потребностям;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возможность инвестировать в развитие информационных технологий не сразу, а поэтапно, на каждом этапе соотнося вложенные средства с полученным бизнес-эффектом, а также снижать общую стоимость автоматизированного рабочего места, включая затраты на создание системы, поддержку рабочих мест и обучение пользователей;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резкое снижение времени сбора информации, необходимой для принятия управленческих и деловых решений, сокращение времени и трудозатрат на ведение учетных операций, на формирование промежуточных отчетов, на сверку информации между подразделениями и ликвидация противоречивости и несовместимости данных от различных служб;</w:t>
      </w:r>
    </w:p>
    <w:p w:rsidR="000528C6" w:rsidRDefault="000528C6" w:rsidP="000528C6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cохранение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инвестиций в имеющиеся системы и оборудование, в обучение персонала.</w:t>
      </w:r>
    </w:p>
    <w:p w:rsidR="000528C6" w:rsidRDefault="000528C6" w:rsidP="000528C6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В настоящее время крупные разработчики программных продуктов предлагают консолидированные решения, которые содержат не только конкретные инструменты для разработки и внедрения изначально интегрированных корпоративных приложений, но и реализуют интегрированную среду разработки таких приложений. Примером такого решения может служить программный продукт IBM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WebSphere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</w:t>
      </w:r>
      <w:r w:rsidRPr="000528C6">
        <w:rPr>
          <w:rFonts w:ascii="Tahoma" w:hAnsi="Tahoma" w:cs="Tahoma"/>
          <w:color w:val="000000"/>
          <w:sz w:val="18"/>
          <w:szCs w:val="18"/>
        </w:rPr>
        <w:t>рис. 3.8</w:t>
      </w:r>
      <w:r>
        <w:rPr>
          <w:rFonts w:ascii="Tahoma" w:hAnsi="Tahoma" w:cs="Tahoma"/>
          <w:color w:val="000000"/>
          <w:sz w:val="18"/>
          <w:szCs w:val="18"/>
        </w:rPr>
        <w:t>).</w:t>
      </w:r>
    </w:p>
    <w:p w:rsid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16" w:name="image.3.8"/>
      <w:bookmarkEnd w:id="1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05500" cy="4810125"/>
            <wp:effectExtent l="0" t="0" r="0" b="9525"/>
            <wp:docPr id="2" name="Рисунок 2" descr=" Архитектурная модель WebSphere Application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Архитектурная модель WebSphere Application Serv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C6" w:rsidRPr="000528C6" w:rsidRDefault="000528C6" w:rsidP="000528C6">
      <w:pPr>
        <w:shd w:val="clear" w:color="auto" w:fill="FFFFFF"/>
        <w:rPr>
          <w:rFonts w:ascii="Tahoma" w:hAnsi="Tahoma" w:cs="Tahoma"/>
          <w:color w:val="000000"/>
          <w:sz w:val="18"/>
          <w:szCs w:val="18"/>
          <w:lang w:val="en-US"/>
        </w:rPr>
      </w:pPr>
      <w:r w:rsidRPr="000528C6">
        <w:rPr>
          <w:rFonts w:ascii="Tahoma" w:hAnsi="Tahoma" w:cs="Tahoma"/>
          <w:color w:val="000000"/>
          <w:sz w:val="18"/>
          <w:szCs w:val="18"/>
          <w:lang w:val="en-US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</w:t>
      </w:r>
      <w:r w:rsidRPr="000528C6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. 3.8. </w:t>
      </w:r>
      <w:r>
        <w:rPr>
          <w:rFonts w:ascii="Tahoma" w:hAnsi="Tahoma" w:cs="Tahoma"/>
          <w:color w:val="000000"/>
          <w:sz w:val="18"/>
          <w:szCs w:val="18"/>
        </w:rPr>
        <w:t>Архитектурная</w:t>
      </w:r>
      <w:r w:rsidRPr="000528C6">
        <w:rPr>
          <w:rFonts w:ascii="Tahoma" w:hAnsi="Tahoma" w:cs="Tahoma"/>
          <w:color w:val="000000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модель</w:t>
      </w:r>
      <w:r w:rsidRPr="000528C6">
        <w:rPr>
          <w:rFonts w:ascii="Tahoma" w:hAnsi="Tahoma" w:cs="Tahoma"/>
          <w:color w:val="000000"/>
          <w:sz w:val="18"/>
          <w:szCs w:val="18"/>
          <w:lang w:val="en-US"/>
        </w:rPr>
        <w:t xml:space="preserve"> WebSphere Application Server</w:t>
      </w:r>
    </w:p>
    <w:p w:rsidR="00977AC8" w:rsidRPr="000528C6" w:rsidRDefault="00977AC8" w:rsidP="000528C6">
      <w:pPr>
        <w:pStyle w:val="a3"/>
        <w:shd w:val="clear" w:color="auto" w:fill="FFFFFF"/>
        <w:spacing w:line="240" w:lineRule="atLeast"/>
        <w:rPr>
          <w:lang w:val="en-US"/>
        </w:rPr>
      </w:pPr>
    </w:p>
    <w:sectPr w:rsidR="00977AC8" w:rsidRPr="0005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A3BCD"/>
    <w:multiLevelType w:val="multilevel"/>
    <w:tmpl w:val="DF1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350"/>
    <w:multiLevelType w:val="multilevel"/>
    <w:tmpl w:val="661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7A5C"/>
    <w:multiLevelType w:val="multilevel"/>
    <w:tmpl w:val="BB2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7094C"/>
    <w:multiLevelType w:val="multilevel"/>
    <w:tmpl w:val="CD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62D2A"/>
    <w:multiLevelType w:val="multilevel"/>
    <w:tmpl w:val="A2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54336"/>
    <w:multiLevelType w:val="multilevel"/>
    <w:tmpl w:val="5A3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A7CEF"/>
    <w:multiLevelType w:val="multilevel"/>
    <w:tmpl w:val="6B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9544F"/>
    <w:multiLevelType w:val="multilevel"/>
    <w:tmpl w:val="35D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38703F"/>
    <w:rsid w:val="00977AC8"/>
    <w:rsid w:val="00C11DA4"/>
    <w:rsid w:val="00D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13862/1259/lecture/24012?page=1" TargetMode="External"/><Relationship Id="rId11" Type="http://schemas.openxmlformats.org/officeDocument/2006/relationships/hyperlink" Target="https://www.intuit.ru/EDI/17_07_20_1/1594937994-30092/tutorial/1310/objects/3/files/3_6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3422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2020-09-03T05:07:00Z</dcterms:created>
  <dcterms:modified xsi:type="dcterms:W3CDTF">2020-09-03T05:08:00Z</dcterms:modified>
</cp:coreProperties>
</file>