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037C" w14:textId="77777777" w:rsidR="00046BCF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3C499253" w14:textId="77777777" w:rsidR="00046BCF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uretimde</w:t>
      </w:r>
      <w:proofErr w:type="spellEnd"/>
      <w:r>
        <w:rPr>
          <w:i/>
          <w:iCs/>
          <w:color w:val="444444"/>
          <w:sz w:val="20"/>
          <w:szCs w:val="20"/>
        </w:rPr>
        <w:t>-insan-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egit-ogret-yonet</w:t>
      </w:r>
      <w:proofErr w:type="spellEnd"/>
    </w:p>
    <w:p w14:paraId="6D7F51AB" w14:textId="77777777" w:rsidR="00046BCF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İnsan Yönetimi ve Eğit-Öğret-Yönet Metodolojisi | Mühendis Lider</w:t>
      </w:r>
    </w:p>
    <w:p w14:paraId="486CECF4" w14:textId="77777777" w:rsidR="00046BCF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üretimde insan yönetimi ve Eğit-Öğret-Yönet metodolojisi. Çalışan geliştirme, saha koçluğu ve performans odaklı liderlik. Teklif alın.</w:t>
      </w:r>
    </w:p>
    <w:p w14:paraId="15CB32C5" w14:textId="77777777" w:rsidR="00046BCF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insan yönetimi eğitimi, eğit öğret yönet metodolojisi, üretim mühendisi liderlik, teknik lider çalışan geliştirme</w:t>
      </w:r>
    </w:p>
    <w:p w14:paraId="2F677926" w14:textId="77777777" w:rsidR="00046BCF" w:rsidRDefault="00046BCF">
      <w:pPr>
        <w:pBdr>
          <w:bottom w:val="single" w:sz="2" w:space="1" w:color="D0D0D0"/>
        </w:pBdr>
        <w:spacing w:before="160" w:after="160"/>
      </w:pPr>
    </w:p>
    <w:p w14:paraId="2F9F6885" w14:textId="77777777" w:rsidR="00046BCF" w:rsidRDefault="00000000">
      <w:pPr>
        <w:pStyle w:val="Balk1"/>
      </w:pPr>
      <w:r>
        <w:t>Üretimde İnsan Yönetimi ve Eğit-Öğret-Yönet Metodolojisi Eğitimi</w:t>
      </w:r>
    </w:p>
    <w:p w14:paraId="11797542" w14:textId="77777777" w:rsidR="00046BCF" w:rsidRDefault="00000000">
      <w:pPr>
        <w:spacing w:before="80" w:after="120"/>
      </w:pPr>
      <w:r>
        <w:rPr>
          <w:color w:val="2C2C2C"/>
        </w:rPr>
        <w:t xml:space="preserve">Mühendisler; teknik süreçleri optimize etmeyi iyi bilir. Ancak insanı geliştirmek; farklı bir anlayış ve araç seti gerektirir. Mühendis </w:t>
      </w:r>
      <w:proofErr w:type="gramStart"/>
      <w:r>
        <w:rPr>
          <w:color w:val="2C2C2C"/>
        </w:rPr>
        <w:t>lider,</w:t>
      </w:r>
      <w:proofErr w:type="gramEnd"/>
      <w:r>
        <w:rPr>
          <w:color w:val="2C2C2C"/>
        </w:rPr>
        <w:t xml:space="preserve"> hem teknik çözüm üretmeli hem de bu çözümleri hayata geçirecek insanları yetiştirebilmelidir.</w:t>
      </w:r>
    </w:p>
    <w:p w14:paraId="7B942EA1" w14:textId="77777777" w:rsidR="00046BCF" w:rsidRDefault="00000000">
      <w:pPr>
        <w:spacing w:before="80" w:after="120"/>
      </w:pPr>
      <w:r>
        <w:rPr>
          <w:color w:val="2C2C2C"/>
        </w:rPr>
        <w:t>Bu eğitim; mühendis liderlere, üretim ortamında çalışanı geliştirmenin sistematik yöntemi olan Eğit-Öğret-Yönet metodolojisini ve insan yönetiminin temel becerilerini kazandırır.</w:t>
      </w:r>
    </w:p>
    <w:p w14:paraId="7ECDC587" w14:textId="77777777" w:rsidR="00046BCF" w:rsidRDefault="00046BCF">
      <w:pPr>
        <w:spacing w:before="60" w:after="60"/>
      </w:pPr>
    </w:p>
    <w:p w14:paraId="371FD397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Eğit-Öğret-Yönet Metodolojisi Nedir?</w:t>
      </w:r>
    </w:p>
    <w:p w14:paraId="5B0511F5" w14:textId="77777777" w:rsidR="00046BCF" w:rsidRDefault="00000000">
      <w:pPr>
        <w:spacing w:before="80" w:after="120"/>
      </w:pPr>
      <w:r>
        <w:rPr>
          <w:color w:val="2C2C2C"/>
        </w:rPr>
        <w:t>Üç aşamalı bu çerçevede: Eğit aşamasında lider doğru davranışı gösterir ve açıklar. Öğret aşamasında çalışanın bizzat uygulamasına eşlik eder ve geribildirim verir. Yönet aşamasında ise öğrenilen davranışın tutarlı uygulanmasını izler ve pekiştirir.</w:t>
      </w:r>
    </w:p>
    <w:p w14:paraId="6C8ED67E" w14:textId="77777777" w:rsidR="00046BCF" w:rsidRDefault="00046BCF">
      <w:pPr>
        <w:spacing w:before="60" w:after="60"/>
      </w:pPr>
    </w:p>
    <w:p w14:paraId="3EC78E98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08B62993" w14:textId="77777777" w:rsidR="00046BCF" w:rsidRDefault="00000000">
      <w:pPr>
        <w:pStyle w:val="Balk3"/>
      </w:pPr>
      <w:r>
        <w:t>İnsan Geliştirme Sorumluluğu</w:t>
      </w:r>
    </w:p>
    <w:p w14:paraId="4F65A366" w14:textId="77777777" w:rsidR="00046BCF" w:rsidRDefault="00000000">
      <w:pPr>
        <w:spacing w:before="80" w:after="120"/>
      </w:pPr>
      <w:r>
        <w:rPr>
          <w:color w:val="2C2C2C"/>
        </w:rPr>
        <w:t>Teknik uzmanlık; liderin tek sorumluluğu değildir. Bu bölümde mühendis liderin insan geliştirme sorumluluğu ve üretim çıktılarıyla ilişkisi ele alınır.</w:t>
      </w:r>
    </w:p>
    <w:p w14:paraId="093A6656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lider ile insan geliştirici lider arasındaki denge</w:t>
      </w:r>
    </w:p>
    <w:p w14:paraId="2074A266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Çalışanı geliştirmemenin bireysel, ekip ve kurumsal maliyeti</w:t>
      </w:r>
    </w:p>
    <w:p w14:paraId="3586DC87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liderin geliştirme kapasitesi</w:t>
      </w:r>
    </w:p>
    <w:p w14:paraId="11C6E6BC" w14:textId="77777777" w:rsidR="00046BCF" w:rsidRDefault="00046BCF">
      <w:pPr>
        <w:spacing w:before="60" w:after="60"/>
      </w:pPr>
    </w:p>
    <w:p w14:paraId="168E7CE9" w14:textId="77777777" w:rsidR="00046BCF" w:rsidRDefault="00000000">
      <w:pPr>
        <w:pStyle w:val="Balk3"/>
      </w:pPr>
      <w:r>
        <w:t>Eğit Aşaması: Göstererek Öğretme</w:t>
      </w:r>
    </w:p>
    <w:p w14:paraId="735ABC7A" w14:textId="77777777" w:rsidR="00046BCF" w:rsidRDefault="00000000">
      <w:pPr>
        <w:spacing w:before="80" w:after="120"/>
      </w:pPr>
      <w:r>
        <w:rPr>
          <w:color w:val="2C2C2C"/>
        </w:rPr>
        <w:t>Teknik bilgiyi aktarmanın en etkili yolu; anlatmak değil, göstermektir.</w:t>
      </w:r>
    </w:p>
    <w:p w14:paraId="7AFD793F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Göster-Anlat-Uygulat: Teknik öğretimin temel döngüsü</w:t>
      </w:r>
    </w:p>
    <w:p w14:paraId="69215980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prosedürü adım adım ve anlaşılır biçimde aktarma</w:t>
      </w:r>
    </w:p>
    <w:p w14:paraId="3F7367D4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öğrenme hızlarına uyum: Sabır ve esneklik</w:t>
      </w:r>
    </w:p>
    <w:p w14:paraId="4963122C" w14:textId="77777777" w:rsidR="00046BCF" w:rsidRDefault="00046BCF">
      <w:pPr>
        <w:spacing w:before="60" w:after="60"/>
      </w:pPr>
    </w:p>
    <w:p w14:paraId="78BCF9DF" w14:textId="77777777" w:rsidR="00046BCF" w:rsidRDefault="00000000">
      <w:pPr>
        <w:pStyle w:val="Balk3"/>
      </w:pPr>
      <w:r>
        <w:t>Öğret Aşaması: Uygulamaya Eşlik Etme</w:t>
      </w:r>
    </w:p>
    <w:p w14:paraId="04CAE2B1" w14:textId="77777777" w:rsidR="00046BCF" w:rsidRDefault="00000000">
      <w:pPr>
        <w:spacing w:before="80" w:after="120"/>
      </w:pPr>
      <w:r>
        <w:rPr>
          <w:color w:val="2C2C2C"/>
        </w:rPr>
        <w:t>Çalışanın bizzat uygulaması; öğrenmenin en kritik aşamasıdır.</w:t>
      </w:r>
    </w:p>
    <w:p w14:paraId="76674B62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Uygulamayı gözlemleme: Neye bakmalı, nasıl değerlendirmeli</w:t>
      </w:r>
    </w:p>
    <w:p w14:paraId="73C3D972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Anlık ve yapıcı teknik geribildirim verme</w:t>
      </w:r>
    </w:p>
    <w:p w14:paraId="3B79EB5E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Hatayı cezalandırmadan düzeltme: Öğrenme iklimi</w:t>
      </w:r>
    </w:p>
    <w:p w14:paraId="4F473FDA" w14:textId="77777777" w:rsidR="00046BCF" w:rsidRDefault="00046BCF">
      <w:pPr>
        <w:spacing w:before="60" w:after="60"/>
      </w:pPr>
    </w:p>
    <w:p w14:paraId="7B696BB4" w14:textId="77777777" w:rsidR="00046BCF" w:rsidRDefault="00000000">
      <w:pPr>
        <w:pStyle w:val="Balk3"/>
      </w:pPr>
      <w:r>
        <w:t>Yönet Aşaması: Pekiştirme ve Standartlaştırma</w:t>
      </w:r>
    </w:p>
    <w:p w14:paraId="1655CC9B" w14:textId="77777777" w:rsidR="00046BCF" w:rsidRDefault="00000000">
      <w:pPr>
        <w:spacing w:before="80" w:after="120"/>
      </w:pPr>
      <w:r>
        <w:rPr>
          <w:color w:val="2C2C2C"/>
        </w:rPr>
        <w:t>Öğrenilen davranışın kalıcı hale gelmesi; tutarlı takip ve pekiştirme gerektirir.</w:t>
      </w:r>
    </w:p>
    <w:p w14:paraId="749725A8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Davranışın tutarlı uygulanmasını izleme</w:t>
      </w:r>
    </w:p>
    <w:p w14:paraId="658C8595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Doğru uygulamayı anında tanıma ve pekiştirme</w:t>
      </w:r>
    </w:p>
    <w:p w14:paraId="5AED8004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Öğrenilen beceriyi standart prosedüre dönüştürme</w:t>
      </w:r>
    </w:p>
    <w:p w14:paraId="6454FFF4" w14:textId="77777777" w:rsidR="00046BCF" w:rsidRDefault="00046BCF">
      <w:pPr>
        <w:spacing w:before="60" w:after="60"/>
      </w:pPr>
    </w:p>
    <w:p w14:paraId="2BEC2010" w14:textId="77777777" w:rsidR="00046BCF" w:rsidRDefault="00000000">
      <w:pPr>
        <w:pStyle w:val="Balk3"/>
      </w:pPr>
      <w:r>
        <w:t>Farklı Yetkinlik Düzeylerinde Yönetim</w:t>
      </w:r>
    </w:p>
    <w:p w14:paraId="1C96D949" w14:textId="77777777" w:rsidR="00046BCF" w:rsidRDefault="00000000">
      <w:pPr>
        <w:spacing w:before="80" w:after="120"/>
      </w:pPr>
      <w:r>
        <w:rPr>
          <w:color w:val="2C2C2C"/>
        </w:rPr>
        <w:t>Mühendis lider; aynı anda farklı yetkinlik düzeylerinde çalışanları yönetir.</w:t>
      </w:r>
    </w:p>
    <w:p w14:paraId="621A8655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Durumsal liderlik: Yetkinlik ve motivasyona göre tarz değiştirme</w:t>
      </w:r>
    </w:p>
    <w:p w14:paraId="2EA0494A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Yeni çalışanı yetiştirme: İlk 90 gün planı</w:t>
      </w:r>
    </w:p>
    <w:p w14:paraId="562870A0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Deneyimli çalışanı geliştirme: Bağlılık ve ileri düzey görevler</w:t>
      </w:r>
    </w:p>
    <w:p w14:paraId="687594AC" w14:textId="77777777" w:rsidR="00046BCF" w:rsidRDefault="00046BCF">
      <w:pPr>
        <w:spacing w:before="60" w:after="60"/>
      </w:pPr>
    </w:p>
    <w:p w14:paraId="01D56F91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7425C26C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Eğit-Öğret-Yönet döngüsünü üretim ortamında etkin uygular</w:t>
      </w:r>
    </w:p>
    <w:p w14:paraId="67A0A4A4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bilgiyi çalışana göstererek ve eşlik ederek aktarır</w:t>
      </w:r>
    </w:p>
    <w:p w14:paraId="18D91EA4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Anlık ve yapıcı teknik geribildirim verir</w:t>
      </w:r>
    </w:p>
    <w:p w14:paraId="5C79451B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Öğrenilen davranışı pekiştirir ve standart hale getirir</w:t>
      </w:r>
    </w:p>
    <w:p w14:paraId="335CFA3F" w14:textId="77777777" w:rsidR="00046BC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yetkinlik düzeyindeki çalışanlara uygun liderlik tarzı uygular</w:t>
      </w:r>
    </w:p>
    <w:p w14:paraId="10F909C6" w14:textId="77777777" w:rsidR="00046BCF" w:rsidRDefault="00046BCF">
      <w:pPr>
        <w:spacing w:before="60" w:after="60"/>
      </w:pPr>
    </w:p>
    <w:p w14:paraId="3CF89DF6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28D0C694" w14:textId="6DAFBA64" w:rsidR="00046BCF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353244">
        <w:rPr>
          <w:color w:val="2C2C2C"/>
        </w:rPr>
        <w:t>2</w:t>
      </w:r>
      <w:r>
        <w:rPr>
          <w:color w:val="2C2C2C"/>
        </w:rPr>
        <w:t xml:space="preserve"> gün</w:t>
      </w:r>
      <w:r w:rsidR="00353244">
        <w:rPr>
          <w:color w:val="2C2C2C"/>
        </w:rPr>
        <w:t xml:space="preserve"> (12 Saat</w:t>
      </w:r>
      <w:proofErr w:type="gramStart"/>
      <w:r w:rsidR="00353244">
        <w:rPr>
          <w:color w:val="2C2C2C"/>
        </w:rPr>
        <w:t xml:space="preserve">) </w:t>
      </w:r>
      <w:r>
        <w:rPr>
          <w:color w:val="2C2C2C"/>
        </w:rPr>
        <w:t>;</w:t>
      </w:r>
      <w:proofErr w:type="gramEnd"/>
      <w:r>
        <w:rPr>
          <w:color w:val="2C2C2C"/>
        </w:rPr>
        <w:t xml:space="preserve"> saha koçluğu uygulamasıyla genişletilebilir.</w:t>
      </w:r>
    </w:p>
    <w:p w14:paraId="6C5ED7EE" w14:textId="77777777" w:rsidR="00046BCF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0D8EC032" w14:textId="77777777" w:rsidR="00046BCF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Demonstrasyon egzersizleri, eğit-öğret rol yapma, saha gözlem atölyesi.</w:t>
      </w:r>
    </w:p>
    <w:p w14:paraId="387005DF" w14:textId="77777777" w:rsidR="00046BCF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3C9E0F55" w14:textId="77777777" w:rsidR="00046BCF" w:rsidRDefault="00046BCF">
      <w:pPr>
        <w:spacing w:before="60" w:after="60"/>
      </w:pPr>
    </w:p>
    <w:p w14:paraId="16BF091F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39CDAA8D" w14:textId="77777777" w:rsidR="00046BCF" w:rsidRDefault="00000000">
      <w:pPr>
        <w:spacing w:before="80" w:after="80"/>
      </w:pPr>
      <w:proofErr w:type="spellStart"/>
      <w:r>
        <w:rPr>
          <w:b/>
          <w:bCs/>
          <w:color w:val="1F5C3E"/>
        </w:rPr>
        <w:t>Lean</w:t>
      </w:r>
      <w:proofErr w:type="spellEnd"/>
      <w:r>
        <w:rPr>
          <w:b/>
          <w:bCs/>
          <w:color w:val="1F5C3E"/>
        </w:rPr>
        <w:t xml:space="preserve"> ve Kaizen süreçlerimizle entegre edilebilir mi? </w:t>
      </w:r>
    </w:p>
    <w:p w14:paraId="2214B738" w14:textId="77777777" w:rsidR="00046BCF" w:rsidRDefault="00000000">
      <w:pPr>
        <w:spacing w:before="80" w:after="120"/>
      </w:pPr>
      <w:r>
        <w:rPr>
          <w:color w:val="2C2C2C"/>
        </w:rPr>
        <w:t xml:space="preserve">Evet. Metodoloji; </w:t>
      </w:r>
      <w:proofErr w:type="spellStart"/>
      <w:r>
        <w:rPr>
          <w:color w:val="2C2C2C"/>
        </w:rPr>
        <w:t>Lean</w:t>
      </w:r>
      <w:proofErr w:type="spellEnd"/>
      <w:r>
        <w:rPr>
          <w:color w:val="2C2C2C"/>
        </w:rPr>
        <w:t xml:space="preserve"> üretim ve sürekli iyileştirme kültürüyle yüksek uyumluluk gösterir.</w:t>
      </w:r>
    </w:p>
    <w:p w14:paraId="0FC5AA93" w14:textId="77777777" w:rsidR="00046BCF" w:rsidRDefault="00000000">
      <w:pPr>
        <w:spacing w:before="80" w:after="80"/>
      </w:pPr>
      <w:r>
        <w:rPr>
          <w:b/>
          <w:bCs/>
          <w:color w:val="1F5C3E"/>
        </w:rPr>
        <w:t xml:space="preserve">TWI ile farkı nedir? </w:t>
      </w:r>
    </w:p>
    <w:p w14:paraId="2D2D8AF7" w14:textId="77777777" w:rsidR="00046BCF" w:rsidRDefault="00000000">
      <w:pPr>
        <w:spacing w:before="80" w:after="120"/>
      </w:pPr>
      <w:r>
        <w:rPr>
          <w:color w:val="2C2C2C"/>
        </w:rPr>
        <w:t xml:space="preserve">Eğit-Öğret-Yönet; </w:t>
      </w:r>
      <w:proofErr w:type="spellStart"/>
      <w:r>
        <w:rPr>
          <w:color w:val="2C2C2C"/>
        </w:rPr>
        <w:t>TWI'nin</w:t>
      </w:r>
      <w:proofErr w:type="spellEnd"/>
      <w:r>
        <w:rPr>
          <w:color w:val="2C2C2C"/>
        </w:rPr>
        <w:t xml:space="preserve"> temel anlayışını içermekle birlikte insan yönetimi, liderlik davranışları ve motivasyon boyutlarını da kapsar; daha geniş kapsamlı bir çerçevedir.</w:t>
      </w:r>
    </w:p>
    <w:p w14:paraId="4738FD19" w14:textId="77777777" w:rsidR="00046BCF" w:rsidRDefault="00046BCF">
      <w:pPr>
        <w:pBdr>
          <w:bottom w:val="single" w:sz="2" w:space="1" w:color="D0D0D0"/>
        </w:pBdr>
        <w:spacing w:before="160" w:after="160"/>
      </w:pPr>
    </w:p>
    <w:p w14:paraId="705279FA" w14:textId="77777777" w:rsidR="00046BCF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271E5A1E" w14:textId="77777777" w:rsidR="00046BCF" w:rsidRDefault="00000000">
      <w:pPr>
        <w:spacing w:before="80" w:after="120"/>
      </w:pPr>
      <w:r>
        <w:rPr>
          <w:color w:val="2C2C2C"/>
        </w:rPr>
        <w:lastRenderedPageBreak/>
        <w:t>Üretimde İnsan Yönetimi ve Eğit-Öğret-Yönet Eğitimi için kurumunuza özel program planlamak amacıyla bizimle iletişime geçin.</w:t>
      </w:r>
    </w:p>
    <w:p w14:paraId="5273F2C2" w14:textId="77777777" w:rsidR="00046BCF" w:rsidRDefault="00046BCF">
      <w:pPr>
        <w:spacing w:before="60" w:after="60"/>
      </w:pPr>
    </w:p>
    <w:p w14:paraId="4534EFB7" w14:textId="77777777" w:rsidR="00046BCF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1ADD2742" w14:textId="77777777" w:rsidR="00046BCF" w:rsidRDefault="00046BCF">
      <w:pPr>
        <w:spacing w:before="60" w:after="60"/>
      </w:pPr>
    </w:p>
    <w:sectPr w:rsidR="00046BC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B10E" w14:textId="77777777" w:rsidR="005B125A" w:rsidRDefault="005B125A">
      <w:r>
        <w:separator/>
      </w:r>
    </w:p>
  </w:endnote>
  <w:endnote w:type="continuationSeparator" w:id="0">
    <w:p w14:paraId="4DC4D430" w14:textId="77777777" w:rsidR="005B125A" w:rsidRDefault="005B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7BF2" w14:textId="77777777" w:rsidR="00046BCF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5324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5324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F1A3" w14:textId="77777777" w:rsidR="005B125A" w:rsidRDefault="005B125A">
      <w:r>
        <w:separator/>
      </w:r>
    </w:p>
  </w:footnote>
  <w:footnote w:type="continuationSeparator" w:id="0">
    <w:p w14:paraId="0DDD026B" w14:textId="77777777" w:rsidR="005B125A" w:rsidRDefault="005B1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2E9C" w14:textId="77777777" w:rsidR="00046BCF" w:rsidRDefault="00000000">
    <w:pPr>
      <w:pBdr>
        <w:bottom w:val="single" w:sz="4" w:space="4" w:color="2D6A4F"/>
      </w:pBdr>
      <w:spacing w:after="120"/>
    </w:pPr>
    <w:proofErr w:type="spellStart"/>
    <w:r>
      <w:rPr>
        <w:color w:val="888888"/>
        <w:sz w:val="18"/>
        <w:szCs w:val="18"/>
      </w:rPr>
      <w:t>Uretimde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Insan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Yonetimi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Egit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Ogret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Yonet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0EFC"/>
    <w:multiLevelType w:val="hybridMultilevel"/>
    <w:tmpl w:val="F9E8D91C"/>
    <w:lvl w:ilvl="0" w:tplc="B6845E7A">
      <w:start w:val="1"/>
      <w:numFmt w:val="bullet"/>
      <w:lvlText w:val="●"/>
      <w:lvlJc w:val="left"/>
      <w:pPr>
        <w:ind w:left="720" w:hanging="360"/>
      </w:pPr>
    </w:lvl>
    <w:lvl w:ilvl="1" w:tplc="C2EC5BAA">
      <w:start w:val="1"/>
      <w:numFmt w:val="bullet"/>
      <w:lvlText w:val="○"/>
      <w:lvlJc w:val="left"/>
      <w:pPr>
        <w:ind w:left="1440" w:hanging="360"/>
      </w:pPr>
    </w:lvl>
    <w:lvl w:ilvl="2" w:tplc="F4A869E2">
      <w:start w:val="1"/>
      <w:numFmt w:val="bullet"/>
      <w:lvlText w:val="■"/>
      <w:lvlJc w:val="left"/>
      <w:pPr>
        <w:ind w:left="2160" w:hanging="360"/>
      </w:pPr>
    </w:lvl>
    <w:lvl w:ilvl="3" w:tplc="8AB846E4">
      <w:start w:val="1"/>
      <w:numFmt w:val="bullet"/>
      <w:lvlText w:val="●"/>
      <w:lvlJc w:val="left"/>
      <w:pPr>
        <w:ind w:left="2880" w:hanging="360"/>
      </w:pPr>
    </w:lvl>
    <w:lvl w:ilvl="4" w:tplc="1C5C659A">
      <w:start w:val="1"/>
      <w:numFmt w:val="bullet"/>
      <w:lvlText w:val="○"/>
      <w:lvlJc w:val="left"/>
      <w:pPr>
        <w:ind w:left="3600" w:hanging="360"/>
      </w:pPr>
    </w:lvl>
    <w:lvl w:ilvl="5" w:tplc="5862446C">
      <w:start w:val="1"/>
      <w:numFmt w:val="bullet"/>
      <w:lvlText w:val="■"/>
      <w:lvlJc w:val="left"/>
      <w:pPr>
        <w:ind w:left="4320" w:hanging="360"/>
      </w:pPr>
    </w:lvl>
    <w:lvl w:ilvl="6" w:tplc="597AF2C2">
      <w:start w:val="1"/>
      <w:numFmt w:val="bullet"/>
      <w:lvlText w:val="●"/>
      <w:lvlJc w:val="left"/>
      <w:pPr>
        <w:ind w:left="5040" w:hanging="360"/>
      </w:pPr>
    </w:lvl>
    <w:lvl w:ilvl="7" w:tplc="916C5662">
      <w:start w:val="1"/>
      <w:numFmt w:val="bullet"/>
      <w:lvlText w:val="●"/>
      <w:lvlJc w:val="left"/>
      <w:pPr>
        <w:ind w:left="5760" w:hanging="360"/>
      </w:pPr>
    </w:lvl>
    <w:lvl w:ilvl="8" w:tplc="705CD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47FF7"/>
    <w:multiLevelType w:val="hybridMultilevel"/>
    <w:tmpl w:val="D1DA2E78"/>
    <w:lvl w:ilvl="0" w:tplc="FAEA99D8">
      <w:start w:val="1"/>
      <w:numFmt w:val="bullet"/>
      <w:lvlText w:val="•"/>
      <w:lvlJc w:val="left"/>
      <w:pPr>
        <w:ind w:left="540" w:hanging="360"/>
      </w:pPr>
    </w:lvl>
    <w:lvl w:ilvl="1" w:tplc="6E1A7AB2">
      <w:numFmt w:val="decimal"/>
      <w:lvlText w:val=""/>
      <w:lvlJc w:val="left"/>
    </w:lvl>
    <w:lvl w:ilvl="2" w:tplc="603A078C">
      <w:numFmt w:val="decimal"/>
      <w:lvlText w:val=""/>
      <w:lvlJc w:val="left"/>
    </w:lvl>
    <w:lvl w:ilvl="3" w:tplc="050C17EA">
      <w:numFmt w:val="decimal"/>
      <w:lvlText w:val=""/>
      <w:lvlJc w:val="left"/>
    </w:lvl>
    <w:lvl w:ilvl="4" w:tplc="D2F46E30">
      <w:numFmt w:val="decimal"/>
      <w:lvlText w:val=""/>
      <w:lvlJc w:val="left"/>
    </w:lvl>
    <w:lvl w:ilvl="5" w:tplc="918AC734">
      <w:numFmt w:val="decimal"/>
      <w:lvlText w:val=""/>
      <w:lvlJc w:val="left"/>
    </w:lvl>
    <w:lvl w:ilvl="6" w:tplc="C2D03CA6">
      <w:numFmt w:val="decimal"/>
      <w:lvlText w:val=""/>
      <w:lvlJc w:val="left"/>
    </w:lvl>
    <w:lvl w:ilvl="7" w:tplc="26F039D6">
      <w:numFmt w:val="decimal"/>
      <w:lvlText w:val=""/>
      <w:lvlJc w:val="left"/>
    </w:lvl>
    <w:lvl w:ilvl="8" w:tplc="2EB2F2BC">
      <w:numFmt w:val="decimal"/>
      <w:lvlText w:val=""/>
      <w:lvlJc w:val="left"/>
    </w:lvl>
  </w:abstractNum>
  <w:num w:numId="1" w16cid:durableId="1395202486">
    <w:abstractNumId w:val="0"/>
    <w:lvlOverride w:ilvl="0">
      <w:startOverride w:val="1"/>
    </w:lvlOverride>
  </w:num>
  <w:num w:numId="2" w16cid:durableId="1678537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CF"/>
    <w:rsid w:val="00046BCF"/>
    <w:rsid w:val="000617DA"/>
    <w:rsid w:val="00353244"/>
    <w:rsid w:val="005B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CCAFBB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2026-05-11T13:54:00Z</dcterms:modified>
</cp:coreProperties>
</file>