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0533"/>
          <w:sz w:val="24"/>
          <w:szCs w:val="24"/>
        </w:rPr>
        <w:t xml:space="preserve">SEO Meta Bilgileri</w:t>
      </w:r>
    </w:p>
    <w:p>
      <w:pPr>
        <w:shd w:fill="EDE9FE" w:color="auto" w:val="clear"/>
        <w:spacing w:after="60" w:before="60"/>
        <w:ind w:left="360" w:right="360"/>
      </w:pPr>
      <w:r>
        <w:rPr>
          <w:rFonts w:ascii="Arial" w:cs="Arial" w:eastAsia="Arial" w:hAnsi="Arial"/>
          <w:b/>
          <w:bCs/>
          <w:color w:val="1A0533"/>
          <w:sz w:val="20"/>
          <w:szCs w:val="20"/>
        </w:rPr>
        <w:t xml:space="preserve">URL: </w:t>
      </w:r>
      <w:r>
        <w:rPr>
          <w:rFonts w:ascii="Arial" w:cs="Arial" w:eastAsia="Arial" w:hAnsi="Arial"/>
          <w:i/>
          <w:iCs/>
          <w:color w:val="444444"/>
          <w:sz w:val="20"/>
          <w:szCs w:val="20"/>
        </w:rPr>
        <w:t xml:space="preserve">/yapay-zeka-liderlik-egitimi/vicdanin-kodu-yz-etik-anayasasi</w:t>
      </w:r>
    </w:p>
    <w:p>
      <w:pPr>
        <w:shd w:fill="EDE9FE" w:color="auto" w:val="clear"/>
        <w:spacing w:after="60" w:before="60"/>
        <w:ind w:left="360" w:right="360"/>
      </w:pPr>
      <w:r>
        <w:rPr>
          <w:rFonts w:ascii="Arial" w:cs="Arial" w:eastAsia="Arial" w:hAnsi="Arial"/>
          <w:b/>
          <w:bCs/>
          <w:color w:val="1A0533"/>
          <w:sz w:val="20"/>
          <w:szCs w:val="20"/>
        </w:rPr>
        <w:t xml:space="preserve">Title Tag: </w:t>
      </w:r>
      <w:r>
        <w:rPr>
          <w:rFonts w:ascii="Arial" w:cs="Arial" w:eastAsia="Arial" w:hAnsi="Arial"/>
          <w:i/>
          <w:iCs/>
          <w:color w:val="444444"/>
          <w:sz w:val="20"/>
          <w:szCs w:val="20"/>
        </w:rPr>
        <w:t xml:space="preserve">"Vicdanın Kodu": Şirketler İçin Yapay Zekâ Etik Anayasası Çalıştayı</w:t>
      </w:r>
    </w:p>
    <w:p>
      <w:pPr>
        <w:shd w:fill="EDE9FE" w:color="auto" w:val="clear"/>
        <w:spacing w:after="60" w:before="60"/>
        <w:ind w:left="360" w:right="360"/>
      </w:pPr>
      <w:r>
        <w:rPr>
          <w:rFonts w:ascii="Arial" w:cs="Arial" w:eastAsia="Arial" w:hAnsi="Arial"/>
          <w:b/>
          <w:bCs/>
          <w:color w:val="1A0533"/>
          <w:sz w:val="20"/>
          <w:szCs w:val="20"/>
        </w:rPr>
        <w:t xml:space="preserve">Meta Description: </w:t>
      </w:r>
      <w:r>
        <w:rPr>
          <w:rFonts w:ascii="Arial" w:cs="Arial" w:eastAsia="Arial" w:hAnsi="Arial"/>
          <w:i/>
          <w:iCs/>
          <w:color w:val="444444"/>
          <w:sz w:val="20"/>
          <w:szCs w:val="20"/>
        </w:rPr>
        <w:t xml:space="preserve">Kurumsal yapay zekâ etik çerçevesi ve anayasa çalıştayı. YZ etik ilkeleri, sorumlu YZ kullanımı ve paydaş katılımıyla etik anayasa oluşturma. Teklif alın.</w:t>
      </w:r>
    </w:p>
    <w:p>
      <w:pPr>
        <w:shd w:fill="EDE9FE" w:color="auto" w:val="clear"/>
        <w:spacing w:after="60" w:before="60"/>
        <w:ind w:left="360" w:right="360"/>
      </w:pPr>
      <w:r>
        <w:rPr>
          <w:rFonts w:ascii="Arial" w:cs="Arial" w:eastAsia="Arial" w:hAnsi="Arial"/>
          <w:b/>
          <w:bCs/>
          <w:color w:val="1A0533"/>
          <w:sz w:val="20"/>
          <w:szCs w:val="20"/>
        </w:rPr>
        <w:t xml:space="preserve">Hedef Keywordler: </w:t>
      </w:r>
      <w:r>
        <w:rPr>
          <w:rFonts w:ascii="Arial" w:cs="Arial" w:eastAsia="Arial" w:hAnsi="Arial"/>
          <w:i/>
          <w:iCs/>
          <w:color w:val="444444"/>
          <w:sz w:val="20"/>
          <w:szCs w:val="20"/>
        </w:rPr>
        <w:t xml:space="preserve">yapay zeka etik eğitimi, kurumsal YZ etik çerçevesi, sorumlu yapay zeka, YZ etik anayasası, yapay zeka etik çalıştayı</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A0533"/>
          <w:sz w:val="36"/>
          <w:szCs w:val="36"/>
        </w:rPr>
        <w:t xml:space="preserve">"Vicdanın Kodu": Şirketler İçin Yapay Zekâ Etik Anayasası Çalıştayı</w:t>
      </w:r>
    </w:p>
    <w:p>
      <w:pPr>
        <w:spacing w:after="120" w:before="80"/>
      </w:pPr>
      <w:r>
        <w:rPr>
          <w:rFonts w:ascii="Arial" w:cs="Arial" w:eastAsia="Arial" w:hAnsi="Arial"/>
          <w:color w:val="2C2C2C"/>
          <w:sz w:val="22"/>
          <w:szCs w:val="22"/>
        </w:rPr>
        <w:t xml:space="preserve">Yapay zekâyı hangi amaçlarla kullanacağız? Hangi sınırları asla geçmeyeceğiz? Bir YZ hatası yaşandığında hesap verebilirlik kime aittir? Bu soruların yanıtlarını piyasa değil, kurumun kendisi vermelidir.</w:t>
      </w:r>
    </w:p>
    <w:p>
      <w:pPr>
        <w:spacing w:after="120" w:before="80"/>
      </w:pPr>
      <w:r>
        <w:rPr>
          <w:rFonts w:ascii="Arial" w:cs="Arial" w:eastAsia="Arial" w:hAnsi="Arial"/>
          <w:color w:val="2C2C2C"/>
          <w:sz w:val="22"/>
          <w:szCs w:val="22"/>
        </w:rPr>
        <w:t xml:space="preserve">Bu çalıştay; üst yönetim, hukuk, İK, dijital dönüşüm ve operasyon ekiplerini bir araya getirerek kuruma özgü bir Yapay Zekâ Etik Anayasası taslağı oluşturmayı hedefler. Bir eğitim değil; ortak bir üretim sürecidir.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Çalıştay Kime Hitap Ediyor?</w:t>
      </w:r>
    </w:p>
    <w:p>
      <w:pPr>
        <w:spacing w:after="120" w:before="80"/>
      </w:pPr>
      <w:r>
        <w:rPr>
          <w:rFonts w:ascii="Arial" w:cs="Arial" w:eastAsia="Arial" w:hAnsi="Arial"/>
          <w:color w:val="2C2C2C"/>
          <w:sz w:val="22"/>
          <w:szCs w:val="22"/>
        </w:rPr>
        <w:t xml:space="preserve">YZ stratejisi oluşturan üst yönetim, YZ kullanımını politikaya bağlamak isteyen hukuk ve uyum ekipleri, YZ etiğini kuruma yerleştirmek isteyen İK ve organizasyonel gelişim profesyonelleri ve YZ projelerinde karar alıcı konumundaki tüm yöneticiler için tasarlanmıştır.</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Çalıştay İçeriği</w:t>
      </w:r>
    </w:p>
    <w:p>
      <w:pPr>
        <w:pStyle w:val="Heading3"/>
        <w:spacing w:after="80" w:before="240"/>
      </w:pPr>
      <w:r>
        <w:rPr>
          <w:rFonts w:ascii="Arial" w:cs="Arial" w:eastAsia="Arial" w:hAnsi="Arial"/>
          <w:b/>
          <w:bCs/>
          <w:color w:val="6B21A8"/>
          <w:sz w:val="24"/>
          <w:szCs w:val="24"/>
        </w:rPr>
        <w:t xml:space="preserve">Neden Bir YZ Etik Anayasasına İhtiyaç Var?</w:t>
      </w:r>
    </w:p>
    <w:p>
      <w:pPr>
        <w:spacing w:after="120" w:before="80"/>
      </w:pPr>
      <w:r>
        <w:rPr>
          <w:rFonts w:ascii="Arial" w:cs="Arial" w:eastAsia="Arial" w:hAnsi="Arial"/>
          <w:color w:val="2C2C2C"/>
          <w:sz w:val="22"/>
          <w:szCs w:val="22"/>
        </w:rPr>
        <w:t xml:space="preserve">Regülasyon; sınırları belirler. Değerler ise yönü gösterir. Bu açılış bölümünde kurumsal YZ etiğinin neden bir zorunluluk olduğu ve geç kalmanın riskleri ele alınır.</w:t>
      </w:r>
    </w:p>
    <w:p>
      <w:pPr>
        <w:pStyle w:val="ListParagraph"/>
        <w:numPr>
          <w:ilvl w:val="0"/>
          <w:numId w:val="2"/>
        </w:numPr>
        <w:spacing w:after="40" w:before="40"/>
      </w:pPr>
      <w:r>
        <w:rPr>
          <w:rFonts w:ascii="Arial" w:cs="Arial" w:eastAsia="Arial" w:hAnsi="Arial"/>
          <w:color w:val="2C2C2C"/>
          <w:sz w:val="22"/>
          <w:szCs w:val="22"/>
        </w:rPr>
        <w:t xml:space="preserve">AB Yapay Zekâ Yasası ve küresel regülasyon trendleri</w:t>
      </w:r>
    </w:p>
    <w:p>
      <w:pPr>
        <w:pStyle w:val="ListParagraph"/>
        <w:numPr>
          <w:ilvl w:val="0"/>
          <w:numId w:val="2"/>
        </w:numPr>
        <w:spacing w:after="40" w:before="40"/>
      </w:pPr>
      <w:r>
        <w:rPr>
          <w:rFonts w:ascii="Arial" w:cs="Arial" w:eastAsia="Arial" w:hAnsi="Arial"/>
          <w:color w:val="2C2C2C"/>
          <w:sz w:val="22"/>
          <w:szCs w:val="22"/>
        </w:rPr>
        <w:t xml:space="preserve">YZ etiği ihlallerinden kurumsal riskler: Ün, hukuki ve finansal boyut</w:t>
      </w:r>
    </w:p>
    <w:p>
      <w:pPr>
        <w:pStyle w:val="ListParagraph"/>
        <w:numPr>
          <w:ilvl w:val="0"/>
          <w:numId w:val="2"/>
        </w:numPr>
        <w:spacing w:after="40" w:before="40"/>
      </w:pPr>
      <w:r>
        <w:rPr>
          <w:rFonts w:ascii="Arial" w:cs="Arial" w:eastAsia="Arial" w:hAnsi="Arial"/>
          <w:color w:val="2C2C2C"/>
          <w:sz w:val="22"/>
          <w:szCs w:val="22"/>
        </w:rPr>
        <w:t xml:space="preserve">Değer temelli YZ: Teknik uyumluluktan kültürel bütünleşmeye</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Etik Çerçeve Bileşenleri</w:t>
      </w:r>
    </w:p>
    <w:p>
      <w:pPr>
        <w:spacing w:after="120" w:before="80"/>
      </w:pPr>
      <w:r>
        <w:rPr>
          <w:rFonts w:ascii="Arial" w:cs="Arial" w:eastAsia="Arial" w:hAnsi="Arial"/>
          <w:color w:val="2C2C2C"/>
          <w:sz w:val="22"/>
          <w:szCs w:val="22"/>
        </w:rPr>
        <w:t xml:space="preserve">Kapsamlı bir YZ etik anayasası; birden fazla boyutu kapsamalıdır. Bu bölümde uluslararası YZ etik çerçeveleri incelenir ve kuruma uygun bileşenler belirlenir.</w:t>
      </w:r>
    </w:p>
    <w:p>
      <w:pPr>
        <w:pStyle w:val="ListParagraph"/>
        <w:numPr>
          <w:ilvl w:val="0"/>
          <w:numId w:val="2"/>
        </w:numPr>
        <w:spacing w:after="40" w:before="40"/>
      </w:pPr>
      <w:r>
        <w:rPr>
          <w:rFonts w:ascii="Arial" w:cs="Arial" w:eastAsia="Arial" w:hAnsi="Arial"/>
          <w:color w:val="2C2C2C"/>
          <w:sz w:val="22"/>
          <w:szCs w:val="22"/>
        </w:rPr>
        <w:t xml:space="preserve">Şeffaflık ve açıklanabilirlik: YZ kararlarını anlayabilmek</w:t>
      </w:r>
    </w:p>
    <w:p>
      <w:pPr>
        <w:pStyle w:val="ListParagraph"/>
        <w:numPr>
          <w:ilvl w:val="0"/>
          <w:numId w:val="2"/>
        </w:numPr>
        <w:spacing w:after="40" w:before="40"/>
      </w:pPr>
      <w:r>
        <w:rPr>
          <w:rFonts w:ascii="Arial" w:cs="Arial" w:eastAsia="Arial" w:hAnsi="Arial"/>
          <w:color w:val="2C2C2C"/>
          <w:sz w:val="22"/>
          <w:szCs w:val="22"/>
        </w:rPr>
        <w:t xml:space="preserve">Adalet ve önyargısızlık: Kapsayıcı YZ tasarımı</w:t>
      </w:r>
    </w:p>
    <w:p>
      <w:pPr>
        <w:pStyle w:val="ListParagraph"/>
        <w:numPr>
          <w:ilvl w:val="0"/>
          <w:numId w:val="2"/>
        </w:numPr>
        <w:spacing w:after="40" w:before="40"/>
      </w:pPr>
      <w:r>
        <w:rPr>
          <w:rFonts w:ascii="Arial" w:cs="Arial" w:eastAsia="Arial" w:hAnsi="Arial"/>
          <w:color w:val="2C2C2C"/>
          <w:sz w:val="22"/>
          <w:szCs w:val="22"/>
        </w:rPr>
        <w:t xml:space="preserve">Gizlilik ve veri güvenliği: Kullanıcı haklarının korunması</w:t>
      </w:r>
    </w:p>
    <w:p>
      <w:pPr>
        <w:pStyle w:val="ListParagraph"/>
        <w:numPr>
          <w:ilvl w:val="0"/>
          <w:numId w:val="2"/>
        </w:numPr>
        <w:spacing w:after="40" w:before="40"/>
      </w:pPr>
      <w:r>
        <w:rPr>
          <w:rFonts w:ascii="Arial" w:cs="Arial" w:eastAsia="Arial" w:hAnsi="Arial"/>
          <w:color w:val="2C2C2C"/>
          <w:sz w:val="22"/>
          <w:szCs w:val="22"/>
        </w:rPr>
        <w:t xml:space="preserve">Hesap verebilirlik: YZ hatalarında sorumluluk zinciri</w:t>
      </w:r>
    </w:p>
    <w:p>
      <w:pPr>
        <w:pStyle w:val="ListParagraph"/>
        <w:numPr>
          <w:ilvl w:val="0"/>
          <w:numId w:val="2"/>
        </w:numPr>
        <w:spacing w:after="40" w:before="40"/>
      </w:pPr>
      <w:r>
        <w:rPr>
          <w:rFonts w:ascii="Arial" w:cs="Arial" w:eastAsia="Arial" w:hAnsi="Arial"/>
          <w:color w:val="2C2C2C"/>
          <w:sz w:val="22"/>
          <w:szCs w:val="22"/>
        </w:rPr>
        <w:t xml:space="preserve">İnsan denetimi: Hangi kararlarda insan mutlaka yer almalı?</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Kurumsal YZ Etik Anayasası Taslağı Oluşturma</w:t>
      </w:r>
    </w:p>
    <w:p>
      <w:pPr>
        <w:spacing w:after="120" w:before="80"/>
      </w:pPr>
      <w:r>
        <w:rPr>
          <w:rFonts w:ascii="Arial" w:cs="Arial" w:eastAsia="Arial" w:hAnsi="Arial"/>
          <w:color w:val="2C2C2C"/>
          <w:sz w:val="22"/>
          <w:szCs w:val="22"/>
        </w:rPr>
        <w:t xml:space="preserve">Çalıştayın çıktısı; somut bir taslak belgedir. Katılımcılar; grup çalışmasıyla kuruma özgü ilkeleri, yasaklı kullanım alanlarını ve etik ihlal prosedürlerini birlikte tasarlar.</w:t>
      </w:r>
    </w:p>
    <w:p>
      <w:pPr>
        <w:pStyle w:val="ListParagraph"/>
        <w:numPr>
          <w:ilvl w:val="0"/>
          <w:numId w:val="2"/>
        </w:numPr>
        <w:spacing w:after="40" w:before="40"/>
      </w:pPr>
      <w:r>
        <w:rPr>
          <w:rFonts w:ascii="Arial" w:cs="Arial" w:eastAsia="Arial" w:hAnsi="Arial"/>
          <w:color w:val="2C2C2C"/>
          <w:sz w:val="22"/>
          <w:szCs w:val="22"/>
        </w:rPr>
        <w:t xml:space="preserve">Kurumun YZ değerleri ve ilkeleri belirleme</w:t>
      </w:r>
    </w:p>
    <w:p>
      <w:pPr>
        <w:pStyle w:val="ListParagraph"/>
        <w:numPr>
          <w:ilvl w:val="0"/>
          <w:numId w:val="2"/>
        </w:numPr>
        <w:spacing w:after="40" w:before="40"/>
      </w:pPr>
      <w:r>
        <w:rPr>
          <w:rFonts w:ascii="Arial" w:cs="Arial" w:eastAsia="Arial" w:hAnsi="Arial"/>
          <w:color w:val="2C2C2C"/>
          <w:sz w:val="22"/>
          <w:szCs w:val="22"/>
        </w:rPr>
        <w:t xml:space="preserve">Yasaklı ve kısıtlı kullanım alanlarını tanımlama</w:t>
      </w:r>
    </w:p>
    <w:p>
      <w:pPr>
        <w:pStyle w:val="ListParagraph"/>
        <w:numPr>
          <w:ilvl w:val="0"/>
          <w:numId w:val="2"/>
        </w:numPr>
        <w:spacing w:after="40" w:before="40"/>
      </w:pPr>
      <w:r>
        <w:rPr>
          <w:rFonts w:ascii="Arial" w:cs="Arial" w:eastAsia="Arial" w:hAnsi="Arial"/>
          <w:color w:val="2C2C2C"/>
          <w:sz w:val="22"/>
          <w:szCs w:val="22"/>
        </w:rPr>
        <w:t xml:space="preserve">İhlal raporlama ve yanıt mekanizması tasarlama</w:t>
      </w:r>
    </w:p>
    <w:p>
      <w:pPr>
        <w:pStyle w:val="ListParagraph"/>
        <w:numPr>
          <w:ilvl w:val="0"/>
          <w:numId w:val="2"/>
        </w:numPr>
        <w:spacing w:after="40" w:before="40"/>
      </w:pPr>
      <w:r>
        <w:rPr>
          <w:rFonts w:ascii="Arial" w:cs="Arial" w:eastAsia="Arial" w:hAnsi="Arial"/>
          <w:color w:val="2C2C2C"/>
          <w:sz w:val="22"/>
          <w:szCs w:val="22"/>
        </w:rPr>
        <w:t xml:space="preserve">Anayasanın kuruma yayılması: İletişim ve eğitim planı</w:t>
      </w:r>
    </w:p>
    <w:p>
      <w:pPr>
        <w:spacing w:after="60" w:before="60"/>
      </w:pPr>
      <w:r>
        <w:t xml:space="preserve"/>
      </w:r>
    </w:p>
    <w:p>
      <w:pPr>
        <w:pStyle w:val="Heading3"/>
        <w:spacing w:after="80" w:before="240"/>
      </w:pPr>
      <w:r>
        <w:rPr>
          <w:rFonts w:ascii="Arial" w:cs="Arial" w:eastAsia="Arial" w:hAnsi="Arial"/>
          <w:b/>
          <w:bCs/>
          <w:color w:val="6B21A8"/>
          <w:sz w:val="24"/>
          <w:szCs w:val="24"/>
        </w:rPr>
        <w:t xml:space="preserve">Paydaş Mutabakatı ve Onay Süreci</w:t>
      </w:r>
    </w:p>
    <w:p>
      <w:pPr>
        <w:spacing w:after="120" w:before="80"/>
      </w:pPr>
      <w:r>
        <w:rPr>
          <w:rFonts w:ascii="Arial" w:cs="Arial" w:eastAsia="Arial" w:hAnsi="Arial"/>
          <w:color w:val="2C2C2C"/>
          <w:sz w:val="22"/>
          <w:szCs w:val="22"/>
        </w:rPr>
        <w:t xml:space="preserve">Bir anayasanın değeri; içeriğinden değil, sahiplenilmesinden gelir. Bu bölümde paydaş katılımını sağlama ve anayasayı kuruma yaymak için eylem planı oluşturma ele alınır.</w:t>
      </w:r>
    </w:p>
    <w:p>
      <w:pPr>
        <w:pStyle w:val="ListParagraph"/>
        <w:numPr>
          <w:ilvl w:val="0"/>
          <w:numId w:val="2"/>
        </w:numPr>
        <w:spacing w:after="40" w:before="40"/>
      </w:pPr>
      <w:r>
        <w:rPr>
          <w:rFonts w:ascii="Arial" w:cs="Arial" w:eastAsia="Arial" w:hAnsi="Arial"/>
          <w:color w:val="2C2C2C"/>
          <w:sz w:val="22"/>
          <w:szCs w:val="22"/>
        </w:rPr>
        <w:t xml:space="preserve">Kritik paydaşları sürece dahil etme stratejisi</w:t>
      </w:r>
    </w:p>
    <w:p>
      <w:pPr>
        <w:pStyle w:val="ListParagraph"/>
        <w:numPr>
          <w:ilvl w:val="0"/>
          <w:numId w:val="2"/>
        </w:numPr>
        <w:spacing w:after="40" w:before="40"/>
      </w:pPr>
      <w:r>
        <w:rPr>
          <w:rFonts w:ascii="Arial" w:cs="Arial" w:eastAsia="Arial" w:hAnsi="Arial"/>
          <w:color w:val="2C2C2C"/>
          <w:sz w:val="22"/>
          <w:szCs w:val="22"/>
        </w:rPr>
        <w:t xml:space="preserve">Üst yönetim onayı için sunum hazırlama</w:t>
      </w:r>
    </w:p>
    <w:p>
      <w:pPr>
        <w:pStyle w:val="ListParagraph"/>
        <w:numPr>
          <w:ilvl w:val="0"/>
          <w:numId w:val="2"/>
        </w:numPr>
        <w:spacing w:after="40" w:before="40"/>
      </w:pPr>
      <w:r>
        <w:rPr>
          <w:rFonts w:ascii="Arial" w:cs="Arial" w:eastAsia="Arial" w:hAnsi="Arial"/>
          <w:color w:val="2C2C2C"/>
          <w:sz w:val="22"/>
          <w:szCs w:val="22"/>
        </w:rPr>
        <w:t xml:space="preserve">Anayasayı yaşayan bir belge olarak yönetme: Güncelleme döngüsü</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Çalıştay Çıktıları</w:t>
      </w:r>
    </w:p>
    <w:p>
      <w:pPr>
        <w:pStyle w:val="ListParagraph"/>
        <w:numPr>
          <w:ilvl w:val="0"/>
          <w:numId w:val="2"/>
        </w:numPr>
        <w:spacing w:after="40" w:before="40"/>
      </w:pPr>
      <w:r>
        <w:rPr>
          <w:rFonts w:ascii="Arial" w:cs="Arial" w:eastAsia="Arial" w:hAnsi="Arial"/>
          <w:color w:val="2C2C2C"/>
          <w:sz w:val="22"/>
          <w:szCs w:val="22"/>
        </w:rPr>
        <w:t xml:space="preserve">Kuruma özgü Yapay Zekâ Etik Anayasası taslağı</w:t>
      </w:r>
    </w:p>
    <w:p>
      <w:pPr>
        <w:pStyle w:val="ListParagraph"/>
        <w:numPr>
          <w:ilvl w:val="0"/>
          <w:numId w:val="2"/>
        </w:numPr>
        <w:spacing w:after="40" w:before="40"/>
      </w:pPr>
      <w:r>
        <w:rPr>
          <w:rFonts w:ascii="Arial" w:cs="Arial" w:eastAsia="Arial" w:hAnsi="Arial"/>
          <w:color w:val="2C2C2C"/>
          <w:sz w:val="22"/>
          <w:szCs w:val="22"/>
        </w:rPr>
        <w:t xml:space="preserve">Yasaklı ve kısıtlı YZ kullanım alanları listesi</w:t>
      </w:r>
    </w:p>
    <w:p>
      <w:pPr>
        <w:pStyle w:val="ListParagraph"/>
        <w:numPr>
          <w:ilvl w:val="0"/>
          <w:numId w:val="2"/>
        </w:numPr>
        <w:spacing w:after="40" w:before="40"/>
      </w:pPr>
      <w:r>
        <w:rPr>
          <w:rFonts w:ascii="Arial" w:cs="Arial" w:eastAsia="Arial" w:hAnsi="Arial"/>
          <w:color w:val="2C2C2C"/>
          <w:sz w:val="22"/>
          <w:szCs w:val="22"/>
        </w:rPr>
        <w:t xml:space="preserve">Hesap verebilirlik ve ihlal prosedürü çerçevesi</w:t>
      </w:r>
    </w:p>
    <w:p>
      <w:pPr>
        <w:pStyle w:val="ListParagraph"/>
        <w:numPr>
          <w:ilvl w:val="0"/>
          <w:numId w:val="2"/>
        </w:numPr>
        <w:spacing w:after="40" w:before="40"/>
      </w:pPr>
      <w:r>
        <w:rPr>
          <w:rFonts w:ascii="Arial" w:cs="Arial" w:eastAsia="Arial" w:hAnsi="Arial"/>
          <w:color w:val="2C2C2C"/>
          <w:sz w:val="22"/>
          <w:szCs w:val="22"/>
        </w:rPr>
        <w:t xml:space="preserve">Anayasayı kuruma yayma eylem planı</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Çalıştay Formatı ve Süresi</w:t>
      </w:r>
    </w:p>
    <w:p>
      <w:pPr>
        <w:spacing w:after="80" w:before="80"/>
      </w:pPr>
      <w:r>
        <w:rPr>
          <w:rFonts w:ascii="Arial" w:cs="Arial" w:eastAsia="Arial" w:hAnsi="Arial"/>
          <w:b/>
          <w:bCs/>
          <w:color w:val="6B21A8"/>
          <w:sz w:val="22"/>
          <w:szCs w:val="22"/>
        </w:rPr>
        <w:t xml:space="preserve">Süre: </w:t>
      </w:r>
      <w:r>
        <w:rPr>
          <w:rFonts w:ascii="Arial" w:cs="Arial" w:eastAsia="Arial" w:hAnsi="Arial"/>
          <w:color w:val="2C2C2C"/>
          <w:sz w:val="22"/>
          <w:szCs w:val="22"/>
        </w:rPr>
        <w:t xml:space="preserve">1 tam gün veya 2 yarım gün.</w:t>
      </w:r>
    </w:p>
    <w:p>
      <w:pPr>
        <w:spacing w:after="80" w:before="80"/>
      </w:pPr>
      <w:r>
        <w:rPr>
          <w:rFonts w:ascii="Arial" w:cs="Arial" w:eastAsia="Arial" w:hAnsi="Arial"/>
          <w:b/>
          <w:bCs/>
          <w:color w:val="6B21A8"/>
          <w:sz w:val="22"/>
          <w:szCs w:val="22"/>
        </w:rPr>
        <w:t xml:space="preserve">Format: </w:t>
      </w:r>
      <w:r>
        <w:rPr>
          <w:rFonts w:ascii="Arial" w:cs="Arial" w:eastAsia="Arial" w:hAnsi="Arial"/>
          <w:color w:val="2C2C2C"/>
          <w:sz w:val="22"/>
          <w:szCs w:val="22"/>
        </w:rPr>
        <w:t xml:space="preserve">Şirket içi (in-house), açık grup veya online canlı.</w:t>
      </w:r>
    </w:p>
    <w:p>
      <w:pPr>
        <w:spacing w:after="80" w:before="80"/>
      </w:pPr>
      <w:r>
        <w:rPr>
          <w:rFonts w:ascii="Arial" w:cs="Arial" w:eastAsia="Arial" w:hAnsi="Arial"/>
          <w:b/>
          <w:bCs/>
          <w:color w:val="6B21A8"/>
          <w:sz w:val="22"/>
          <w:szCs w:val="22"/>
        </w:rPr>
        <w:t xml:space="preserve">Yöntem: </w:t>
      </w:r>
      <w:r>
        <w:rPr>
          <w:rFonts w:ascii="Arial" w:cs="Arial" w:eastAsia="Arial" w:hAnsi="Arial"/>
          <w:color w:val="2C2C2C"/>
          <w:sz w:val="22"/>
          <w:szCs w:val="22"/>
        </w:rPr>
        <w:t xml:space="preserve">Açılış sunumu, breakout grup çalışmaları, pleno paylaşım ve uzlaşma, taslak belge oluşturma.</w:t>
      </w:r>
    </w:p>
    <w:p>
      <w:pPr>
        <w:spacing w:after="80" w:before="80"/>
      </w:pPr>
      <w:r>
        <w:rPr>
          <w:rFonts w:ascii="Arial" w:cs="Arial" w:eastAsia="Arial" w:hAnsi="Arial"/>
          <w:b/>
          <w:bCs/>
          <w:color w:val="6B21A8"/>
          <w:sz w:val="22"/>
          <w:szCs w:val="22"/>
        </w:rPr>
        <w:t xml:space="preserve">Katılımcı Sayısı: </w:t>
      </w:r>
      <w:r>
        <w:rPr>
          <w:rFonts w:ascii="Arial" w:cs="Arial" w:eastAsia="Arial" w:hAnsi="Arial"/>
          <w:color w:val="2C2C2C"/>
          <w:sz w:val="22"/>
          <w:szCs w:val="22"/>
        </w:rPr>
        <w:t xml:space="preserve">8–25 kişi.</w:t>
      </w:r>
    </w:p>
    <w:p>
      <w:pPr>
        <w:spacing w:after="60" w:before="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Sıkça Sorulan Sorular</w:t>
      </w:r>
    </w:p>
    <w:p>
      <w:pPr>
        <w:spacing w:after="80" w:before="80"/>
      </w:pPr>
      <w:r>
        <w:rPr>
          <w:rFonts w:ascii="Arial" w:cs="Arial" w:eastAsia="Arial" w:hAnsi="Arial"/>
          <w:b/>
          <w:bCs/>
          <w:color w:val="6B21A8"/>
          <w:sz w:val="22"/>
          <w:szCs w:val="22"/>
        </w:rPr>
        <w:t xml:space="preserve">Çalıştay sonunda hemen uygulamaya alınabilecek bir belge çıkıyor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Çalıştay; hukuki inceleme ve üst yönetim onayından geçirilmeye hazır somut bir taslak belgeyle sonuçlanır.</w:t>
      </w:r>
    </w:p>
    <w:p>
      <w:pPr>
        <w:spacing w:after="80" w:before="80"/>
      </w:pPr>
      <w:r>
        <w:rPr>
          <w:rFonts w:ascii="Arial" w:cs="Arial" w:eastAsia="Arial" w:hAnsi="Arial"/>
          <w:b/>
          <w:bCs/>
          <w:color w:val="6B21A8"/>
          <w:sz w:val="22"/>
          <w:szCs w:val="22"/>
        </w:rPr>
        <w:t xml:space="preserve">Hukuk departmanımızın da katılması gerekiyor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Kesinlikle önerilir. Hukuki boyutun dahil edilmesi; anayasanın kurumsal politikalar ve mevzuatla uyumunu güçlendirir.</w:t>
      </w:r>
    </w:p>
    <w:p>
      <w:pPr>
        <w:pBdr>
          <w:bottom w:val="single" w:color="D0D0D0" w:sz="2" w:space="1"/>
        </w:pBdr>
        <w:spacing w:after="160" w:before="160"/>
      </w:pPr>
      <w:r>
        <w:t xml:space="preserve"/>
      </w:r>
    </w:p>
    <w:p>
      <w:pPr>
        <w:pStyle w:val="Heading2"/>
        <w:pBdr>
          <w:bottom w:val="single" w:color="C4B5FD" w:sz="4" w:space="4"/>
        </w:pBdr>
        <w:spacing w:after="120" w:before="320"/>
      </w:pPr>
      <w:r>
        <w:rPr>
          <w:rFonts w:ascii="Arial" w:cs="Arial" w:eastAsia="Arial" w:hAnsi="Arial"/>
          <w:b/>
          <w:bCs/>
          <w:color w:val="4A1580"/>
          <w:sz w:val="28"/>
          <w:szCs w:val="28"/>
        </w:rPr>
        <w:t xml:space="preserve">Kurumunuz İçin Teklif Alın</w:t>
      </w:r>
    </w:p>
    <w:p>
      <w:pPr>
        <w:spacing w:after="120" w:before="80"/>
      </w:pPr>
      <w:r>
        <w:rPr>
          <w:rFonts w:ascii="Arial" w:cs="Arial" w:eastAsia="Arial" w:hAnsi="Arial"/>
          <w:color w:val="2C2C2C"/>
          <w:sz w:val="22"/>
          <w:szCs w:val="22"/>
        </w:rPr>
        <w:t xml:space="preserve">"Vicdanın Kodu" Çalıştayı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4A1580"/>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1580"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80" w:sz="4" w:space="4"/>
      </w:pBdr>
      <w:spacing w:after="120"/>
    </w:pPr>
    <w:r>
      <w:rPr>
        <w:rFonts w:ascii="Arial" w:cs="Arial" w:eastAsia="Arial" w:hAnsi="Arial"/>
        <w:color w:val="888888"/>
        <w:sz w:val="18"/>
        <w:szCs w:val="18"/>
      </w:rPr>
      <w:t xml:space="preserve">Vicdanin Kodu - YZ Etik Anayasasi Calistayi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0533"/>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A158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2026-05-06T20:37:40.423Z</dcterms:created>
  <dcterms:modified xsi:type="dcterms:W3CDTF">2026-05-06T20:37:40.423Z</dcterms:modified>
</cp:coreProperties>
</file>

<file path=docProps/custom.xml><?xml version="1.0" encoding="utf-8"?>
<Properties xmlns="http://schemas.openxmlformats.org/officeDocument/2006/custom-properties" xmlns:vt="http://schemas.openxmlformats.org/officeDocument/2006/docPropsVTypes"/>
</file>