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4CDB" w14:textId="77777777" w:rsidR="00751C8F" w:rsidRDefault="00000000">
      <w:pPr>
        <w:spacing w:after="80"/>
      </w:pPr>
      <w:r>
        <w:rPr>
          <w:b/>
          <w:bCs/>
          <w:color w:val="1F4E79"/>
          <w:sz w:val="24"/>
          <w:szCs w:val="24"/>
        </w:rPr>
        <w:t>SEO Meta Bilgileri</w:t>
      </w:r>
    </w:p>
    <w:p w14:paraId="17A420C6" w14:textId="77777777" w:rsidR="00751C8F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yonetim-egitimi</w:t>
      </w:r>
      <w:proofErr w:type="spellEnd"/>
      <w:r>
        <w:rPr>
          <w:i/>
          <w:iCs/>
          <w:color w:val="444444"/>
          <w:sz w:val="20"/>
          <w:szCs w:val="20"/>
        </w:rPr>
        <w:t>/ikna-</w:t>
      </w:r>
      <w:proofErr w:type="spellStart"/>
      <w:r>
        <w:rPr>
          <w:i/>
          <w:iCs/>
          <w:color w:val="444444"/>
          <w:sz w:val="20"/>
          <w:szCs w:val="20"/>
        </w:rPr>
        <w:t>gucü</w:t>
      </w:r>
      <w:proofErr w:type="spellEnd"/>
      <w:r>
        <w:rPr>
          <w:i/>
          <w:iCs/>
          <w:color w:val="444444"/>
          <w:sz w:val="20"/>
          <w:szCs w:val="20"/>
        </w:rPr>
        <w:t>-ikna-psikolojisi</w:t>
      </w:r>
    </w:p>
    <w:p w14:paraId="0E8A1866" w14:textId="77777777" w:rsidR="00751C8F" w:rsidRDefault="00000000">
      <w:pPr>
        <w:shd w:val="clear" w:color="auto" w:fill="EBF3FA"/>
        <w:spacing w:before="60" w:after="60"/>
        <w:ind w:left="360" w:right="360"/>
      </w:pPr>
      <w:proofErr w:type="spellStart"/>
      <w:r>
        <w:rPr>
          <w:b/>
          <w:bCs/>
          <w:color w:val="1F4E79"/>
          <w:sz w:val="20"/>
          <w:szCs w:val="20"/>
        </w:rPr>
        <w:t>Title</w:t>
      </w:r>
      <w:proofErr w:type="spellEnd"/>
      <w:r>
        <w:rPr>
          <w:b/>
          <w:bCs/>
          <w:color w:val="1F4E79"/>
          <w:sz w:val="20"/>
          <w:szCs w:val="20"/>
        </w:rPr>
        <w:t xml:space="preserve"> </w:t>
      </w:r>
      <w:proofErr w:type="spellStart"/>
      <w:r>
        <w:rPr>
          <w:b/>
          <w:bCs/>
          <w:color w:val="1F4E79"/>
          <w:sz w:val="20"/>
          <w:szCs w:val="20"/>
        </w:rPr>
        <w:t>Tag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İkna Eğitimi ve İknanın Psikolojisi | Liderler İçin Etki Gücü Programı</w:t>
      </w:r>
    </w:p>
    <w:p w14:paraId="62D6AF52" w14:textId="77777777" w:rsidR="00751C8F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Meta </w:t>
      </w:r>
      <w:proofErr w:type="spellStart"/>
      <w:r>
        <w:rPr>
          <w:b/>
          <w:bCs/>
          <w:color w:val="1F4E79"/>
          <w:sz w:val="20"/>
          <w:szCs w:val="20"/>
        </w:rPr>
        <w:t>Description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Liderler için ikna eğitimi ve ikna psikolojisi programı. </w:t>
      </w:r>
      <w:proofErr w:type="spellStart"/>
      <w:r>
        <w:rPr>
          <w:i/>
          <w:iCs/>
          <w:color w:val="444444"/>
          <w:sz w:val="20"/>
          <w:szCs w:val="20"/>
        </w:rPr>
        <w:t>Cialdini</w:t>
      </w:r>
      <w:proofErr w:type="spellEnd"/>
      <w:r>
        <w:rPr>
          <w:i/>
          <w:iCs/>
          <w:color w:val="444444"/>
          <w:sz w:val="20"/>
          <w:szCs w:val="20"/>
        </w:rPr>
        <w:t xml:space="preserve"> ilkeleri, paydaş ikna teknikleri ve müzakere becerileri. Kurumsal eğitim teklifi alın.</w:t>
      </w:r>
    </w:p>
    <w:p w14:paraId="6110D011" w14:textId="77777777" w:rsidR="00751C8F" w:rsidRDefault="00000000">
      <w:pPr>
        <w:shd w:val="clear" w:color="auto" w:fill="EBF3FA"/>
        <w:spacing w:before="60" w:after="60"/>
        <w:ind w:left="360" w:right="360"/>
      </w:pPr>
      <w:r>
        <w:rPr>
          <w:b/>
          <w:bCs/>
          <w:color w:val="1F4E79"/>
          <w:sz w:val="20"/>
          <w:szCs w:val="20"/>
        </w:rPr>
        <w:t xml:space="preserve">Hedef </w:t>
      </w:r>
      <w:proofErr w:type="spellStart"/>
      <w:r>
        <w:rPr>
          <w:b/>
          <w:bCs/>
          <w:color w:val="1F4E79"/>
          <w:sz w:val="20"/>
          <w:szCs w:val="20"/>
        </w:rPr>
        <w:t>Keywordler</w:t>
      </w:r>
      <w:proofErr w:type="spellEnd"/>
      <w:r>
        <w:rPr>
          <w:b/>
          <w:bCs/>
          <w:color w:val="1F4E79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ikna eğitimi, ikna psikolojisi eğitimi, liderlik etki gücü, iş yerinde ikna teknikleri</w:t>
      </w:r>
    </w:p>
    <w:p w14:paraId="5D0AF44A" w14:textId="77777777" w:rsidR="00751C8F" w:rsidRDefault="00751C8F">
      <w:pPr>
        <w:pBdr>
          <w:bottom w:val="single" w:sz="2" w:space="1" w:color="D0D0D0"/>
        </w:pBdr>
        <w:spacing w:before="160" w:after="160"/>
      </w:pPr>
    </w:p>
    <w:p w14:paraId="084AAC1A" w14:textId="77777777" w:rsidR="00751C8F" w:rsidRDefault="00000000">
      <w:pPr>
        <w:pStyle w:val="Balk1"/>
      </w:pPr>
      <w:r>
        <w:t>Liderin İkna Etme Gücü ve İknanın Psikolojisi Eğitimi</w:t>
      </w:r>
    </w:p>
    <w:p w14:paraId="33B92688" w14:textId="77777777" w:rsidR="00751C8F" w:rsidRDefault="00000000">
      <w:pPr>
        <w:spacing w:before="80" w:after="120"/>
      </w:pPr>
      <w:r>
        <w:rPr>
          <w:color w:val="2C2C2C"/>
        </w:rPr>
        <w:t>İkna, baskı değildir; ortak zemin inşa etmektir. En etkili liderler, emirle değil; anlam yaratarak, güven kazanarak ve doğru çerçeve kurarak insanları harekete geçirir.</w:t>
      </w:r>
    </w:p>
    <w:p w14:paraId="6107F503" w14:textId="77777777" w:rsidR="00751C8F" w:rsidRDefault="00000000">
      <w:pPr>
        <w:spacing w:before="80" w:after="120"/>
      </w:pPr>
      <w:r>
        <w:rPr>
          <w:color w:val="2C2C2C"/>
        </w:rPr>
        <w:t>Bu eğitim; yöneticilere, psikoloji bilimiyle desteklenmiş ikna tekniklerini ve kurumsal etki alanını genişletmenin stratejik yollarını sunar.</w:t>
      </w:r>
    </w:p>
    <w:p w14:paraId="094F6A7B" w14:textId="77777777" w:rsidR="00751C8F" w:rsidRDefault="00751C8F">
      <w:pPr>
        <w:spacing w:before="60" w:after="60"/>
      </w:pPr>
    </w:p>
    <w:p w14:paraId="46B4A3DC" w14:textId="77777777" w:rsidR="00751C8F" w:rsidRDefault="00000000">
      <w:pPr>
        <w:pStyle w:val="Balk2"/>
        <w:pBdr>
          <w:bottom w:val="single" w:sz="4" w:space="4" w:color="C0D8EE"/>
        </w:pBdr>
        <w:spacing w:before="320"/>
      </w:pPr>
      <w:r>
        <w:t>Eğitim Kime Hitap Ediyor?</w:t>
      </w:r>
    </w:p>
    <w:p w14:paraId="1AFF0B16" w14:textId="77777777" w:rsidR="00751C8F" w:rsidRDefault="00000000">
      <w:pPr>
        <w:spacing w:before="80" w:after="120"/>
      </w:pPr>
      <w:r>
        <w:rPr>
          <w:color w:val="2C2C2C"/>
        </w:rPr>
        <w:t>Üst yönetime fikir ve proje onaylatmak zorunda olan yöneticiler, müşteri ve tedarikçilerle müzakere yürüten profesyoneller, ekibini değişime ikna etmesi gereken liderler ve satış liderliği rolündeki yöneticiler için tasarlanmıştır.</w:t>
      </w:r>
    </w:p>
    <w:p w14:paraId="45590E81" w14:textId="77777777" w:rsidR="00751C8F" w:rsidRDefault="00751C8F">
      <w:pPr>
        <w:spacing w:before="60" w:after="60"/>
      </w:pPr>
    </w:p>
    <w:p w14:paraId="048E3798" w14:textId="77777777" w:rsidR="00751C8F" w:rsidRDefault="00000000">
      <w:pPr>
        <w:pStyle w:val="Balk2"/>
        <w:pBdr>
          <w:bottom w:val="single" w:sz="4" w:space="4" w:color="C0D8EE"/>
        </w:pBdr>
        <w:spacing w:before="320"/>
      </w:pPr>
      <w:r>
        <w:t>Eğitim İçeriği</w:t>
      </w:r>
    </w:p>
    <w:p w14:paraId="5EF775B1" w14:textId="77777777" w:rsidR="00751C8F" w:rsidRDefault="00000000">
      <w:pPr>
        <w:pStyle w:val="Balk3"/>
      </w:pPr>
      <w:r>
        <w:t>İknanın Psikolojik Temelleri</w:t>
      </w:r>
    </w:p>
    <w:p w14:paraId="566AFF56" w14:textId="77777777" w:rsidR="00751C8F" w:rsidRDefault="00000000">
      <w:pPr>
        <w:spacing w:before="80" w:after="120"/>
      </w:pPr>
      <w:r>
        <w:rPr>
          <w:color w:val="2C2C2C"/>
        </w:rPr>
        <w:t>İnsan beyni, mantıkla değil; duygu ve hikayeyle ikna olur. Bu bölümde ikna psikolojisinin bilimsel temelleri ve gündelik liderlik pratiğine yansımaları ele alınır.</w:t>
      </w:r>
    </w:p>
    <w:p w14:paraId="61D25FA1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Dual-</w:t>
      </w:r>
      <w:proofErr w:type="spellStart"/>
      <w:r>
        <w:rPr>
          <w:color w:val="2C2C2C"/>
        </w:rPr>
        <w:t>process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theory</w:t>
      </w:r>
      <w:proofErr w:type="spellEnd"/>
      <w:r>
        <w:rPr>
          <w:color w:val="2C2C2C"/>
        </w:rPr>
        <w:t>: Duygusal ve rasyonel ikna yolları</w:t>
      </w:r>
    </w:p>
    <w:p w14:paraId="5EAB9813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Sosyal kanıt, otorite ve kıtlık ilkelerinin iş hayatındaki yansımaları</w:t>
      </w:r>
    </w:p>
    <w:p w14:paraId="77F60304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 ve inanılırlık: İknanın altyapısı</w:t>
      </w:r>
    </w:p>
    <w:p w14:paraId="33DEA2CB" w14:textId="77777777" w:rsidR="00751C8F" w:rsidRDefault="00751C8F">
      <w:pPr>
        <w:spacing w:before="60" w:after="60"/>
      </w:pPr>
    </w:p>
    <w:p w14:paraId="7F1826A0" w14:textId="77777777" w:rsidR="00751C8F" w:rsidRDefault="00000000">
      <w:pPr>
        <w:pStyle w:val="Balk3"/>
      </w:pPr>
      <w:proofErr w:type="spellStart"/>
      <w:r>
        <w:t>Cialdini'nin</w:t>
      </w:r>
      <w:proofErr w:type="spellEnd"/>
      <w:r>
        <w:t xml:space="preserve"> 7 İkna İlkesi</w:t>
      </w:r>
    </w:p>
    <w:p w14:paraId="5C8EC302" w14:textId="77777777" w:rsidR="00751C8F" w:rsidRDefault="00000000">
      <w:pPr>
        <w:spacing w:before="80" w:after="120"/>
      </w:pPr>
      <w:r>
        <w:rPr>
          <w:color w:val="2C2C2C"/>
        </w:rPr>
        <w:t xml:space="preserve">Robert </w:t>
      </w:r>
      <w:proofErr w:type="spellStart"/>
      <w:r>
        <w:rPr>
          <w:color w:val="2C2C2C"/>
        </w:rPr>
        <w:t>Cialdini'nin</w:t>
      </w:r>
      <w:proofErr w:type="spellEnd"/>
      <w:r>
        <w:rPr>
          <w:color w:val="2C2C2C"/>
        </w:rPr>
        <w:t xml:space="preserve"> evrensel ikna ilkeleri; kurumsal müzakereden ekip ikna süreçlerine kadar geniş bir uygulama alanına sahiptir. Her ilke, iş hayatından somut örneklerle ele alınır.</w:t>
      </w:r>
    </w:p>
    <w:p w14:paraId="6BDBF95E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Mütekabiliyet: Önce ver, sonra al</w:t>
      </w:r>
    </w:p>
    <w:p w14:paraId="70FA7C96" w14:textId="55DFB3AD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Bağlılık ve tutarlılık: Küçük adımdan büyük </w:t>
      </w:r>
      <w:proofErr w:type="spellStart"/>
      <w:r w:rsidR="0012486C">
        <w:rPr>
          <w:color w:val="2C2C2C"/>
        </w:rPr>
        <w:t>E</w:t>
      </w:r>
      <w:r>
        <w:rPr>
          <w:color w:val="2C2C2C"/>
        </w:rPr>
        <w:t>vet'e</w:t>
      </w:r>
      <w:proofErr w:type="spellEnd"/>
    </w:p>
    <w:p w14:paraId="548A86D8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Sosyal kanıt: Herkes yapıyorsa doğrudur algısı</w:t>
      </w:r>
    </w:p>
    <w:p w14:paraId="6163EC27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Otorite: Uzmanlık ve güvenilirliği sergileme</w:t>
      </w:r>
    </w:p>
    <w:p w14:paraId="51676C48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Sevme: Beğenilen insanlar daha kolay ikna eder</w:t>
      </w:r>
    </w:p>
    <w:p w14:paraId="07B1F760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Kıtlık: Azlık değer yaratır</w:t>
      </w:r>
    </w:p>
    <w:p w14:paraId="516BE2F5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Birlik: Aidiyet ve ortak kimlik üzerinden ikna</w:t>
      </w:r>
    </w:p>
    <w:p w14:paraId="32EEBCFA" w14:textId="77777777" w:rsidR="00751C8F" w:rsidRDefault="00751C8F">
      <w:pPr>
        <w:spacing w:before="60" w:after="60"/>
      </w:pPr>
    </w:p>
    <w:p w14:paraId="0BD492D9" w14:textId="77777777" w:rsidR="00751C8F" w:rsidRDefault="00000000">
      <w:pPr>
        <w:pStyle w:val="Balk3"/>
      </w:pPr>
      <w:r>
        <w:t>Kurumsal Paydaş İkna Teknikleri</w:t>
      </w:r>
    </w:p>
    <w:p w14:paraId="75124201" w14:textId="77777777" w:rsidR="00751C8F" w:rsidRDefault="00000000">
      <w:pPr>
        <w:spacing w:before="80" w:after="120"/>
      </w:pPr>
      <w:r>
        <w:rPr>
          <w:color w:val="2C2C2C"/>
        </w:rPr>
        <w:lastRenderedPageBreak/>
        <w:t xml:space="preserve">Kurumsal ortamda ikna; farklı çıkarları, farklı güç dengelerini ve farklı iletişim stillerini yönetmeyi gerektirir. Bu bölümde üst yönetim, </w:t>
      </w:r>
      <w:proofErr w:type="spellStart"/>
      <w:r>
        <w:rPr>
          <w:color w:val="2C2C2C"/>
        </w:rPr>
        <w:t>eşdüzey</w:t>
      </w:r>
      <w:proofErr w:type="spellEnd"/>
      <w:r>
        <w:rPr>
          <w:color w:val="2C2C2C"/>
        </w:rPr>
        <w:t xml:space="preserve"> yöneticiler ve ekip üyeleriyle ikna süreçleri ayrı ayrı ele alınır.</w:t>
      </w:r>
    </w:p>
    <w:p w14:paraId="587B22E3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Üst yönetime fikir ve proje sunma: Mantık + duygu dengesi</w:t>
      </w:r>
    </w:p>
    <w:p w14:paraId="06F64858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Dirençli paydaşları kazanma stratejileri</w:t>
      </w:r>
    </w:p>
    <w:p w14:paraId="3141FE55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Çerçeveleme etkisi: Aynı fikri farklı anlatmak</w:t>
      </w:r>
    </w:p>
    <w:p w14:paraId="4BC6DCB8" w14:textId="77777777" w:rsidR="00751C8F" w:rsidRDefault="00751C8F">
      <w:pPr>
        <w:spacing w:before="60" w:after="60"/>
      </w:pPr>
    </w:p>
    <w:p w14:paraId="270E5084" w14:textId="77777777" w:rsidR="00751C8F" w:rsidRDefault="00000000">
      <w:pPr>
        <w:pStyle w:val="Balk3"/>
      </w:pPr>
      <w:r>
        <w:t>Müzakere ve Uzlaşma Becerileri</w:t>
      </w:r>
    </w:p>
    <w:p w14:paraId="6B33B157" w14:textId="77777777" w:rsidR="00751C8F" w:rsidRDefault="00000000">
      <w:pPr>
        <w:spacing w:before="80" w:after="120"/>
      </w:pPr>
      <w:r>
        <w:rPr>
          <w:color w:val="2C2C2C"/>
        </w:rPr>
        <w:t>İkna ve müzakere, ayrılmaz ikizlerdir. Bu bölümde kazan-kazan odaklı müzakere yaklaşımları ve uzlaşma stratejileri ele alınır.</w:t>
      </w:r>
    </w:p>
    <w:p w14:paraId="39274B32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BATNA: En iyi alternatif anlaşmanın önemi</w:t>
      </w:r>
    </w:p>
    <w:p w14:paraId="337C88EB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İlgi bazlı müzakere: Pozisyonun arkasındaki ihtiyacı bulmak</w:t>
      </w:r>
    </w:p>
    <w:p w14:paraId="4B9D6B59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müzakere ortamlarında soğukkanlılığı koruma</w:t>
      </w:r>
    </w:p>
    <w:p w14:paraId="712C1636" w14:textId="77777777" w:rsidR="00751C8F" w:rsidRDefault="00751C8F">
      <w:pPr>
        <w:spacing w:before="60" w:after="60"/>
      </w:pPr>
    </w:p>
    <w:p w14:paraId="435D1080" w14:textId="77777777" w:rsidR="00751C8F" w:rsidRDefault="00000000">
      <w:pPr>
        <w:pStyle w:val="Balk2"/>
        <w:pBdr>
          <w:bottom w:val="single" w:sz="4" w:space="4" w:color="C0D8EE"/>
        </w:pBdr>
        <w:spacing w:before="320"/>
      </w:pPr>
      <w:r>
        <w:t>Eğitim Kazanımları</w:t>
      </w:r>
    </w:p>
    <w:p w14:paraId="644ED424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İkna psikolojisini anlayarak bilinçli uygular</w:t>
      </w:r>
    </w:p>
    <w:p w14:paraId="3F2D5A85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Farklı paydaşlara yönelik ikna stratejisi geliştirir</w:t>
      </w:r>
    </w:p>
    <w:p w14:paraId="49F67A4E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Kurumsal müzakerelerde daha etkili sonuçlar alır</w:t>
      </w:r>
    </w:p>
    <w:p w14:paraId="0FBEE1F3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Ekibini değişime ve yeniliğe ikna eder</w:t>
      </w:r>
    </w:p>
    <w:p w14:paraId="28EED210" w14:textId="77777777" w:rsidR="00751C8F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Etik ikna ile manipülasyon arasındaki sınırı korur</w:t>
      </w:r>
    </w:p>
    <w:p w14:paraId="6CFD7EC9" w14:textId="77777777" w:rsidR="00751C8F" w:rsidRDefault="00751C8F">
      <w:pPr>
        <w:spacing w:before="60" w:after="60"/>
      </w:pPr>
    </w:p>
    <w:p w14:paraId="53F5D017" w14:textId="77777777" w:rsidR="00751C8F" w:rsidRDefault="00000000">
      <w:pPr>
        <w:pStyle w:val="Balk2"/>
        <w:pBdr>
          <w:bottom w:val="single" w:sz="4" w:space="4" w:color="C0D8EE"/>
        </w:pBdr>
        <w:spacing w:before="320"/>
      </w:pPr>
      <w:r>
        <w:t>Eğitim Formatı ve Süresi</w:t>
      </w:r>
    </w:p>
    <w:p w14:paraId="183CF1ED" w14:textId="105088A9" w:rsidR="00751C8F" w:rsidRDefault="00000000">
      <w:pPr>
        <w:spacing w:before="80" w:after="80"/>
      </w:pPr>
      <w:r>
        <w:rPr>
          <w:b/>
          <w:bCs/>
          <w:color w:val="1F4E79"/>
        </w:rPr>
        <w:t xml:space="preserve">Süre: </w:t>
      </w:r>
      <w:r w:rsidR="0012486C">
        <w:rPr>
          <w:color w:val="2C2C2C"/>
        </w:rPr>
        <w:t>2</w:t>
      </w:r>
      <w:r>
        <w:rPr>
          <w:color w:val="2C2C2C"/>
        </w:rPr>
        <w:t xml:space="preserve"> gün (</w:t>
      </w:r>
      <w:r w:rsidR="0012486C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7519D654" w14:textId="77777777" w:rsidR="00751C8F" w:rsidRDefault="00000000">
      <w:pPr>
        <w:spacing w:before="80" w:after="80"/>
      </w:pPr>
      <w:r>
        <w:rPr>
          <w:b/>
          <w:bCs/>
          <w:color w:val="1F4E79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7B404E6C" w14:textId="77777777" w:rsidR="00751C8F" w:rsidRDefault="00000000">
      <w:pPr>
        <w:spacing w:before="80" w:after="80"/>
      </w:pPr>
      <w:r>
        <w:rPr>
          <w:b/>
          <w:bCs/>
          <w:color w:val="1F4E79"/>
        </w:rPr>
        <w:t xml:space="preserve">Yöntem: </w:t>
      </w:r>
      <w:r>
        <w:rPr>
          <w:color w:val="2C2C2C"/>
        </w:rPr>
        <w:t>Simülasyonlar, ikna egzersizleri, video analizleri, vaka çalışmaları.</w:t>
      </w:r>
    </w:p>
    <w:p w14:paraId="6D0D7374" w14:textId="4CF6E327" w:rsidR="00751C8F" w:rsidRDefault="00000000">
      <w:pPr>
        <w:spacing w:before="80" w:after="80"/>
      </w:pPr>
      <w:r>
        <w:rPr>
          <w:b/>
          <w:bCs/>
          <w:color w:val="1F4E79"/>
        </w:rPr>
        <w:t xml:space="preserve">Katılımcı Sayısı: </w:t>
      </w:r>
      <w:r>
        <w:rPr>
          <w:color w:val="2C2C2C"/>
        </w:rPr>
        <w:t>8–</w:t>
      </w:r>
      <w:r w:rsidR="0012486C">
        <w:rPr>
          <w:color w:val="2C2C2C"/>
        </w:rPr>
        <w:t>16</w:t>
      </w:r>
      <w:r>
        <w:rPr>
          <w:color w:val="2C2C2C"/>
        </w:rPr>
        <w:t xml:space="preserve"> kişi.</w:t>
      </w:r>
    </w:p>
    <w:p w14:paraId="38130A79" w14:textId="77777777" w:rsidR="00751C8F" w:rsidRDefault="00751C8F">
      <w:pPr>
        <w:spacing w:before="60" w:after="60"/>
      </w:pPr>
    </w:p>
    <w:p w14:paraId="4D859BFF" w14:textId="77777777" w:rsidR="00751C8F" w:rsidRDefault="00000000">
      <w:pPr>
        <w:pStyle w:val="Balk2"/>
        <w:pBdr>
          <w:bottom w:val="single" w:sz="4" w:space="4" w:color="C0D8EE"/>
        </w:pBdr>
        <w:spacing w:before="320"/>
      </w:pPr>
      <w:r>
        <w:t>Sıkça Sorulan Sorular</w:t>
      </w:r>
    </w:p>
    <w:p w14:paraId="19BE6FE3" w14:textId="77777777" w:rsidR="00751C8F" w:rsidRDefault="00000000">
      <w:pPr>
        <w:spacing w:before="80" w:after="80"/>
      </w:pPr>
      <w:r>
        <w:rPr>
          <w:b/>
          <w:bCs/>
          <w:color w:val="1F4E79"/>
        </w:rPr>
        <w:t xml:space="preserve">Bu eğitim etik sınırları ele alıyor mu? </w:t>
      </w:r>
    </w:p>
    <w:p w14:paraId="39D720AC" w14:textId="77777777" w:rsidR="00751C8F" w:rsidRDefault="00000000">
      <w:pPr>
        <w:spacing w:before="80" w:after="120"/>
      </w:pPr>
      <w:r>
        <w:rPr>
          <w:color w:val="2C2C2C"/>
        </w:rPr>
        <w:t>Evet. Etik ikna ile manipülasyon arasındaki fark, eğitimin temel eksenlerinden birini oluşturur. Uzun vadeli güven inşası ön planda tutulur.</w:t>
      </w:r>
    </w:p>
    <w:p w14:paraId="0D0D2BB9" w14:textId="77777777" w:rsidR="00751C8F" w:rsidRDefault="00000000">
      <w:pPr>
        <w:spacing w:before="80" w:after="80"/>
      </w:pPr>
      <w:r>
        <w:rPr>
          <w:b/>
          <w:bCs/>
          <w:color w:val="1F4E79"/>
        </w:rPr>
        <w:t xml:space="preserve">Satış ekipleri için de uygun mu? </w:t>
      </w:r>
    </w:p>
    <w:p w14:paraId="4D530563" w14:textId="77777777" w:rsidR="00751C8F" w:rsidRDefault="00000000">
      <w:pPr>
        <w:spacing w:before="80" w:after="120"/>
      </w:pPr>
      <w:r>
        <w:rPr>
          <w:color w:val="2C2C2C"/>
        </w:rPr>
        <w:t>Kesinlikle. İçerik hem yöneticilere hem de müşteri ilişkileri yürüten profesyonellere uyarlanabilir.</w:t>
      </w:r>
    </w:p>
    <w:p w14:paraId="0502951D" w14:textId="77777777" w:rsidR="00751C8F" w:rsidRDefault="00751C8F">
      <w:pPr>
        <w:pBdr>
          <w:bottom w:val="single" w:sz="2" w:space="1" w:color="D0D0D0"/>
        </w:pBdr>
        <w:spacing w:before="160" w:after="160"/>
      </w:pPr>
    </w:p>
    <w:p w14:paraId="4F1F2D76" w14:textId="77777777" w:rsidR="00751C8F" w:rsidRDefault="00000000">
      <w:pPr>
        <w:pStyle w:val="Balk2"/>
        <w:pBdr>
          <w:bottom w:val="single" w:sz="4" w:space="4" w:color="C0D8EE"/>
        </w:pBdr>
        <w:spacing w:before="320"/>
      </w:pPr>
      <w:r>
        <w:t>Kurumunuz İçin Teklif Alın</w:t>
      </w:r>
    </w:p>
    <w:p w14:paraId="7A1FDCFC" w14:textId="77777777" w:rsidR="00751C8F" w:rsidRDefault="00000000">
      <w:pPr>
        <w:spacing w:before="80" w:after="120"/>
      </w:pPr>
      <w:r>
        <w:rPr>
          <w:color w:val="2C2C2C"/>
        </w:rPr>
        <w:t>İkna Eğitimi ve İknanın Psikolojisi programı için kurumunuza özel teklif almak amacıyla bizimle iletişime geçin.</w:t>
      </w:r>
    </w:p>
    <w:p w14:paraId="336D9693" w14:textId="77777777" w:rsidR="00751C8F" w:rsidRDefault="00751C8F">
      <w:pPr>
        <w:spacing w:before="60" w:after="60"/>
      </w:pPr>
    </w:p>
    <w:p w14:paraId="0E3655F4" w14:textId="77777777" w:rsidR="00751C8F" w:rsidRDefault="00000000">
      <w:pPr>
        <w:spacing w:before="160" w:after="80"/>
      </w:pPr>
      <w:proofErr w:type="gramStart"/>
      <w:r>
        <w:rPr>
          <w:b/>
          <w:bCs/>
          <w:color w:val="2E75B6"/>
          <w:sz w:val="24"/>
          <w:szCs w:val="24"/>
        </w:rPr>
        <w:t>[ Teklif</w:t>
      </w:r>
      <w:proofErr w:type="gramEnd"/>
      <w:r>
        <w:rPr>
          <w:b/>
          <w:bCs/>
          <w:color w:val="2E75B6"/>
          <w:sz w:val="24"/>
          <w:szCs w:val="24"/>
        </w:rPr>
        <w:t xml:space="preserve"> Talep </w:t>
      </w:r>
      <w:proofErr w:type="gramStart"/>
      <w:r>
        <w:rPr>
          <w:b/>
          <w:bCs/>
          <w:color w:val="2E75B6"/>
          <w:sz w:val="24"/>
          <w:szCs w:val="24"/>
        </w:rPr>
        <w:t>Et ]</w:t>
      </w:r>
      <w:proofErr w:type="gramEnd"/>
      <w:r>
        <w:rPr>
          <w:b/>
          <w:bCs/>
          <w:color w:val="2E75B6"/>
          <w:sz w:val="24"/>
          <w:szCs w:val="24"/>
        </w:rPr>
        <w:t xml:space="preserve">  </w:t>
      </w:r>
      <w:proofErr w:type="gramStart"/>
      <w:r>
        <w:rPr>
          <w:b/>
          <w:bCs/>
          <w:color w:val="2E75B6"/>
          <w:sz w:val="24"/>
          <w:szCs w:val="24"/>
        </w:rPr>
        <w:t xml:space="preserve">   [</w:t>
      </w:r>
      <w:proofErr w:type="gramEnd"/>
      <w:r>
        <w:rPr>
          <w:b/>
          <w:bCs/>
          <w:color w:val="2E75B6"/>
          <w:sz w:val="24"/>
          <w:szCs w:val="24"/>
        </w:rPr>
        <w:t xml:space="preserve"> İletişime </w:t>
      </w:r>
      <w:proofErr w:type="gramStart"/>
      <w:r>
        <w:rPr>
          <w:b/>
          <w:bCs/>
          <w:color w:val="2E75B6"/>
          <w:sz w:val="24"/>
          <w:szCs w:val="24"/>
        </w:rPr>
        <w:t>Geç ]</w:t>
      </w:r>
      <w:proofErr w:type="gramEnd"/>
    </w:p>
    <w:p w14:paraId="558C2F3B" w14:textId="77777777" w:rsidR="00751C8F" w:rsidRDefault="00751C8F">
      <w:pPr>
        <w:spacing w:before="60" w:after="60"/>
      </w:pPr>
    </w:p>
    <w:sectPr w:rsidR="00751C8F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3D7A" w14:textId="77777777" w:rsidR="001D26EB" w:rsidRDefault="001D26EB">
      <w:r>
        <w:separator/>
      </w:r>
    </w:p>
  </w:endnote>
  <w:endnote w:type="continuationSeparator" w:id="0">
    <w:p w14:paraId="331A4F52" w14:textId="77777777" w:rsidR="001D26EB" w:rsidRDefault="001D2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DF9E1" w14:textId="77777777" w:rsidR="00751C8F" w:rsidRDefault="00000000">
    <w:pPr>
      <w:pBdr>
        <w:top w:val="single" w:sz="4" w:space="4" w:color="2E75B6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2486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2486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B61B1" w14:textId="77777777" w:rsidR="001D26EB" w:rsidRDefault="001D26EB">
      <w:r>
        <w:separator/>
      </w:r>
    </w:p>
  </w:footnote>
  <w:footnote w:type="continuationSeparator" w:id="0">
    <w:p w14:paraId="01F8F40F" w14:textId="77777777" w:rsidR="001D26EB" w:rsidRDefault="001D2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EA67" w14:textId="77777777" w:rsidR="00751C8F" w:rsidRDefault="00000000">
    <w:pPr>
      <w:pBdr>
        <w:bottom w:val="single" w:sz="4" w:space="4" w:color="2E75B6"/>
      </w:pBdr>
      <w:spacing w:after="120"/>
    </w:pPr>
    <w:r>
      <w:rPr>
        <w:color w:val="888888"/>
        <w:sz w:val="18"/>
        <w:szCs w:val="18"/>
      </w:rPr>
      <w:t>Liderin İkna Etme Gücü ve İknanın Psikolojisi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726"/>
    <w:multiLevelType w:val="hybridMultilevel"/>
    <w:tmpl w:val="66202F64"/>
    <w:lvl w:ilvl="0" w:tplc="7F707616">
      <w:start w:val="1"/>
      <w:numFmt w:val="bullet"/>
      <w:lvlText w:val="•"/>
      <w:lvlJc w:val="left"/>
      <w:pPr>
        <w:ind w:left="540" w:hanging="360"/>
      </w:pPr>
    </w:lvl>
    <w:lvl w:ilvl="1" w:tplc="B2A86E42">
      <w:numFmt w:val="decimal"/>
      <w:lvlText w:val=""/>
      <w:lvlJc w:val="left"/>
    </w:lvl>
    <w:lvl w:ilvl="2" w:tplc="486CB558">
      <w:numFmt w:val="decimal"/>
      <w:lvlText w:val=""/>
      <w:lvlJc w:val="left"/>
    </w:lvl>
    <w:lvl w:ilvl="3" w:tplc="83DC2158">
      <w:numFmt w:val="decimal"/>
      <w:lvlText w:val=""/>
      <w:lvlJc w:val="left"/>
    </w:lvl>
    <w:lvl w:ilvl="4" w:tplc="B0E83908">
      <w:numFmt w:val="decimal"/>
      <w:lvlText w:val=""/>
      <w:lvlJc w:val="left"/>
    </w:lvl>
    <w:lvl w:ilvl="5" w:tplc="4E209F7E">
      <w:numFmt w:val="decimal"/>
      <w:lvlText w:val=""/>
      <w:lvlJc w:val="left"/>
    </w:lvl>
    <w:lvl w:ilvl="6" w:tplc="385685DA">
      <w:numFmt w:val="decimal"/>
      <w:lvlText w:val=""/>
      <w:lvlJc w:val="left"/>
    </w:lvl>
    <w:lvl w:ilvl="7" w:tplc="A11C28F6">
      <w:numFmt w:val="decimal"/>
      <w:lvlText w:val=""/>
      <w:lvlJc w:val="left"/>
    </w:lvl>
    <w:lvl w:ilvl="8" w:tplc="D0FABA66">
      <w:numFmt w:val="decimal"/>
      <w:lvlText w:val=""/>
      <w:lvlJc w:val="left"/>
    </w:lvl>
  </w:abstractNum>
  <w:abstractNum w:abstractNumId="1" w15:restartNumberingAfterBreak="0">
    <w:nsid w:val="61123C12"/>
    <w:multiLevelType w:val="hybridMultilevel"/>
    <w:tmpl w:val="7DB038E2"/>
    <w:lvl w:ilvl="0" w:tplc="C2106F0E">
      <w:start w:val="1"/>
      <w:numFmt w:val="bullet"/>
      <w:lvlText w:val="●"/>
      <w:lvlJc w:val="left"/>
      <w:pPr>
        <w:ind w:left="720" w:hanging="360"/>
      </w:pPr>
    </w:lvl>
    <w:lvl w:ilvl="1" w:tplc="0576CAEA">
      <w:start w:val="1"/>
      <w:numFmt w:val="bullet"/>
      <w:lvlText w:val="○"/>
      <w:lvlJc w:val="left"/>
      <w:pPr>
        <w:ind w:left="1440" w:hanging="360"/>
      </w:pPr>
    </w:lvl>
    <w:lvl w:ilvl="2" w:tplc="F934F5EA">
      <w:start w:val="1"/>
      <w:numFmt w:val="bullet"/>
      <w:lvlText w:val="■"/>
      <w:lvlJc w:val="left"/>
      <w:pPr>
        <w:ind w:left="2160" w:hanging="360"/>
      </w:pPr>
    </w:lvl>
    <w:lvl w:ilvl="3" w:tplc="D1E282F2">
      <w:start w:val="1"/>
      <w:numFmt w:val="bullet"/>
      <w:lvlText w:val="●"/>
      <w:lvlJc w:val="left"/>
      <w:pPr>
        <w:ind w:left="2880" w:hanging="360"/>
      </w:pPr>
    </w:lvl>
    <w:lvl w:ilvl="4" w:tplc="DBAE4120">
      <w:start w:val="1"/>
      <w:numFmt w:val="bullet"/>
      <w:lvlText w:val="○"/>
      <w:lvlJc w:val="left"/>
      <w:pPr>
        <w:ind w:left="3600" w:hanging="360"/>
      </w:pPr>
    </w:lvl>
    <w:lvl w:ilvl="5" w:tplc="FEC0B4E8">
      <w:start w:val="1"/>
      <w:numFmt w:val="bullet"/>
      <w:lvlText w:val="■"/>
      <w:lvlJc w:val="left"/>
      <w:pPr>
        <w:ind w:left="4320" w:hanging="360"/>
      </w:pPr>
    </w:lvl>
    <w:lvl w:ilvl="6" w:tplc="C358C210">
      <w:start w:val="1"/>
      <w:numFmt w:val="bullet"/>
      <w:lvlText w:val="●"/>
      <w:lvlJc w:val="left"/>
      <w:pPr>
        <w:ind w:left="5040" w:hanging="360"/>
      </w:pPr>
    </w:lvl>
    <w:lvl w:ilvl="7" w:tplc="55DE7CCE">
      <w:start w:val="1"/>
      <w:numFmt w:val="bullet"/>
      <w:lvlText w:val="●"/>
      <w:lvlJc w:val="left"/>
      <w:pPr>
        <w:ind w:left="5760" w:hanging="360"/>
      </w:pPr>
    </w:lvl>
    <w:lvl w:ilvl="8" w:tplc="63CC0F94">
      <w:start w:val="1"/>
      <w:numFmt w:val="bullet"/>
      <w:lvlText w:val="●"/>
      <w:lvlJc w:val="left"/>
      <w:pPr>
        <w:ind w:left="6480" w:hanging="360"/>
      </w:pPr>
    </w:lvl>
  </w:abstractNum>
  <w:num w:numId="1" w16cid:durableId="1259368431">
    <w:abstractNumId w:val="1"/>
    <w:lvlOverride w:ilvl="0">
      <w:startOverride w:val="1"/>
    </w:lvlOverride>
  </w:num>
  <w:num w:numId="2" w16cid:durableId="524248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C8F"/>
    <w:rsid w:val="000617DA"/>
    <w:rsid w:val="0012486C"/>
    <w:rsid w:val="001D26EB"/>
    <w:rsid w:val="0075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1932BD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4E79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542</Words>
  <Characters>3091</Characters>
  <Application>Microsoft Office Word</Application>
  <DocSecurity>0</DocSecurity>
  <Lines>25</Lines>
  <Paragraphs>7</Paragraphs>
  <ScaleCrop>false</ScaleCrop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2026-05-06T14:34:00Z</dcterms:created>
  <dcterms:modified xsi:type="dcterms:W3CDTF">2026-05-11T16:51:00Z</dcterms:modified>
</cp:coreProperties>
</file>